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3E931">
      <w:pPr>
        <w:keepNext w:val="0"/>
        <w:keepLines w:val="0"/>
        <w:pageBreakBefore w:val="0"/>
        <w:widowControl w:val="0"/>
        <w:kinsoku/>
        <w:wordWrap/>
        <w:overflowPunct/>
        <w:topLinePunct w:val="0"/>
        <w:autoSpaceDE/>
        <w:autoSpaceDN/>
        <w:bidi w:val="0"/>
        <w:adjustRightInd/>
        <w:snapToGrid/>
        <w:spacing w:after="313" w:afterLines="100" w:line="560" w:lineRule="exact"/>
        <w:jc w:val="both"/>
        <w:textAlignment w:val="auto"/>
        <w:rPr>
          <w:rFonts w:hint="eastAsia" w:ascii="黑体" w:hAnsi="黑体" w:eastAsia="黑体" w:cs="黑体"/>
          <w:b w:val="0"/>
          <w:bCs/>
          <w:sz w:val="32"/>
          <w:szCs w:val="32"/>
          <w:lang w:val="en-US" w:eastAsia="zh-CN"/>
        </w:rPr>
      </w:pPr>
      <w:bookmarkStart w:id="0" w:name="_GoBack"/>
      <w:r>
        <w:rPr>
          <w:rFonts w:hint="eastAsia" w:ascii="黑体" w:hAnsi="黑体" w:eastAsia="黑体" w:cs="黑体"/>
          <w:b w:val="0"/>
          <w:bCs/>
          <w:sz w:val="32"/>
          <w:szCs w:val="32"/>
          <w:lang w:val="en-US" w:eastAsia="zh-CN"/>
        </w:rPr>
        <w:t>附件</w:t>
      </w:r>
      <w:bookmarkEnd w:id="0"/>
      <w:r>
        <w:rPr>
          <w:rFonts w:hint="eastAsia" w:ascii="黑体" w:hAnsi="黑体" w:eastAsia="黑体" w:cs="黑体"/>
          <w:b w:val="0"/>
          <w:bCs/>
          <w:sz w:val="32"/>
          <w:szCs w:val="32"/>
          <w:lang w:val="en-US" w:eastAsia="zh-CN"/>
        </w:rPr>
        <w:t>：</w:t>
      </w:r>
    </w:p>
    <w:p w14:paraId="0580071C">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kern w:val="0"/>
          <w:sz w:val="44"/>
          <w:szCs w:val="44"/>
          <w:lang w:val="en-US" w:eastAsia="zh-CN" w:bidi="ar-SA"/>
        </w:rPr>
      </w:pPr>
      <w:r>
        <w:rPr>
          <w:rFonts w:hint="eastAsia" w:ascii="方正小标宋_GBK" w:hAnsi="方正小标宋_GBK" w:eastAsia="方正小标宋_GBK" w:cs="方正小标宋_GBK"/>
          <w:b w:val="0"/>
          <w:bCs w:val="0"/>
          <w:kern w:val="0"/>
          <w:sz w:val="44"/>
          <w:szCs w:val="44"/>
          <w:lang w:val="en-US" w:eastAsia="zh-CN" w:bidi="ar-SA"/>
        </w:rPr>
        <w:t>服务内容及要求</w:t>
      </w:r>
    </w:p>
    <w:p w14:paraId="522ABE83">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b w:val="0"/>
          <w:bCs w:val="0"/>
          <w:lang w:val="en-US" w:eastAsia="zh-CN"/>
        </w:rPr>
      </w:pPr>
      <w:r>
        <w:rPr>
          <w:rFonts w:hint="eastAsia"/>
          <w:b w:val="0"/>
          <w:bCs w:val="0"/>
          <w:lang w:val="en-US" w:eastAsia="zh-CN"/>
        </w:rPr>
        <w:t>一、项目概况</w:t>
      </w:r>
    </w:p>
    <w:p w14:paraId="03EE8B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sz w:val="32"/>
          <w:szCs w:val="32"/>
          <w:lang w:val="en-US" w:eastAsia="zh-CN"/>
        </w:rPr>
        <w:t>本项目为我厅华电地铁地下停车场提供智能化管理服务，提高车位使用效率，加强车辆出入管理，主要包含准入登记、出入管理、视频监视、规范停车、收费结算、小程序推送等服务，服务期为3年，项目限价38.7万元。</w:t>
      </w:r>
    </w:p>
    <w:p w14:paraId="159977A6">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b w:val="0"/>
          <w:bCs w:val="0"/>
          <w:lang w:val="en-US" w:eastAsia="zh-CN"/>
        </w:rPr>
      </w:pPr>
      <w:r>
        <w:rPr>
          <w:rFonts w:hint="eastAsia"/>
          <w:b w:val="0"/>
          <w:bCs w:val="0"/>
          <w:lang w:val="en-US" w:eastAsia="zh-CN"/>
        </w:rPr>
        <w:t>二、服务范围</w:t>
      </w:r>
    </w:p>
    <w:p w14:paraId="4846D6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智能化停车场管理服务覆盖区域：</w:t>
      </w:r>
      <w:r>
        <w:rPr>
          <w:rFonts w:hint="eastAsia" w:ascii="仿宋_GB2312" w:hAnsi="仿宋_GB2312" w:eastAsia="仿宋_GB2312" w:cs="仿宋_GB2312"/>
          <w:sz w:val="32"/>
          <w:szCs w:val="32"/>
          <w:lang w:val="en-US" w:eastAsia="zh-CN"/>
        </w:rPr>
        <w:t>华电地铁地下停车场负1-2层</w:t>
      </w:r>
      <w:r>
        <w:rPr>
          <w:rFonts w:hint="eastAsia" w:ascii="仿宋_GB2312" w:hAnsi="仿宋_GB2312" w:eastAsia="仿宋_GB2312" w:cs="仿宋_GB2312"/>
          <w:kern w:val="0"/>
          <w:sz w:val="32"/>
          <w:szCs w:val="32"/>
          <w:lang w:val="en-US" w:eastAsia="zh-CN" w:bidi="ar-SA"/>
        </w:rPr>
        <w:t>约100个车位</w:t>
      </w:r>
      <w:r>
        <w:rPr>
          <w:rFonts w:hint="eastAsia" w:ascii="仿宋_GB2312" w:hAnsi="仿宋_GB2312" w:eastAsia="仿宋_GB2312" w:cs="仿宋_GB2312"/>
          <w:sz w:val="32"/>
          <w:szCs w:val="32"/>
          <w:lang w:val="en-US" w:eastAsia="zh-CN"/>
        </w:rPr>
        <w:t>、路面及停车场内道闸</w:t>
      </w:r>
      <w:r>
        <w:rPr>
          <w:rFonts w:hint="eastAsia" w:ascii="仿宋_GB2312" w:hAnsi="仿宋_GB2312" w:eastAsia="仿宋_GB2312" w:cs="仿宋_GB2312"/>
          <w:kern w:val="0"/>
          <w:sz w:val="32"/>
          <w:szCs w:val="32"/>
          <w:lang w:val="en-US" w:eastAsia="zh-CN" w:bidi="ar-SA"/>
        </w:rPr>
        <w:t>（具体位置及数量由采购人指定为准）。</w:t>
      </w:r>
    </w:p>
    <w:p w14:paraId="2A0A0DFD">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b w:val="0"/>
          <w:bCs w:val="0"/>
          <w:lang w:val="en-US" w:eastAsia="zh-CN"/>
        </w:rPr>
      </w:pPr>
      <w:r>
        <w:rPr>
          <w:rFonts w:hint="eastAsia"/>
          <w:b w:val="0"/>
          <w:bCs w:val="0"/>
          <w:lang w:val="en-US" w:eastAsia="zh-CN"/>
        </w:rPr>
        <w:t>三、服务期限及建设进度要求</w:t>
      </w:r>
    </w:p>
    <w:p w14:paraId="708470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1.停车场智能化管理服务所需的软硬件配套设施部署和调试≦40天；</w:t>
      </w:r>
    </w:p>
    <w:p w14:paraId="1A1D85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2.部署调试完成后试运行</w:t>
      </w:r>
      <w:r>
        <w:rPr>
          <w:rFonts w:hint="eastAsia" w:ascii="宋体" w:hAnsi="宋体" w:eastAsia="宋体" w:cs="宋体"/>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60天；</w:t>
      </w:r>
    </w:p>
    <w:p w14:paraId="3BB61D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3.试运行期间平稳运行，由采购人组织完工验收；</w:t>
      </w:r>
    </w:p>
    <w:p w14:paraId="4184CC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4.服务期限：通过完工验收之日起36个月。</w:t>
      </w:r>
    </w:p>
    <w:p w14:paraId="392E4292">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b w:val="0"/>
          <w:bCs w:val="0"/>
          <w:lang w:val="en-US" w:eastAsia="zh-CN"/>
        </w:rPr>
      </w:pPr>
      <w:r>
        <w:rPr>
          <w:rFonts w:hint="eastAsia"/>
          <w:b w:val="0"/>
          <w:bCs w:val="0"/>
          <w:lang w:val="en-US" w:eastAsia="zh-CN"/>
        </w:rPr>
        <w:t>四、主要服务内容</w:t>
      </w:r>
    </w:p>
    <w:p w14:paraId="3CE77D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提供桌面终端、手持终端和手机端等高效智能化停车场管理服务。</w:t>
      </w:r>
    </w:p>
    <w:p w14:paraId="75C3D6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（一）准入登记</w:t>
      </w:r>
    </w:p>
    <w:p w14:paraId="2C4B5C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提供精细化的用户权限、内外部车辆、高效预约等管理服务内容。</w:t>
      </w:r>
      <w:r>
        <w:rPr>
          <w:rFonts w:hint="eastAsia" w:ascii="仿宋_GB2312" w:hAnsi="仿宋_GB2312" w:eastAsia="仿宋_GB2312" w:cs="仿宋_GB2312"/>
          <w:kern w:val="0"/>
          <w:sz w:val="32"/>
          <w:szCs w:val="32"/>
          <w:lang w:val="en-US" w:eastAsia="zh-CN" w:bidi="ar-SA"/>
        </w:rPr>
        <w:t>按采购人要求设置个性化流程，实现对车位与车辆的线上精准管控。</w:t>
      </w:r>
    </w:p>
    <w:p w14:paraId="23D0CA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（二）出入管理</w:t>
      </w:r>
    </w:p>
    <w:p w14:paraId="30EEEA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提供停车场出入口常规显示、语音播报、无人化快速通行等服务，实现车辆抵达入口/出口时信息告知、即时抓拍、精准识别、自动抬杆等智能化出入管理。</w:t>
      </w:r>
    </w:p>
    <w:p w14:paraId="75ACC5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（三）视频监视</w:t>
      </w:r>
    </w:p>
    <w:p w14:paraId="7ECBB1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提供停车场关键部位及车位实时视频监视服务，监控画面的可存储、可溯源不少于90天。按采购人需求，安排专人协助采购人进行视频录像线索排查和分析服务。</w:t>
      </w:r>
    </w:p>
    <w:p w14:paraId="1A1612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（四）规范停车</w:t>
      </w:r>
    </w:p>
    <w:p w14:paraId="4E5836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提供对车位、车辆进行识别、检测等服务；提供车位画面展示服务，实现车牌识别、规范停车、车位占用、违规提醒等便捷查询。</w:t>
      </w:r>
    </w:p>
    <w:p w14:paraId="5ADFBB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（五）收费结算</w:t>
      </w:r>
    </w:p>
    <w:p w14:paraId="6BDE7B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按采购人要求提供定制化计费结算服务，并实现计费报表统计、查询和推送告知等服务。</w:t>
      </w:r>
    </w:p>
    <w:p w14:paraId="7BAFEC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（六）小程序推送</w:t>
      </w:r>
    </w:p>
    <w:p w14:paraId="4BCB80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提供微信小程序便捷渠道推送管理服务，实现手机端实时查看空余车位数量、车位位置、停车费用明细等信息。</w:t>
      </w:r>
    </w:p>
    <w:p w14:paraId="35F03CD8">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b w:val="0"/>
          <w:bCs w:val="0"/>
          <w:lang w:val="en-US" w:eastAsia="zh-CN"/>
        </w:rPr>
      </w:pPr>
      <w:r>
        <w:rPr>
          <w:rFonts w:hint="eastAsia"/>
          <w:b w:val="0"/>
          <w:bCs w:val="0"/>
          <w:lang w:val="en-US" w:eastAsia="zh-CN"/>
        </w:rPr>
        <w:t>五、部署实施要求</w:t>
      </w:r>
    </w:p>
    <w:p w14:paraId="171A21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1.实施方案：供应商在合同签订后需进行实地勘察，出具详细的实施方案并经采购人审核同意。点位设置和布线应科学合理，确保信号覆盖无死角，且不影响停车场现有功能和基础布局。</w:t>
      </w:r>
    </w:p>
    <w:p w14:paraId="15D8F3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线路布设：需合理规划并部署停车场内部网络设备及数据传输网络（采用光纤及六类线），局域网内带宽应达到千兆，停车场内视频等采集信息汇总传输的存储地点需经采购人确认，做好传输链路各项安全保障。</w:t>
      </w:r>
    </w:p>
    <w:p w14:paraId="5AB3D0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3.访问性能：保证停车场智能管理PC、手持终端及微信小程序服务端顺畅访问，系统用户并发数≥300；系统响应时间≤3s；系统并发处理能力≥200次/秒（车牌识别+支付验证）。</w:t>
      </w:r>
    </w:p>
    <w:p w14:paraId="3A9766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4.视频点位：根据采购人实际需求布置视频点位，对我厅管理的各个车位进行实时监测和安防监控，停车场管理数据可按采购人要求对接园区物业监控中心。</w:t>
      </w:r>
    </w:p>
    <w:p w14:paraId="280B5F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5.施工要求：施工期间应遵守文明施工要求，避免对办公及停车环境造成干扰。所有线路应做到规范整齐、标签清晰完整。</w:t>
      </w:r>
    </w:p>
    <w:p w14:paraId="2B5C57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5.质量检测：系统建设完成后应进行全面的功能、性能及压力测试，并提交质量检测报告，确保各项服务指标达到承诺标准。</w:t>
      </w:r>
    </w:p>
    <w:p w14:paraId="0DA49885">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b w:val="0"/>
          <w:bCs w:val="0"/>
          <w:lang w:val="en-US" w:eastAsia="zh-CN"/>
        </w:rPr>
      </w:pPr>
      <w:r>
        <w:rPr>
          <w:rFonts w:hint="eastAsia"/>
          <w:b w:val="0"/>
          <w:bCs w:val="0"/>
          <w:lang w:val="en-US" w:eastAsia="zh-CN"/>
        </w:rPr>
        <w:t>六、日常服务要求</w:t>
      </w:r>
    </w:p>
    <w:p w14:paraId="7BF6A1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 停车场运营服务</w:t>
      </w:r>
    </w:p>
    <w:p w14:paraId="78C3DF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1.登记管理：按采购人要求，提供车辆信息录入、管理人员权限配置等服务。支持访客线上预约、线下快速核验。</w:t>
      </w:r>
    </w:p>
    <w:p w14:paraId="38BC79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2.使用培训：服务期前3个月安排专人在采购人指定办公地点，编制使用手册，对管理人员、普通用户进行日常使用解答服务，提升使用效率。</w:t>
      </w:r>
    </w:p>
    <w:p w14:paraId="0D09B9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3.服务体验优化：对日常服务过程中出现的问题及服务反馈进行收集整理，按采购人要求提供优化服务，提升各项服务内容用户体验。对设备状态、性能进行监测，保障系统流畅运行。</w:t>
      </w:r>
    </w:p>
    <w:p w14:paraId="719937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 日常维护巡检服务</w:t>
      </w:r>
    </w:p>
    <w:p w14:paraId="33E089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1.后台运维：供应商负责对提供给停车场用户使用的服务后台及小程序开展日常运维服务，保证界面访问正常和数据安全。</w:t>
      </w:r>
    </w:p>
    <w:p w14:paraId="5B1929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2.设备巡检：每季度对部署在采购人停车场的全部设备及配套设施（摄像头、视频存储设备、道闸、传感器等）进行系统性检测与维护，按采购人要求做好配置和数据备份。</w:t>
      </w:r>
    </w:p>
    <w:p w14:paraId="3C7D6E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3.巡检报告：季度、年度及服务周期结束后，应提交详细的巡检与运行报告。</w:t>
      </w:r>
    </w:p>
    <w:p w14:paraId="42429D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(三) 故障响应服务</w:t>
      </w:r>
    </w:p>
    <w:p w14:paraId="56063F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供应商提供7 * 24小时故障响应服务，开展保障服务。</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2679"/>
        <w:gridCol w:w="1389"/>
        <w:gridCol w:w="1388"/>
        <w:gridCol w:w="1362"/>
      </w:tblGrid>
      <w:tr w14:paraId="15DA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14:paraId="3895B7D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kern w:val="0"/>
                <w:sz w:val="28"/>
                <w:szCs w:val="28"/>
                <w:lang w:val="en-US" w:eastAsia="zh-CN" w:bidi="ar-SA"/>
              </w:rPr>
            </w:pPr>
            <w:r>
              <w:rPr>
                <w:rFonts w:hint="default" w:ascii="仿宋_GB2312" w:hAnsi="仿宋_GB2312" w:eastAsia="仿宋_GB2312" w:cs="仿宋_GB2312"/>
                <w:kern w:val="0"/>
                <w:sz w:val="28"/>
                <w:szCs w:val="28"/>
                <w:lang w:val="en-US" w:eastAsia="zh-CN" w:bidi="ar-SA"/>
              </w:rPr>
              <w:t>故障级别</w:t>
            </w:r>
          </w:p>
        </w:tc>
        <w:tc>
          <w:tcPr>
            <w:tcW w:w="2679" w:type="dxa"/>
            <w:vAlign w:val="center"/>
          </w:tcPr>
          <w:p w14:paraId="3B0644A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kern w:val="0"/>
                <w:sz w:val="28"/>
                <w:szCs w:val="28"/>
                <w:lang w:val="en-US" w:eastAsia="zh-CN" w:bidi="ar-SA"/>
              </w:rPr>
            </w:pPr>
            <w:r>
              <w:rPr>
                <w:rFonts w:hint="default" w:ascii="仿宋_GB2312" w:hAnsi="仿宋_GB2312" w:eastAsia="仿宋_GB2312" w:cs="仿宋_GB2312"/>
                <w:kern w:val="0"/>
                <w:sz w:val="28"/>
                <w:szCs w:val="28"/>
                <w:lang w:val="en-US" w:eastAsia="zh-CN" w:bidi="ar-SA"/>
              </w:rPr>
              <w:t>故障描述</w:t>
            </w:r>
          </w:p>
        </w:tc>
        <w:tc>
          <w:tcPr>
            <w:tcW w:w="1389" w:type="dxa"/>
            <w:vAlign w:val="center"/>
          </w:tcPr>
          <w:p w14:paraId="7316D53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kern w:val="0"/>
                <w:sz w:val="28"/>
                <w:szCs w:val="28"/>
                <w:lang w:val="en-US" w:eastAsia="zh-CN" w:bidi="ar-SA"/>
              </w:rPr>
            </w:pPr>
            <w:r>
              <w:rPr>
                <w:rFonts w:hint="default" w:ascii="仿宋_GB2312" w:hAnsi="仿宋_GB2312" w:eastAsia="仿宋_GB2312" w:cs="仿宋_GB2312"/>
                <w:kern w:val="0"/>
                <w:sz w:val="28"/>
                <w:szCs w:val="28"/>
                <w:lang w:val="en-US" w:eastAsia="zh-CN" w:bidi="ar-SA"/>
              </w:rPr>
              <w:t>电话响应</w:t>
            </w:r>
          </w:p>
        </w:tc>
        <w:tc>
          <w:tcPr>
            <w:tcW w:w="1388" w:type="dxa"/>
            <w:vAlign w:val="center"/>
          </w:tcPr>
          <w:p w14:paraId="5C00D10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kern w:val="0"/>
                <w:sz w:val="28"/>
                <w:szCs w:val="28"/>
                <w:lang w:val="en-US" w:eastAsia="zh-CN" w:bidi="ar-SA"/>
              </w:rPr>
            </w:pPr>
            <w:r>
              <w:rPr>
                <w:rFonts w:hint="default" w:ascii="仿宋_GB2312" w:hAnsi="仿宋_GB2312" w:eastAsia="仿宋_GB2312" w:cs="仿宋_GB2312"/>
                <w:kern w:val="0"/>
                <w:sz w:val="28"/>
                <w:szCs w:val="28"/>
                <w:lang w:val="en-US" w:eastAsia="zh-CN" w:bidi="ar-SA"/>
              </w:rPr>
              <w:t>现场响应</w:t>
            </w:r>
          </w:p>
        </w:tc>
        <w:tc>
          <w:tcPr>
            <w:tcW w:w="1362" w:type="dxa"/>
            <w:vAlign w:val="center"/>
          </w:tcPr>
          <w:p w14:paraId="0E53933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kern w:val="0"/>
                <w:sz w:val="28"/>
                <w:szCs w:val="28"/>
                <w:lang w:val="en-US" w:eastAsia="zh-CN" w:bidi="ar-SA"/>
              </w:rPr>
            </w:pPr>
            <w:r>
              <w:rPr>
                <w:rFonts w:hint="default" w:ascii="仿宋_GB2312" w:hAnsi="仿宋_GB2312" w:eastAsia="仿宋_GB2312" w:cs="仿宋_GB2312"/>
                <w:kern w:val="0"/>
                <w:sz w:val="28"/>
                <w:szCs w:val="28"/>
                <w:lang w:val="en-US" w:eastAsia="zh-CN" w:bidi="ar-SA"/>
              </w:rPr>
              <w:t>故障确诊</w:t>
            </w:r>
          </w:p>
        </w:tc>
      </w:tr>
      <w:tr w14:paraId="59B2F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14:paraId="4968802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kern w:val="0"/>
                <w:sz w:val="28"/>
                <w:szCs w:val="28"/>
                <w:lang w:val="en-US" w:eastAsia="zh-CN" w:bidi="ar-SA"/>
              </w:rPr>
            </w:pPr>
            <w:r>
              <w:rPr>
                <w:rFonts w:hint="default" w:ascii="仿宋_GB2312" w:hAnsi="仿宋_GB2312" w:eastAsia="仿宋_GB2312" w:cs="仿宋_GB2312"/>
                <w:kern w:val="0"/>
                <w:sz w:val="28"/>
                <w:szCs w:val="28"/>
                <w:lang w:val="en-US" w:eastAsia="zh-CN" w:bidi="ar-SA"/>
              </w:rPr>
              <w:t>一级故障 P1(严重)</w:t>
            </w:r>
          </w:p>
        </w:tc>
        <w:tc>
          <w:tcPr>
            <w:tcW w:w="2679" w:type="dxa"/>
            <w:vAlign w:val="center"/>
          </w:tcPr>
          <w:p w14:paraId="1E0AD75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kern w:val="0"/>
                <w:sz w:val="28"/>
                <w:szCs w:val="28"/>
                <w:lang w:val="en-US" w:eastAsia="zh-CN" w:bidi="ar-SA"/>
              </w:rPr>
            </w:pPr>
            <w:r>
              <w:rPr>
                <w:rFonts w:hint="default" w:ascii="仿宋_GB2312" w:hAnsi="仿宋_GB2312" w:eastAsia="仿宋_GB2312" w:cs="仿宋_GB2312"/>
                <w:kern w:val="0"/>
                <w:sz w:val="28"/>
                <w:szCs w:val="28"/>
                <w:lang w:val="en-US" w:eastAsia="zh-CN" w:bidi="ar-SA"/>
              </w:rPr>
              <w:t>整个停车场系统瘫痪</w:t>
            </w:r>
            <w:r>
              <w:rPr>
                <w:rFonts w:hint="eastAsia" w:ascii="仿宋_GB2312" w:hAnsi="仿宋_GB2312" w:eastAsia="仿宋_GB2312" w:cs="仿宋_GB2312"/>
                <w:kern w:val="0"/>
                <w:sz w:val="28"/>
                <w:szCs w:val="28"/>
                <w:lang w:val="en-US" w:eastAsia="zh-CN" w:bidi="ar-SA"/>
              </w:rPr>
              <w:t>、道闸失效或车辆</w:t>
            </w:r>
            <w:r>
              <w:rPr>
                <w:rFonts w:hint="default" w:ascii="仿宋_GB2312" w:hAnsi="仿宋_GB2312" w:eastAsia="仿宋_GB2312" w:cs="仿宋_GB2312"/>
                <w:kern w:val="0"/>
                <w:sz w:val="28"/>
                <w:szCs w:val="28"/>
                <w:lang w:val="en-US" w:eastAsia="zh-CN" w:bidi="ar-SA"/>
              </w:rPr>
              <w:t>无法</w:t>
            </w:r>
            <w:r>
              <w:rPr>
                <w:rFonts w:hint="eastAsia" w:ascii="仿宋_GB2312" w:hAnsi="仿宋_GB2312" w:eastAsia="仿宋_GB2312" w:cs="仿宋_GB2312"/>
                <w:kern w:val="0"/>
                <w:sz w:val="28"/>
                <w:szCs w:val="28"/>
                <w:lang w:val="en-US" w:eastAsia="zh-CN" w:bidi="ar-SA"/>
              </w:rPr>
              <w:t>正常</w:t>
            </w:r>
            <w:r>
              <w:rPr>
                <w:rFonts w:hint="default" w:ascii="仿宋_GB2312" w:hAnsi="仿宋_GB2312" w:eastAsia="仿宋_GB2312" w:cs="仿宋_GB2312"/>
                <w:kern w:val="0"/>
                <w:sz w:val="28"/>
                <w:szCs w:val="28"/>
                <w:lang w:val="en-US" w:eastAsia="zh-CN" w:bidi="ar-SA"/>
              </w:rPr>
              <w:t>进出</w:t>
            </w:r>
            <w:r>
              <w:rPr>
                <w:rFonts w:hint="eastAsia" w:ascii="仿宋_GB2312" w:hAnsi="仿宋_GB2312" w:eastAsia="仿宋_GB2312" w:cs="仿宋_GB2312"/>
                <w:kern w:val="0"/>
                <w:sz w:val="28"/>
                <w:szCs w:val="28"/>
                <w:lang w:val="en-US" w:eastAsia="zh-CN" w:bidi="ar-SA"/>
              </w:rPr>
              <w:t>、</w:t>
            </w:r>
            <w:r>
              <w:rPr>
                <w:rFonts w:hint="default" w:ascii="仿宋_GB2312" w:hAnsi="仿宋_GB2312" w:eastAsia="仿宋_GB2312" w:cs="仿宋_GB2312"/>
                <w:kern w:val="0"/>
                <w:sz w:val="28"/>
                <w:szCs w:val="28"/>
                <w:lang w:val="en-US" w:eastAsia="zh-CN" w:bidi="ar-SA"/>
              </w:rPr>
              <w:t>管理平台全面宕机</w:t>
            </w:r>
            <w:r>
              <w:rPr>
                <w:rFonts w:hint="eastAsia" w:ascii="仿宋_GB2312" w:hAnsi="仿宋_GB2312" w:eastAsia="仿宋_GB2312" w:cs="仿宋_GB2312"/>
                <w:kern w:val="0"/>
                <w:sz w:val="28"/>
                <w:szCs w:val="28"/>
                <w:lang w:val="en-US" w:eastAsia="zh-CN" w:bidi="ar-SA"/>
              </w:rPr>
              <w:t>、计费</w:t>
            </w:r>
            <w:r>
              <w:rPr>
                <w:rFonts w:hint="default" w:ascii="仿宋_GB2312" w:hAnsi="仿宋_GB2312" w:eastAsia="仿宋_GB2312" w:cs="仿宋_GB2312"/>
                <w:kern w:val="0"/>
                <w:sz w:val="28"/>
                <w:szCs w:val="28"/>
                <w:lang w:val="en-US" w:eastAsia="zh-CN" w:bidi="ar-SA"/>
              </w:rPr>
              <w:t>系统故障</w:t>
            </w:r>
            <w:r>
              <w:rPr>
                <w:rFonts w:hint="eastAsia" w:ascii="仿宋_GB2312" w:hAnsi="仿宋_GB2312" w:eastAsia="仿宋_GB2312" w:cs="仿宋_GB2312"/>
                <w:kern w:val="0"/>
                <w:sz w:val="28"/>
                <w:szCs w:val="28"/>
                <w:lang w:val="en-US" w:eastAsia="zh-CN" w:bidi="ar-SA"/>
              </w:rPr>
              <w:t>、超50个</w:t>
            </w:r>
            <w:r>
              <w:rPr>
                <w:rFonts w:hint="default" w:ascii="仿宋_GB2312" w:hAnsi="仿宋_GB2312" w:eastAsia="仿宋_GB2312" w:cs="仿宋_GB2312"/>
                <w:kern w:val="0"/>
                <w:sz w:val="28"/>
                <w:szCs w:val="28"/>
                <w:lang w:val="en-US" w:eastAsia="zh-CN" w:bidi="ar-SA"/>
              </w:rPr>
              <w:t>车位检测异常等</w:t>
            </w:r>
          </w:p>
        </w:tc>
        <w:tc>
          <w:tcPr>
            <w:tcW w:w="1389" w:type="dxa"/>
            <w:vAlign w:val="center"/>
          </w:tcPr>
          <w:p w14:paraId="16B8D77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kern w:val="0"/>
                <w:sz w:val="28"/>
                <w:szCs w:val="28"/>
                <w:lang w:val="en-US" w:eastAsia="zh-CN" w:bidi="ar-SA"/>
              </w:rPr>
            </w:pPr>
            <w:r>
              <w:rPr>
                <w:rFonts w:hint="default" w:ascii="仿宋_GB2312" w:hAnsi="仿宋_GB2312" w:eastAsia="仿宋_GB2312" w:cs="仿宋_GB2312"/>
                <w:kern w:val="0"/>
                <w:sz w:val="28"/>
                <w:szCs w:val="28"/>
                <w:lang w:val="en-US" w:eastAsia="zh-CN" w:bidi="ar-SA"/>
              </w:rPr>
              <w:t>实时</w:t>
            </w:r>
          </w:p>
        </w:tc>
        <w:tc>
          <w:tcPr>
            <w:tcW w:w="1388" w:type="dxa"/>
            <w:vAlign w:val="center"/>
          </w:tcPr>
          <w:p w14:paraId="5E9D196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kern w:val="0"/>
                <w:sz w:val="28"/>
                <w:szCs w:val="28"/>
                <w:lang w:val="en-US" w:eastAsia="zh-CN" w:bidi="ar-SA"/>
              </w:rPr>
            </w:pPr>
            <w:r>
              <w:rPr>
                <w:rFonts w:hint="default" w:ascii="仿宋_GB2312" w:hAnsi="仿宋_GB2312" w:eastAsia="仿宋_GB2312" w:cs="仿宋_GB2312"/>
                <w:kern w:val="0"/>
                <w:sz w:val="28"/>
                <w:szCs w:val="28"/>
                <w:lang w:val="en-US" w:eastAsia="zh-CN" w:bidi="ar-SA"/>
              </w:rPr>
              <w:t>30分钟</w:t>
            </w:r>
          </w:p>
        </w:tc>
        <w:tc>
          <w:tcPr>
            <w:tcW w:w="1362" w:type="dxa"/>
            <w:vAlign w:val="center"/>
          </w:tcPr>
          <w:p w14:paraId="2F0A763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2小时</w:t>
            </w:r>
          </w:p>
        </w:tc>
      </w:tr>
      <w:tr w14:paraId="3FCC6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14:paraId="4945F15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kern w:val="0"/>
                <w:sz w:val="28"/>
                <w:szCs w:val="28"/>
                <w:lang w:val="en-US" w:eastAsia="zh-CN" w:bidi="ar-SA"/>
              </w:rPr>
            </w:pPr>
            <w:r>
              <w:rPr>
                <w:rFonts w:hint="default" w:ascii="仿宋_GB2312" w:hAnsi="仿宋_GB2312" w:eastAsia="仿宋_GB2312" w:cs="仿宋_GB2312"/>
                <w:kern w:val="0"/>
                <w:sz w:val="28"/>
                <w:szCs w:val="28"/>
                <w:lang w:val="en-US" w:eastAsia="zh-CN" w:bidi="ar-SA"/>
              </w:rPr>
              <w:t>二级故障 P2(紧急)</w:t>
            </w:r>
          </w:p>
        </w:tc>
        <w:tc>
          <w:tcPr>
            <w:tcW w:w="2679" w:type="dxa"/>
            <w:vAlign w:val="center"/>
          </w:tcPr>
          <w:p w14:paraId="5EFF204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停车系统非核心</w:t>
            </w:r>
            <w:r>
              <w:rPr>
                <w:rFonts w:hint="default" w:ascii="仿宋_GB2312" w:hAnsi="仿宋_GB2312" w:eastAsia="仿宋_GB2312" w:cs="仿宋_GB2312"/>
                <w:kern w:val="0"/>
                <w:sz w:val="28"/>
                <w:szCs w:val="28"/>
                <w:lang w:val="en-US" w:eastAsia="zh-CN" w:bidi="ar-SA"/>
              </w:rPr>
              <w:t>功能失效</w:t>
            </w:r>
            <w:r>
              <w:rPr>
                <w:rFonts w:hint="eastAsia" w:ascii="仿宋_GB2312" w:hAnsi="仿宋_GB2312" w:eastAsia="仿宋_GB2312" w:cs="仿宋_GB2312"/>
                <w:kern w:val="0"/>
                <w:sz w:val="28"/>
                <w:szCs w:val="28"/>
                <w:lang w:val="en-US" w:eastAsia="zh-CN" w:bidi="ar-SA"/>
              </w:rPr>
              <w:t>（不影响车辆进出）</w:t>
            </w:r>
            <w:r>
              <w:rPr>
                <w:rFonts w:hint="default"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kern w:val="0"/>
                <w:sz w:val="28"/>
                <w:szCs w:val="28"/>
                <w:lang w:val="en-US" w:eastAsia="zh-CN" w:bidi="ar-SA"/>
              </w:rPr>
              <w:t>超10个</w:t>
            </w:r>
            <w:r>
              <w:rPr>
                <w:rFonts w:hint="default" w:ascii="仿宋_GB2312" w:hAnsi="仿宋_GB2312" w:eastAsia="仿宋_GB2312" w:cs="仿宋_GB2312"/>
                <w:kern w:val="0"/>
                <w:sz w:val="28"/>
                <w:szCs w:val="28"/>
                <w:lang w:val="en-US" w:eastAsia="zh-CN" w:bidi="ar-SA"/>
              </w:rPr>
              <w:t>车位检测异常；</w:t>
            </w:r>
            <w:r>
              <w:rPr>
                <w:rFonts w:hint="eastAsia" w:ascii="仿宋_GB2312" w:hAnsi="仿宋_GB2312" w:eastAsia="仿宋_GB2312" w:cs="仿宋_GB2312"/>
                <w:kern w:val="0"/>
                <w:sz w:val="28"/>
                <w:szCs w:val="28"/>
                <w:lang w:val="en-US" w:eastAsia="zh-CN" w:bidi="ar-SA"/>
              </w:rPr>
              <w:t>访问界面</w:t>
            </w:r>
            <w:r>
              <w:rPr>
                <w:rFonts w:hint="default" w:ascii="仿宋_GB2312" w:hAnsi="仿宋_GB2312" w:eastAsia="仿宋_GB2312" w:cs="仿宋_GB2312"/>
                <w:kern w:val="0"/>
                <w:sz w:val="28"/>
                <w:szCs w:val="28"/>
                <w:lang w:val="en-US" w:eastAsia="zh-CN" w:bidi="ar-SA"/>
              </w:rPr>
              <w:t>间歇性卡顿</w:t>
            </w:r>
            <w:r>
              <w:rPr>
                <w:rFonts w:hint="eastAsia" w:ascii="仿宋_GB2312" w:hAnsi="仿宋_GB2312" w:eastAsia="仿宋_GB2312" w:cs="仿宋_GB2312"/>
                <w:kern w:val="0"/>
                <w:sz w:val="28"/>
                <w:szCs w:val="28"/>
                <w:lang w:val="en-US" w:eastAsia="zh-CN" w:bidi="ar-SA"/>
              </w:rPr>
              <w:t>等</w:t>
            </w:r>
          </w:p>
        </w:tc>
        <w:tc>
          <w:tcPr>
            <w:tcW w:w="1389" w:type="dxa"/>
            <w:vAlign w:val="center"/>
          </w:tcPr>
          <w:p w14:paraId="0D49BA0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kern w:val="0"/>
                <w:sz w:val="28"/>
                <w:szCs w:val="28"/>
                <w:lang w:val="en-US" w:eastAsia="zh-CN" w:bidi="ar-SA"/>
              </w:rPr>
            </w:pPr>
            <w:r>
              <w:rPr>
                <w:rFonts w:hint="default" w:ascii="仿宋_GB2312" w:hAnsi="仿宋_GB2312" w:eastAsia="仿宋_GB2312" w:cs="仿宋_GB2312"/>
                <w:kern w:val="0"/>
                <w:sz w:val="28"/>
                <w:szCs w:val="28"/>
                <w:lang w:val="en-US" w:eastAsia="zh-CN" w:bidi="ar-SA"/>
              </w:rPr>
              <w:t>实时</w:t>
            </w:r>
          </w:p>
        </w:tc>
        <w:tc>
          <w:tcPr>
            <w:tcW w:w="1388" w:type="dxa"/>
            <w:vAlign w:val="center"/>
          </w:tcPr>
          <w:p w14:paraId="4E64EE4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1小时</w:t>
            </w:r>
          </w:p>
        </w:tc>
        <w:tc>
          <w:tcPr>
            <w:tcW w:w="1362" w:type="dxa"/>
            <w:vAlign w:val="center"/>
          </w:tcPr>
          <w:p w14:paraId="78CD15A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3小时</w:t>
            </w:r>
          </w:p>
        </w:tc>
      </w:tr>
      <w:tr w14:paraId="2C411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14:paraId="36B5647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kern w:val="0"/>
                <w:sz w:val="28"/>
                <w:szCs w:val="28"/>
                <w:lang w:val="en-US" w:eastAsia="zh-CN" w:bidi="ar-SA"/>
              </w:rPr>
            </w:pPr>
            <w:r>
              <w:rPr>
                <w:rFonts w:hint="default" w:ascii="仿宋_GB2312" w:hAnsi="仿宋_GB2312" w:eastAsia="仿宋_GB2312" w:cs="仿宋_GB2312"/>
                <w:kern w:val="0"/>
                <w:sz w:val="28"/>
                <w:szCs w:val="28"/>
                <w:lang w:val="en-US" w:eastAsia="zh-CN" w:bidi="ar-SA"/>
              </w:rPr>
              <w:t>三级故障 P3(普通)</w:t>
            </w:r>
          </w:p>
        </w:tc>
        <w:tc>
          <w:tcPr>
            <w:tcW w:w="2679" w:type="dxa"/>
            <w:vAlign w:val="center"/>
          </w:tcPr>
          <w:p w14:paraId="063AFB3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个别</w:t>
            </w:r>
            <w:r>
              <w:rPr>
                <w:rFonts w:hint="default" w:ascii="仿宋_GB2312" w:hAnsi="仿宋_GB2312" w:eastAsia="仿宋_GB2312" w:cs="仿宋_GB2312"/>
                <w:kern w:val="0"/>
                <w:sz w:val="28"/>
                <w:szCs w:val="28"/>
                <w:lang w:val="en-US" w:eastAsia="zh-CN" w:bidi="ar-SA"/>
              </w:rPr>
              <w:t>设备（如</w:t>
            </w:r>
            <w:r>
              <w:rPr>
                <w:rFonts w:hint="eastAsia" w:ascii="仿宋_GB2312" w:hAnsi="仿宋_GB2312" w:eastAsia="仿宋_GB2312" w:cs="仿宋_GB2312"/>
                <w:kern w:val="0"/>
                <w:sz w:val="28"/>
                <w:szCs w:val="28"/>
                <w:lang w:val="en-US" w:eastAsia="zh-CN" w:bidi="ar-SA"/>
              </w:rPr>
              <w:t>单个摄像头</w:t>
            </w:r>
            <w:r>
              <w:rPr>
                <w:rFonts w:hint="default"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kern w:val="0"/>
                <w:sz w:val="28"/>
                <w:szCs w:val="28"/>
                <w:lang w:val="en-US" w:eastAsia="zh-CN" w:bidi="ar-SA"/>
              </w:rPr>
              <w:t>运行</w:t>
            </w:r>
            <w:r>
              <w:rPr>
                <w:rFonts w:hint="default" w:ascii="仿宋_GB2312" w:hAnsi="仿宋_GB2312" w:eastAsia="仿宋_GB2312" w:cs="仿宋_GB2312"/>
                <w:kern w:val="0"/>
                <w:sz w:val="28"/>
                <w:szCs w:val="28"/>
                <w:lang w:val="en-US" w:eastAsia="zh-CN" w:bidi="ar-SA"/>
              </w:rPr>
              <w:t>异常</w:t>
            </w:r>
            <w:r>
              <w:rPr>
                <w:rFonts w:hint="eastAsia" w:ascii="仿宋_GB2312" w:hAnsi="仿宋_GB2312" w:eastAsia="仿宋_GB2312" w:cs="仿宋_GB2312"/>
                <w:kern w:val="0"/>
                <w:sz w:val="28"/>
                <w:szCs w:val="28"/>
                <w:lang w:val="en-US" w:eastAsia="zh-CN" w:bidi="ar-SA"/>
              </w:rPr>
              <w:t>、少于10个</w:t>
            </w:r>
            <w:r>
              <w:rPr>
                <w:rFonts w:hint="default" w:ascii="仿宋_GB2312" w:hAnsi="仿宋_GB2312" w:eastAsia="仿宋_GB2312" w:cs="仿宋_GB2312"/>
                <w:kern w:val="0"/>
                <w:sz w:val="28"/>
                <w:szCs w:val="28"/>
                <w:lang w:val="en-US" w:eastAsia="zh-CN" w:bidi="ar-SA"/>
              </w:rPr>
              <w:t>车位检测不准确</w:t>
            </w:r>
            <w:r>
              <w:rPr>
                <w:rFonts w:hint="eastAsia" w:ascii="仿宋_GB2312" w:hAnsi="仿宋_GB2312" w:eastAsia="仿宋_GB2312" w:cs="仿宋_GB2312"/>
                <w:kern w:val="0"/>
                <w:sz w:val="28"/>
                <w:szCs w:val="28"/>
                <w:lang w:val="en-US" w:eastAsia="zh-CN" w:bidi="ar-SA"/>
              </w:rPr>
              <w:t>、访问界面</w:t>
            </w:r>
            <w:r>
              <w:rPr>
                <w:rFonts w:hint="default" w:ascii="仿宋_GB2312" w:hAnsi="仿宋_GB2312" w:eastAsia="仿宋_GB2312" w:cs="仿宋_GB2312"/>
                <w:kern w:val="0"/>
                <w:sz w:val="28"/>
                <w:szCs w:val="28"/>
                <w:lang w:val="en-US" w:eastAsia="zh-CN" w:bidi="ar-SA"/>
              </w:rPr>
              <w:t>轻微问题</w:t>
            </w:r>
          </w:p>
        </w:tc>
        <w:tc>
          <w:tcPr>
            <w:tcW w:w="1389" w:type="dxa"/>
            <w:vAlign w:val="center"/>
          </w:tcPr>
          <w:p w14:paraId="0803614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实时</w:t>
            </w:r>
          </w:p>
        </w:tc>
        <w:tc>
          <w:tcPr>
            <w:tcW w:w="1388" w:type="dxa"/>
            <w:vAlign w:val="center"/>
          </w:tcPr>
          <w:p w14:paraId="51DA375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4小时</w:t>
            </w:r>
          </w:p>
        </w:tc>
        <w:tc>
          <w:tcPr>
            <w:tcW w:w="1362" w:type="dxa"/>
            <w:vAlign w:val="center"/>
          </w:tcPr>
          <w:p w14:paraId="638D416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12小时</w:t>
            </w:r>
          </w:p>
        </w:tc>
      </w:tr>
    </w:tbl>
    <w:p w14:paraId="6D788C8F">
      <w:pPr>
        <w:pStyle w:val="4"/>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b w:val="0"/>
          <w:bCs w:val="0"/>
          <w:lang w:val="en-US" w:eastAsia="zh-CN"/>
        </w:rPr>
      </w:pPr>
      <w:r>
        <w:rPr>
          <w:rFonts w:hint="eastAsia"/>
          <w:b w:val="0"/>
          <w:bCs w:val="0"/>
          <w:lang w:val="en-US" w:eastAsia="zh-CN"/>
        </w:rPr>
        <w:t>七、服务后台安全及保密要求</w:t>
      </w:r>
    </w:p>
    <w:p w14:paraId="33CCE199">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供应商对所提供的各类访问界面服务后台承担全部网络安全、数据安全、保密及正版化责任，系统防护及运维至少应达到等保二级要求，并严格遵守《中华人民共和国网络安全法》、《中华人民共和国数据安全法》、《中华人民共和国个人信息保护法》、《中华人民共和国计算机信息系统安全保护条例》和《信息安全等级保护管理办法》及有关法律、法规和行政规章制度、文件规定。</w:t>
      </w:r>
    </w:p>
    <w:p w14:paraId="7A6EDEFC">
      <w:pPr>
        <w:pStyle w:val="2"/>
        <w:spacing w:line="560" w:lineRule="exact"/>
        <w:ind w:firstLine="624"/>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lang w:val="en-US" w:eastAsia="zh-CN"/>
        </w:rPr>
        <w:t>2</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kern w:val="2"/>
          <w:sz w:val="32"/>
          <w:szCs w:val="32"/>
          <w:highlight w:val="none"/>
          <w:lang w:eastAsia="zh-CN"/>
        </w:rPr>
        <w:t>供应商所提供服务的各类系统后台应</w:t>
      </w:r>
      <w:r>
        <w:rPr>
          <w:rFonts w:hint="eastAsia" w:ascii="仿宋_GB2312" w:hAnsi="仿宋_GB2312" w:eastAsia="仿宋_GB2312" w:cs="仿宋_GB2312"/>
          <w:kern w:val="2"/>
          <w:sz w:val="32"/>
          <w:szCs w:val="32"/>
          <w:highlight w:val="none"/>
        </w:rPr>
        <w:t>做好日常网络安全监测、</w:t>
      </w:r>
      <w:r>
        <w:rPr>
          <w:rFonts w:hint="eastAsia" w:ascii="仿宋_GB2312" w:hAnsi="仿宋_GB2312" w:eastAsia="仿宋_GB2312" w:cs="仿宋_GB2312"/>
          <w:kern w:val="2"/>
          <w:sz w:val="32"/>
          <w:szCs w:val="32"/>
          <w:highlight w:val="none"/>
          <w:lang w:eastAsia="zh-CN"/>
        </w:rPr>
        <w:t>每月</w:t>
      </w:r>
      <w:r>
        <w:rPr>
          <w:rFonts w:hint="eastAsia" w:ascii="仿宋_GB2312" w:hAnsi="仿宋_GB2312" w:eastAsia="仿宋_GB2312" w:cs="仿宋_GB2312"/>
          <w:kern w:val="2"/>
          <w:sz w:val="32"/>
          <w:szCs w:val="32"/>
          <w:highlight w:val="none"/>
        </w:rPr>
        <w:t>安全漏洞扫描、定期补丁修复、数据安全保护、重要敏感数据加密存储和传输</w:t>
      </w:r>
      <w:r>
        <w:rPr>
          <w:rFonts w:hint="eastAsia" w:ascii="仿宋_GB2312" w:hAnsi="仿宋_GB2312" w:eastAsia="仿宋_GB2312" w:cs="仿宋_GB2312"/>
          <w:kern w:val="2"/>
          <w:sz w:val="32"/>
          <w:szCs w:val="32"/>
          <w:highlight w:val="none"/>
          <w:lang w:eastAsia="zh-CN"/>
        </w:rPr>
        <w:t>、</w:t>
      </w:r>
      <w:r>
        <w:rPr>
          <w:rFonts w:hint="eastAsia" w:ascii="仿宋_GB2312" w:hAnsi="仿宋_GB2312" w:eastAsia="仿宋_GB2312" w:cs="仿宋_GB2312"/>
          <w:kern w:val="0"/>
          <w:sz w:val="32"/>
          <w:szCs w:val="32"/>
          <w:lang w:val="en-US" w:eastAsia="zh-CN" w:bidi="ar-SA"/>
        </w:rPr>
        <w:t>持续安全升级和加固</w:t>
      </w:r>
      <w:r>
        <w:rPr>
          <w:rFonts w:hint="eastAsia" w:ascii="仿宋_GB2312" w:hAnsi="仿宋_GB2312" w:eastAsia="仿宋_GB2312" w:cs="仿宋_GB2312"/>
          <w:kern w:val="2"/>
          <w:sz w:val="32"/>
          <w:szCs w:val="32"/>
          <w:highlight w:val="none"/>
        </w:rPr>
        <w:t>，并完善日常安全防护工作台账登记，每季度将相关安全运维记录</w:t>
      </w:r>
      <w:r>
        <w:rPr>
          <w:rFonts w:hint="eastAsia" w:ascii="仿宋_GB2312" w:hAnsi="仿宋_GB2312" w:eastAsia="仿宋_GB2312" w:cs="仿宋_GB2312"/>
          <w:kern w:val="2"/>
          <w:sz w:val="32"/>
          <w:szCs w:val="32"/>
          <w:highlight w:val="none"/>
          <w:lang w:eastAsia="zh-CN"/>
        </w:rPr>
        <w:t>纳入巡检报告</w:t>
      </w:r>
      <w:r>
        <w:rPr>
          <w:rFonts w:hint="eastAsia" w:ascii="仿宋_GB2312" w:hAnsi="仿宋_GB2312" w:eastAsia="仿宋_GB2312" w:cs="仿宋_GB2312"/>
          <w:kern w:val="2"/>
          <w:sz w:val="32"/>
          <w:szCs w:val="32"/>
          <w:highlight w:val="none"/>
        </w:rPr>
        <w:t>提交采购人。</w:t>
      </w:r>
    </w:p>
    <w:p w14:paraId="563E03EE">
      <w:pPr>
        <w:pStyle w:val="7"/>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w:t>
      </w:r>
      <w:r>
        <w:rPr>
          <w:rFonts w:hint="eastAsia" w:ascii="仿宋_GB2312" w:hAnsi="仿宋_GB2312" w:eastAsia="仿宋_GB2312" w:cs="仿宋_GB2312"/>
          <w:kern w:val="2"/>
          <w:sz w:val="32"/>
          <w:szCs w:val="32"/>
          <w:highlight w:val="none"/>
          <w:lang w:eastAsia="zh-CN"/>
        </w:rPr>
        <w:t>供应商所提供服务的各类系统后台</w:t>
      </w:r>
      <w:r>
        <w:rPr>
          <w:rFonts w:hint="eastAsia" w:ascii="仿宋_GB2312" w:hAnsi="仿宋_GB2312" w:eastAsia="仿宋_GB2312" w:cs="仿宋_GB2312"/>
          <w:kern w:val="0"/>
          <w:sz w:val="32"/>
          <w:szCs w:val="32"/>
          <w:lang w:val="en-US" w:eastAsia="zh-CN" w:bidi="ar-SA"/>
        </w:rPr>
        <w:t>所有系统日志、安全日志须按照网络安全法律法规要求进行全面配置，并保存6个月以上，达到应急响应时能合规提取、及时取证的要求。</w:t>
      </w:r>
    </w:p>
    <w:p w14:paraId="697A720D">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4.供应商不得利用</w:t>
      </w:r>
      <w:r>
        <w:rPr>
          <w:rFonts w:hint="eastAsia" w:ascii="仿宋_GB2312" w:hAnsi="仿宋_GB2312" w:eastAsia="仿宋_GB2312" w:cs="仿宋_GB2312"/>
          <w:kern w:val="2"/>
          <w:sz w:val="32"/>
          <w:szCs w:val="32"/>
          <w:highlight w:val="none"/>
          <w:lang w:eastAsia="zh-CN"/>
        </w:rPr>
        <w:t>所提供服务的各类系统后台、软硬件资产</w:t>
      </w:r>
      <w:r>
        <w:rPr>
          <w:rFonts w:hint="eastAsia" w:ascii="仿宋_GB2312" w:hAnsi="仿宋_GB2312" w:eastAsia="仿宋_GB2312" w:cs="仿宋_GB2312"/>
          <w:kern w:val="0"/>
          <w:sz w:val="32"/>
          <w:szCs w:val="32"/>
          <w:lang w:val="en-US" w:eastAsia="zh-CN" w:bidi="ar-SA"/>
        </w:rPr>
        <w:t>、所收集的各类信息危害国家和采购人安全、泄露国家和采购人秘密、不侵犯国家、采购人或第三方的合法权益，不从事违法犯罪活动。</w:t>
      </w:r>
    </w:p>
    <w:p w14:paraId="1A4F66C5">
      <w:pPr>
        <w:pStyle w:val="2"/>
        <w:spacing w:line="560" w:lineRule="exact"/>
        <w:ind w:firstLine="624"/>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lang w:val="en-US" w:eastAsia="zh-CN"/>
        </w:rPr>
        <w:t>5</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kern w:val="2"/>
          <w:sz w:val="32"/>
          <w:szCs w:val="32"/>
          <w:highlight w:val="none"/>
          <w:lang w:eastAsia="zh-CN"/>
        </w:rPr>
        <w:t>供应商</w:t>
      </w:r>
      <w:r>
        <w:rPr>
          <w:rFonts w:hint="eastAsia" w:ascii="仿宋_GB2312" w:hAnsi="仿宋_GB2312" w:eastAsia="仿宋_GB2312" w:cs="仿宋_GB2312"/>
          <w:kern w:val="2"/>
          <w:sz w:val="32"/>
          <w:szCs w:val="32"/>
          <w:highlight w:val="none"/>
        </w:rPr>
        <w:t>自觉接受采购人的监督和管理，采购人有权指派网络安全服务商对</w:t>
      </w:r>
      <w:r>
        <w:rPr>
          <w:rFonts w:hint="eastAsia" w:ascii="仿宋_GB2312" w:hAnsi="仿宋_GB2312" w:eastAsia="仿宋_GB2312" w:cs="仿宋_GB2312"/>
          <w:kern w:val="2"/>
          <w:sz w:val="32"/>
          <w:szCs w:val="32"/>
          <w:highlight w:val="none"/>
          <w:lang w:val="en-US" w:eastAsia="zh-CN"/>
        </w:rPr>
        <w:t>本项目中供应商所提供服务的系统后台</w:t>
      </w:r>
      <w:r>
        <w:rPr>
          <w:rFonts w:hint="eastAsia" w:ascii="仿宋_GB2312" w:hAnsi="仿宋_GB2312" w:eastAsia="仿宋_GB2312" w:cs="仿宋_GB2312"/>
          <w:kern w:val="2"/>
          <w:sz w:val="32"/>
          <w:szCs w:val="32"/>
          <w:highlight w:val="none"/>
        </w:rPr>
        <w:t>开展安全检查，对发现的安全隐患</w:t>
      </w:r>
      <w:r>
        <w:rPr>
          <w:rFonts w:hint="eastAsia" w:ascii="仿宋_GB2312" w:hAnsi="仿宋_GB2312" w:eastAsia="仿宋_GB2312" w:cs="仿宋_GB2312"/>
          <w:kern w:val="2"/>
          <w:sz w:val="32"/>
          <w:szCs w:val="32"/>
          <w:highlight w:val="none"/>
          <w:lang w:eastAsia="zh-CN"/>
        </w:rPr>
        <w:t>供应商</w:t>
      </w:r>
      <w:r>
        <w:rPr>
          <w:rFonts w:hint="eastAsia" w:ascii="仿宋_GB2312" w:hAnsi="仿宋_GB2312" w:eastAsia="仿宋_GB2312" w:cs="仿宋_GB2312"/>
          <w:kern w:val="2"/>
          <w:sz w:val="32"/>
          <w:szCs w:val="32"/>
          <w:highlight w:val="none"/>
        </w:rPr>
        <w:t>应组织技术力量在10个工作日内进行修复并提交漏洞修复报告，确保采购人系统使用和数据安全。</w:t>
      </w:r>
    </w:p>
    <w:p w14:paraId="703E8DD5">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供应商应</w:t>
      </w:r>
      <w:r>
        <w:rPr>
          <w:rFonts w:hint="eastAsia" w:ascii="仿宋_GB2312" w:hAnsi="仿宋_GB2312" w:eastAsia="仿宋_GB2312" w:cs="仿宋_GB2312"/>
          <w:sz w:val="32"/>
          <w:szCs w:val="32"/>
          <w:highlight w:val="none"/>
        </w:rPr>
        <w:t>遵守国家保密法及有关规定</w:t>
      </w:r>
      <w:r>
        <w:rPr>
          <w:rFonts w:hint="eastAsia" w:ascii="仿宋_GB2312" w:hAnsi="仿宋_GB2312" w:eastAsia="仿宋_GB2312" w:cs="仿宋_GB2312"/>
          <w:sz w:val="32"/>
          <w:szCs w:val="32"/>
          <w:highlight w:val="none"/>
          <w:lang w:eastAsia="zh-CN"/>
        </w:rPr>
        <w:t>，对</w:t>
      </w:r>
      <w:r>
        <w:rPr>
          <w:rFonts w:hint="eastAsia" w:ascii="仿宋_GB2312" w:hAnsi="仿宋_GB2312" w:eastAsia="仿宋_GB2312" w:cs="仿宋_GB2312"/>
          <w:sz w:val="32"/>
          <w:szCs w:val="32"/>
          <w:highlight w:val="none"/>
        </w:rPr>
        <w:t>所有采购人提供的信息资料，以及为采购人提供技术服务过程中知悉的各类信息，包括但不限于通讯录、人员信息、</w:t>
      </w:r>
      <w:r>
        <w:rPr>
          <w:rFonts w:hint="eastAsia" w:ascii="仿宋_GB2312" w:hAnsi="仿宋_GB2312" w:eastAsia="仿宋_GB2312" w:cs="仿宋_GB2312"/>
          <w:sz w:val="32"/>
          <w:szCs w:val="32"/>
          <w:highlight w:val="none"/>
          <w:lang w:val="en-US" w:eastAsia="zh-CN"/>
        </w:rPr>
        <w:t>车牌信息、计费信息、视频信息</w:t>
      </w:r>
      <w:r>
        <w:rPr>
          <w:rFonts w:hint="eastAsia" w:ascii="仿宋_GB2312" w:hAnsi="仿宋_GB2312" w:eastAsia="仿宋_GB2312" w:cs="仿宋_GB2312"/>
          <w:sz w:val="32"/>
          <w:szCs w:val="32"/>
          <w:highlight w:val="none"/>
        </w:rPr>
        <w:t>等</w:t>
      </w:r>
      <w:r>
        <w:rPr>
          <w:rFonts w:hint="eastAsia" w:ascii="仿宋_GB2312" w:hAnsi="仿宋_GB2312" w:eastAsia="仿宋_GB2312" w:cs="仿宋_GB2312"/>
          <w:sz w:val="32"/>
          <w:szCs w:val="32"/>
          <w:highlight w:val="none"/>
          <w:lang w:eastAsia="zh-CN"/>
        </w:rPr>
        <w:t>各类系统存储信息承担保密义务，</w:t>
      </w:r>
      <w:r>
        <w:rPr>
          <w:rFonts w:hint="eastAsia" w:ascii="仿宋_GB2312" w:hAnsi="仿宋_GB2312" w:eastAsia="仿宋_GB2312" w:cs="仿宋_GB2312"/>
          <w:sz w:val="32"/>
          <w:szCs w:val="32"/>
          <w:highlight w:val="none"/>
        </w:rPr>
        <w:t>执行有效的安全措施和操作规程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做好技术服务人员的教育</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管理。保密期限将不受本项目</w:t>
      </w:r>
      <w:r>
        <w:rPr>
          <w:rFonts w:hint="eastAsia" w:ascii="仿宋_GB2312" w:hAnsi="仿宋_GB2312" w:eastAsia="仿宋_GB2312" w:cs="仿宋_GB2312"/>
          <w:sz w:val="32"/>
          <w:szCs w:val="32"/>
          <w:highlight w:val="none"/>
          <w:lang w:eastAsia="zh-CN"/>
        </w:rPr>
        <w:t>服务</w:t>
      </w:r>
      <w:r>
        <w:rPr>
          <w:rFonts w:hint="eastAsia" w:ascii="仿宋_GB2312" w:hAnsi="仿宋_GB2312" w:eastAsia="仿宋_GB2312" w:cs="仿宋_GB2312"/>
          <w:sz w:val="32"/>
          <w:szCs w:val="32"/>
          <w:highlight w:val="none"/>
        </w:rPr>
        <w:t>期限限制，</w:t>
      </w:r>
      <w:r>
        <w:rPr>
          <w:rFonts w:hint="eastAsia" w:ascii="仿宋_GB2312" w:hAnsi="仿宋_GB2312" w:eastAsia="仿宋_GB2312" w:cs="仿宋_GB2312"/>
          <w:sz w:val="32"/>
          <w:szCs w:val="32"/>
          <w:highlight w:val="none"/>
          <w:lang w:eastAsia="zh-CN"/>
        </w:rPr>
        <w:t>服务完成、变更或停止后</w:t>
      </w:r>
      <w:r>
        <w:rPr>
          <w:rFonts w:hint="eastAsia" w:ascii="仿宋_GB2312" w:hAnsi="仿宋_GB2312" w:eastAsia="仿宋_GB2312" w:cs="仿宋_GB2312"/>
          <w:sz w:val="32"/>
          <w:szCs w:val="32"/>
          <w:highlight w:val="none"/>
        </w:rPr>
        <w:t>仍需永久履行</w:t>
      </w:r>
      <w:r>
        <w:rPr>
          <w:rFonts w:hint="eastAsia" w:ascii="仿宋_GB2312" w:hAnsi="仿宋_GB2312" w:eastAsia="仿宋_GB2312" w:cs="仿宋_GB2312"/>
          <w:sz w:val="32"/>
          <w:szCs w:val="32"/>
          <w:highlight w:val="none"/>
          <w:lang w:eastAsia="zh-CN"/>
        </w:rPr>
        <w:t>。</w:t>
      </w:r>
    </w:p>
    <w:p w14:paraId="47329584">
      <w:pPr>
        <w:pStyle w:val="4"/>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b w:val="0"/>
          <w:bCs w:val="0"/>
          <w:lang w:val="en-US" w:eastAsia="zh-CN"/>
        </w:rPr>
      </w:pPr>
      <w:r>
        <w:rPr>
          <w:rFonts w:hint="eastAsia"/>
          <w:b w:val="0"/>
          <w:bCs w:val="0"/>
          <w:lang w:val="en-US" w:eastAsia="zh-CN"/>
        </w:rPr>
        <w:t>八、服务人员要求</w:t>
      </w:r>
    </w:p>
    <w:p w14:paraId="03ECA3D9">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sz w:val="32"/>
          <w:szCs w:val="32"/>
          <w:highlight w:val="none"/>
        </w:rPr>
        <w:t>为确保</w:t>
      </w:r>
      <w:r>
        <w:rPr>
          <w:rFonts w:hint="eastAsia" w:ascii="仿宋_GB2312" w:hAnsi="仿宋_GB2312" w:eastAsia="仿宋_GB2312" w:cs="仿宋_GB2312"/>
          <w:sz w:val="32"/>
          <w:szCs w:val="32"/>
          <w:highlight w:val="none"/>
          <w:lang w:eastAsia="zh-CN"/>
        </w:rPr>
        <w:t>本项目</w:t>
      </w:r>
      <w:r>
        <w:rPr>
          <w:rFonts w:hint="eastAsia" w:ascii="仿宋_GB2312" w:hAnsi="仿宋_GB2312" w:eastAsia="仿宋_GB2312" w:cs="仿宋_GB2312"/>
          <w:sz w:val="32"/>
          <w:szCs w:val="32"/>
          <w:highlight w:val="none"/>
        </w:rPr>
        <w:t>的专业性和高效性，</w:t>
      </w:r>
      <w:r>
        <w:rPr>
          <w:rFonts w:hint="eastAsia" w:ascii="仿宋_GB2312" w:hAnsi="仿宋_GB2312" w:eastAsia="仿宋_GB2312" w:cs="仿宋_GB2312"/>
          <w:sz w:val="32"/>
          <w:szCs w:val="32"/>
          <w:highlight w:val="none"/>
          <w:lang w:eastAsia="zh-CN"/>
        </w:rPr>
        <w:t>供应方</w:t>
      </w:r>
      <w:r>
        <w:rPr>
          <w:rFonts w:hint="eastAsia" w:ascii="仿宋_GB2312" w:hAnsi="仿宋_GB2312" w:eastAsia="仿宋_GB2312" w:cs="仿宋_GB2312"/>
          <w:sz w:val="32"/>
          <w:szCs w:val="32"/>
          <w:highlight w:val="none"/>
        </w:rPr>
        <w:t>须提供一支由1名项目经理、</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名</w:t>
      </w:r>
      <w:r>
        <w:rPr>
          <w:rFonts w:hint="eastAsia" w:ascii="仿宋_GB2312" w:hAnsi="仿宋_GB2312" w:eastAsia="仿宋_GB2312" w:cs="仿宋_GB2312"/>
          <w:sz w:val="32"/>
          <w:szCs w:val="32"/>
          <w:highlight w:val="none"/>
          <w:lang w:eastAsia="zh-CN"/>
        </w:rPr>
        <w:t>实施技术人员和</w:t>
      </w:r>
      <w:r>
        <w:rPr>
          <w:rFonts w:hint="eastAsia" w:ascii="仿宋_GB2312" w:hAnsi="仿宋_GB2312" w:eastAsia="仿宋_GB2312" w:cs="仿宋_GB2312"/>
          <w:sz w:val="32"/>
          <w:szCs w:val="32"/>
          <w:highlight w:val="none"/>
          <w:lang w:val="en-US" w:eastAsia="zh-CN"/>
        </w:rPr>
        <w:t>2名运维技术人员</w:t>
      </w:r>
      <w:r>
        <w:rPr>
          <w:rFonts w:hint="eastAsia" w:ascii="仿宋_GB2312" w:hAnsi="仿宋_GB2312" w:eastAsia="仿宋_GB2312" w:cs="仿宋_GB2312"/>
          <w:sz w:val="32"/>
          <w:szCs w:val="32"/>
          <w:highlight w:val="none"/>
        </w:rPr>
        <w:t>组成的专业团队来承担</w:t>
      </w:r>
      <w:r>
        <w:rPr>
          <w:rFonts w:hint="eastAsia" w:ascii="仿宋_GB2312" w:hAnsi="仿宋_GB2312" w:eastAsia="仿宋_GB2312" w:cs="仿宋_GB2312"/>
          <w:sz w:val="32"/>
          <w:szCs w:val="32"/>
          <w:highlight w:val="none"/>
          <w:lang w:eastAsia="zh-CN"/>
        </w:rPr>
        <w:t>本项目实施和</w:t>
      </w:r>
      <w:r>
        <w:rPr>
          <w:rFonts w:hint="eastAsia" w:ascii="仿宋_GB2312" w:hAnsi="仿宋_GB2312" w:eastAsia="仿宋_GB2312" w:cs="仿宋_GB2312"/>
          <w:color w:val="333333"/>
          <w:kern w:val="2"/>
          <w:sz w:val="32"/>
          <w:szCs w:val="32"/>
          <w:highlight w:val="none"/>
        </w:rPr>
        <w:t>运维工作</w:t>
      </w:r>
      <w:r>
        <w:rPr>
          <w:rFonts w:hint="eastAsia" w:ascii="仿宋_GB2312" w:hAnsi="仿宋_GB2312" w:eastAsia="仿宋_GB2312" w:cs="仿宋_GB2312"/>
          <w:kern w:val="2"/>
          <w:sz w:val="32"/>
          <w:szCs w:val="32"/>
          <w:highlight w:val="none"/>
          <w:lang w:eastAsia="zh-CN"/>
        </w:rPr>
        <w:t>。相关人员</w:t>
      </w:r>
      <w:r>
        <w:rPr>
          <w:rFonts w:hint="eastAsia" w:ascii="仿宋_GB2312" w:hAnsi="仿宋_GB2312" w:eastAsia="仿宋_GB2312" w:cs="仿宋_GB2312"/>
          <w:kern w:val="0"/>
          <w:sz w:val="32"/>
          <w:szCs w:val="32"/>
          <w:lang w:val="en-US" w:eastAsia="zh-CN" w:bidi="ar-SA"/>
        </w:rPr>
        <w:t>需沟通协调能力良好，能快速排查故障，具备2年以上信息化建设或运维相关经验。</w:t>
      </w:r>
    </w:p>
    <w:p w14:paraId="08D4ADCE">
      <w:pPr>
        <w:pStyle w:val="4"/>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b w:val="0"/>
          <w:bCs w:val="0"/>
          <w:lang w:val="en-US" w:eastAsia="zh-CN"/>
        </w:rPr>
      </w:pPr>
      <w:r>
        <w:rPr>
          <w:rFonts w:hint="eastAsia"/>
          <w:b w:val="0"/>
          <w:bCs w:val="0"/>
          <w:lang w:val="en-US" w:eastAsia="zh-CN"/>
        </w:rPr>
        <w:t>九、服务评价与考核</w:t>
      </w:r>
    </w:p>
    <w:p w14:paraId="66565FAE">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考核办法满分为100分，由采购人结合工作实际，给予工作服务考核。该分数将作为完工验收款支付及返还履约保函的依据。考核分数90-100分，支付100%合同尾款；考核分数80-89分，支付85%合同尾款；考核分数70-79分，支付70%合同尾款；考核分数低于70分的视为验收不合格，成交供应商赔付采购人30%合同尾款的违约金。具体事项以最终签订的采购合同约定为准。</w:t>
      </w:r>
    </w:p>
    <w:tbl>
      <w:tblPr>
        <w:tblStyle w:val="8"/>
        <w:tblpPr w:leftFromText="180" w:rightFromText="180" w:vertAnchor="text" w:horzAnchor="page" w:tblpX="1420" w:tblpY="570"/>
        <w:tblOverlap w:val="never"/>
        <w:tblW w:w="9028" w:type="dxa"/>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0" w:type="dxa"/>
          <w:bottom w:w="0" w:type="dxa"/>
          <w:right w:w="0" w:type="dxa"/>
        </w:tblCellMar>
      </w:tblPr>
      <w:tblGrid>
        <w:gridCol w:w="614"/>
        <w:gridCol w:w="1336"/>
        <w:gridCol w:w="752"/>
        <w:gridCol w:w="2250"/>
        <w:gridCol w:w="2603"/>
        <w:gridCol w:w="709"/>
        <w:gridCol w:w="764"/>
      </w:tblGrid>
      <w:tr w14:paraId="0AC06DD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614"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59A2DC5A">
            <w:pPr>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序号</w:t>
            </w:r>
          </w:p>
        </w:tc>
        <w:tc>
          <w:tcPr>
            <w:tcW w:w="1336"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6D78C71A">
            <w:pPr>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指标名称</w:t>
            </w:r>
          </w:p>
        </w:tc>
        <w:tc>
          <w:tcPr>
            <w:tcW w:w="752"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53DA6151">
            <w:pPr>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分值</w:t>
            </w:r>
          </w:p>
        </w:tc>
        <w:tc>
          <w:tcPr>
            <w:tcW w:w="4853" w:type="dxa"/>
            <w:gridSpan w:val="2"/>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594F99A0">
            <w:pPr>
              <w:keepNext w:val="0"/>
              <w:keepLines w:val="0"/>
              <w:pageBreakBefore w:val="0"/>
              <w:widowControl w:val="0"/>
              <w:numPr>
                <w:ilvl w:val="0"/>
                <w:numId w:val="0"/>
              </w:numPr>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考核内容及标准</w:t>
            </w:r>
          </w:p>
        </w:tc>
        <w:tc>
          <w:tcPr>
            <w:tcW w:w="709"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63EA9A79">
            <w:pPr>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评分</w:t>
            </w:r>
          </w:p>
        </w:tc>
        <w:tc>
          <w:tcPr>
            <w:tcW w:w="764"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0D9BA2FB">
            <w:pPr>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备注</w:t>
            </w:r>
          </w:p>
        </w:tc>
      </w:tr>
      <w:tr w14:paraId="5E2989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614" w:type="dxa"/>
            <w:vMerge w:val="restar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3D77BD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w:t>
            </w:r>
          </w:p>
        </w:tc>
        <w:tc>
          <w:tcPr>
            <w:tcW w:w="1336" w:type="dxa"/>
            <w:vMerge w:val="restar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5AF0D9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人员考核</w:t>
            </w:r>
          </w:p>
        </w:tc>
        <w:tc>
          <w:tcPr>
            <w:tcW w:w="752" w:type="dxa"/>
            <w:vMerge w:val="restar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6E4F2E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20</w:t>
            </w:r>
          </w:p>
        </w:tc>
        <w:tc>
          <w:tcPr>
            <w:tcW w:w="4853" w:type="dxa"/>
            <w:gridSpan w:val="2"/>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1AA4DF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1.合同签订后3天内服务团队人员未到位开展工作的扣5分。（满分5分）</w:t>
            </w:r>
          </w:p>
          <w:p w14:paraId="4F7029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2.服务团队稳定性保障不力，未提前5个工作日书面申请业主人员变更情况的扣2分；服务期内人员变动大于2人次的扣5分。（满分5分）</w:t>
            </w:r>
          </w:p>
        </w:tc>
        <w:tc>
          <w:tcPr>
            <w:tcW w:w="709"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13DF88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p>
        </w:tc>
        <w:tc>
          <w:tcPr>
            <w:tcW w:w="764" w:type="dxa"/>
            <w:vMerge w:val="restar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394B7D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p>
        </w:tc>
      </w:tr>
      <w:tr w14:paraId="11C4DFC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614"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73FEA1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p>
        </w:tc>
        <w:tc>
          <w:tcPr>
            <w:tcW w:w="1336"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0F91C0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p>
        </w:tc>
        <w:tc>
          <w:tcPr>
            <w:tcW w:w="752"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7FEBAB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p>
        </w:tc>
        <w:tc>
          <w:tcPr>
            <w:tcW w:w="4853" w:type="dxa"/>
            <w:gridSpan w:val="2"/>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3A3204F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甲方对服务人员工作情况和工作满意度打分，采购人及厅相关处室、厅属单位每投诉1次扣1分，扣完为止。(满分10分）</w:t>
            </w:r>
          </w:p>
        </w:tc>
        <w:tc>
          <w:tcPr>
            <w:tcW w:w="709"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207585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p>
        </w:tc>
        <w:tc>
          <w:tcPr>
            <w:tcW w:w="764"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230DEC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p>
        </w:tc>
      </w:tr>
      <w:tr w14:paraId="68CE62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614" w:type="dxa"/>
            <w:vMerge w:val="restar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4DA483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w:t>
            </w:r>
          </w:p>
        </w:tc>
        <w:tc>
          <w:tcPr>
            <w:tcW w:w="1336" w:type="dxa"/>
            <w:vMerge w:val="restar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73808D7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服务工作考核</w:t>
            </w:r>
          </w:p>
        </w:tc>
        <w:tc>
          <w:tcPr>
            <w:tcW w:w="752" w:type="dxa"/>
            <w:vMerge w:val="restar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54ABAC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80</w:t>
            </w:r>
          </w:p>
        </w:tc>
        <w:tc>
          <w:tcPr>
            <w:tcW w:w="4853" w:type="dxa"/>
            <w:gridSpan w:val="2"/>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4866EF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1.现场软硬件部署情况评价，每发现一次线路布设混乱、不按审核方案施工、影响停车场环境的扣2分，扣完为止。（满分10分）</w:t>
            </w:r>
          </w:p>
        </w:tc>
        <w:tc>
          <w:tcPr>
            <w:tcW w:w="709"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67DF44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p>
        </w:tc>
        <w:tc>
          <w:tcPr>
            <w:tcW w:w="764"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488DAD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p>
        </w:tc>
      </w:tr>
      <w:tr w14:paraId="0CB6EC6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614"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38DBF6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p>
        </w:tc>
        <w:tc>
          <w:tcPr>
            <w:tcW w:w="1336"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6857ED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p>
        </w:tc>
        <w:tc>
          <w:tcPr>
            <w:tcW w:w="752"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2436AE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p>
        </w:tc>
        <w:tc>
          <w:tcPr>
            <w:tcW w:w="4853" w:type="dxa"/>
            <w:gridSpan w:val="2"/>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77A17992">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Chars="0" w:right="0" w:rightChars="0"/>
              <w:jc w:val="left"/>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2.核心功能完成及运维情况评价，6项主要服务内容按时完成，日常运维中未出现长时间服务中断（超过24小时），每发生一次超时中断扣3分，扣完为止。（满分15分）</w:t>
            </w:r>
          </w:p>
        </w:tc>
        <w:tc>
          <w:tcPr>
            <w:tcW w:w="709"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3A858F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p>
        </w:tc>
        <w:tc>
          <w:tcPr>
            <w:tcW w:w="764"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54224F3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p>
        </w:tc>
      </w:tr>
      <w:tr w14:paraId="786AC44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614"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4B1402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p>
        </w:tc>
        <w:tc>
          <w:tcPr>
            <w:tcW w:w="1336"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022033A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p>
        </w:tc>
        <w:tc>
          <w:tcPr>
            <w:tcW w:w="752"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6B67CF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p>
        </w:tc>
        <w:tc>
          <w:tcPr>
            <w:tcW w:w="4853" w:type="dxa"/>
            <w:gridSpan w:val="2"/>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5BCCE4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3.核心指标达成情况评价，车牌识别准确率、车位检测准确率等关键指标未达承诺要求的，每项扣3分，扣完为止。（满分10分）</w:t>
            </w:r>
          </w:p>
        </w:tc>
        <w:tc>
          <w:tcPr>
            <w:tcW w:w="709"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418222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p>
        </w:tc>
        <w:tc>
          <w:tcPr>
            <w:tcW w:w="764"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2525E2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p>
        </w:tc>
      </w:tr>
      <w:tr w14:paraId="133DDC3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630" w:hRule="atLeast"/>
        </w:trPr>
        <w:tc>
          <w:tcPr>
            <w:tcW w:w="614"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635E14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p>
        </w:tc>
        <w:tc>
          <w:tcPr>
            <w:tcW w:w="1336"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024038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p>
        </w:tc>
        <w:tc>
          <w:tcPr>
            <w:tcW w:w="752"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70B9E1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p>
        </w:tc>
        <w:tc>
          <w:tcPr>
            <w:tcW w:w="4853" w:type="dxa"/>
            <w:gridSpan w:val="2"/>
            <w:tcBorders>
              <w:top w:val="single" w:color="000000" w:sz="6" w:space="0"/>
              <w:left w:val="single" w:color="000000" w:sz="6" w:space="0"/>
              <w:right w:val="single" w:color="000000" w:sz="6" w:space="0"/>
            </w:tcBorders>
            <w:noWrap w:val="0"/>
            <w:tcMar>
              <w:top w:w="15" w:type="dxa"/>
              <w:left w:w="15" w:type="dxa"/>
              <w:bottom w:w="15" w:type="dxa"/>
              <w:right w:w="15" w:type="dxa"/>
            </w:tcMar>
            <w:vAlign w:val="center"/>
          </w:tcPr>
          <w:p w14:paraId="2980C4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4.故障响应情况评价，每发生一次一级故障未及时响应和修复的扣5分；每发生一次二级故障未及时响应和修复的扣3分；每发生一次三级故障未及时响应和修复的扣2分，扣完为止。（满分15分）</w:t>
            </w:r>
          </w:p>
        </w:tc>
        <w:tc>
          <w:tcPr>
            <w:tcW w:w="709"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15B007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p>
        </w:tc>
        <w:tc>
          <w:tcPr>
            <w:tcW w:w="764"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563DC6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p>
        </w:tc>
      </w:tr>
      <w:tr w14:paraId="22D8DC6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614"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7A8AB1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p>
        </w:tc>
        <w:tc>
          <w:tcPr>
            <w:tcW w:w="1336"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77C35D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p>
        </w:tc>
        <w:tc>
          <w:tcPr>
            <w:tcW w:w="752"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4B0D6C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p>
        </w:tc>
        <w:tc>
          <w:tcPr>
            <w:tcW w:w="4853" w:type="dxa"/>
            <w:gridSpan w:val="2"/>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5C3371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5.巡检考核质量情况评价，每发现一次未履行或延期履行定期巡检的扣2分，扣完为止。(满分10分）</w:t>
            </w:r>
          </w:p>
        </w:tc>
        <w:tc>
          <w:tcPr>
            <w:tcW w:w="709"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06E046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p>
        </w:tc>
        <w:tc>
          <w:tcPr>
            <w:tcW w:w="764"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1D546DE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p>
        </w:tc>
      </w:tr>
      <w:tr w14:paraId="78D575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614"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62AB82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p>
        </w:tc>
        <w:tc>
          <w:tcPr>
            <w:tcW w:w="1336"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2C69BA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p>
        </w:tc>
        <w:tc>
          <w:tcPr>
            <w:tcW w:w="752"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0B264C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p>
        </w:tc>
        <w:tc>
          <w:tcPr>
            <w:tcW w:w="4853" w:type="dxa"/>
            <w:gridSpan w:val="2"/>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75B262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6.网络安全防护情况评价，</w:t>
            </w:r>
            <w:r>
              <w:rPr>
                <w:rFonts w:hint="eastAsia" w:ascii="宋体" w:hAnsi="宋体" w:eastAsia="宋体" w:cs="宋体"/>
                <w:sz w:val="24"/>
                <w:szCs w:val="24"/>
                <w:highlight w:val="none"/>
                <w:lang w:eastAsia="zh-CN"/>
              </w:rPr>
              <w:t>每发现一次网络安全主管部门通报提供服务的系统平台网络安全事件的扣</w:t>
            </w:r>
            <w:r>
              <w:rPr>
                <w:rFonts w:hint="eastAsia" w:ascii="宋体" w:hAnsi="宋体" w:eastAsia="宋体" w:cs="宋体"/>
                <w:sz w:val="24"/>
                <w:szCs w:val="24"/>
                <w:highlight w:val="none"/>
                <w:lang w:val="en-US" w:eastAsia="zh-CN"/>
              </w:rPr>
              <w:t>5分；</w:t>
            </w:r>
            <w:r>
              <w:rPr>
                <w:rFonts w:hint="eastAsia" w:ascii="宋体" w:hAnsi="宋体" w:eastAsia="宋体" w:cs="宋体"/>
                <w:sz w:val="24"/>
                <w:szCs w:val="24"/>
                <w:highlight w:val="none"/>
                <w:lang w:eastAsia="zh-CN"/>
              </w:rPr>
              <w:t>每发现一次未履行或延期履行定期安全巡检、安全隐患逾期未整改或整改不到位的扣</w:t>
            </w:r>
            <w:r>
              <w:rPr>
                <w:rFonts w:hint="eastAsia" w:ascii="宋体" w:hAnsi="宋体" w:eastAsia="宋体" w:cs="宋体"/>
                <w:sz w:val="24"/>
                <w:szCs w:val="24"/>
                <w:highlight w:val="none"/>
                <w:lang w:val="en-US" w:eastAsia="zh-CN"/>
              </w:rPr>
              <w:t>2分，扣完为止</w:t>
            </w:r>
            <w:r>
              <w:rPr>
                <w:rFonts w:hint="eastAsia" w:ascii="宋体" w:hAnsi="宋体" w:eastAsia="宋体" w:cs="宋体"/>
                <w:sz w:val="24"/>
                <w:szCs w:val="24"/>
                <w:highlight w:val="none"/>
              </w:rPr>
              <w:t>。(满分1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bidi="ar-SA"/>
              </w:rPr>
              <w:t>。</w:t>
            </w:r>
          </w:p>
        </w:tc>
        <w:tc>
          <w:tcPr>
            <w:tcW w:w="709"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56A030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p>
        </w:tc>
        <w:tc>
          <w:tcPr>
            <w:tcW w:w="764"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25B8B2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p>
        </w:tc>
      </w:tr>
      <w:tr w14:paraId="4D290C9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614"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0543EE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p>
        </w:tc>
        <w:tc>
          <w:tcPr>
            <w:tcW w:w="1336"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7296B9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p>
        </w:tc>
        <w:tc>
          <w:tcPr>
            <w:tcW w:w="752"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3B3F51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p>
        </w:tc>
        <w:tc>
          <w:tcPr>
            <w:tcW w:w="4853" w:type="dxa"/>
            <w:gridSpan w:val="2"/>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5BF48C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7.服务成果质量、归档整理情况、按时提交情况评价，每发现一次相关材料迟交或质量不符合要求的扣1分，扣完为止。（共5分）</w:t>
            </w:r>
          </w:p>
        </w:tc>
        <w:tc>
          <w:tcPr>
            <w:tcW w:w="709"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0BBFC3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p>
        </w:tc>
        <w:tc>
          <w:tcPr>
            <w:tcW w:w="764"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673508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p>
        </w:tc>
      </w:tr>
      <w:tr w14:paraId="75E91B8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614"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1EDA66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合计</w:t>
            </w:r>
          </w:p>
        </w:tc>
        <w:tc>
          <w:tcPr>
            <w:tcW w:w="1336"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4E79DA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100</w:t>
            </w:r>
          </w:p>
        </w:tc>
        <w:tc>
          <w:tcPr>
            <w:tcW w:w="752"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015146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100</w:t>
            </w:r>
          </w:p>
        </w:tc>
        <w:tc>
          <w:tcPr>
            <w:tcW w:w="4853" w:type="dxa"/>
            <w:gridSpan w:val="2"/>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743876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p>
        </w:tc>
        <w:tc>
          <w:tcPr>
            <w:tcW w:w="709"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495704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p>
        </w:tc>
        <w:tc>
          <w:tcPr>
            <w:tcW w:w="764"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03F071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p>
        </w:tc>
      </w:tr>
      <w:tr w14:paraId="5C14917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9028" w:type="dxa"/>
            <w:gridSpan w:val="7"/>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4DD594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双方项目管理人员意见</w:t>
            </w:r>
          </w:p>
        </w:tc>
      </w:tr>
      <w:tr w14:paraId="63C02F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4952" w:type="dxa"/>
            <w:gridSpan w:val="4"/>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1443E1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甲方：</w:t>
            </w:r>
          </w:p>
        </w:tc>
        <w:tc>
          <w:tcPr>
            <w:tcW w:w="4076" w:type="dxa"/>
            <w:gridSpan w:val="3"/>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25EDBA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乙方：</w:t>
            </w:r>
          </w:p>
        </w:tc>
      </w:tr>
    </w:tbl>
    <w:p w14:paraId="3B26957B">
      <w:pPr>
        <w:pStyle w:val="6"/>
        <w:keepNext w:val="0"/>
        <w:keepLines w:val="0"/>
        <w:widowControl/>
        <w:numPr>
          <w:ilvl w:val="0"/>
          <w:numId w:val="0"/>
        </w:numPr>
        <w:suppressLineNumbers w:val="0"/>
        <w:spacing w:beforeAutospacing="0" w:afterAutospacing="0" w:line="240" w:lineRule="auto"/>
        <w:ind w:right="0" w:rightChars="0"/>
        <w:rPr>
          <w:rStyle w:val="11"/>
          <w:rFonts w:hint="eastAsia" w:ascii="宋体" w:hAnsi="宋体" w:eastAsia="宋体" w:cs="宋体"/>
          <w:sz w:val="24"/>
          <w:szCs w:val="24"/>
        </w:rPr>
      </w:pPr>
    </w:p>
    <w:p w14:paraId="1D05CE5D">
      <w:pPr>
        <w:pStyle w:val="4"/>
        <w:numPr>
          <w:ilvl w:val="0"/>
          <w:numId w:val="0"/>
        </w:numPr>
        <w:ind w:firstLine="640" w:firstLineChars="200"/>
        <w:rPr>
          <w:rFonts w:hint="eastAsia"/>
          <w:b w:val="0"/>
          <w:bCs w:val="0"/>
          <w:lang w:eastAsia="zh-CN"/>
        </w:rPr>
      </w:pPr>
      <w:r>
        <w:rPr>
          <w:rFonts w:hint="eastAsia"/>
          <w:b w:val="0"/>
          <w:bCs w:val="0"/>
          <w:lang w:eastAsia="zh-CN"/>
        </w:rPr>
        <w:t>十、付款方式</w:t>
      </w:r>
    </w:p>
    <w:tbl>
      <w:tblPr>
        <w:tblStyle w:val="8"/>
        <w:tblW w:w="5367" w:type="pct"/>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69"/>
        <w:gridCol w:w="1654"/>
        <w:gridCol w:w="6125"/>
      </w:tblGrid>
      <w:tr w14:paraId="38766F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93" w:hRule="atLeast"/>
          <w:tblHeader/>
          <w:tblCellSpacing w:w="0" w:type="dxa"/>
          <w:jc w:val="center"/>
        </w:trPr>
        <w:tc>
          <w:tcPr>
            <w:tcW w:w="1169" w:type="dxa"/>
            <w:tcBorders>
              <w:top w:val="outset" w:color="auto" w:sz="6" w:space="0"/>
              <w:left w:val="outset" w:color="auto" w:sz="6" w:space="0"/>
              <w:bottom w:val="outset" w:color="auto" w:sz="6" w:space="0"/>
              <w:right w:val="outset" w:color="auto" w:sz="6" w:space="0"/>
            </w:tcBorders>
            <w:noWrap w:val="0"/>
            <w:vAlign w:val="center"/>
          </w:tcPr>
          <w:p w14:paraId="705B9EE5">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bCs/>
                <w:kern w:val="0"/>
                <w:sz w:val="28"/>
                <w:szCs w:val="28"/>
                <w:lang w:bidi="ar-SA"/>
              </w:rPr>
            </w:pPr>
            <w:r>
              <w:rPr>
                <w:rFonts w:hint="default" w:ascii="仿宋_GB2312" w:hAnsi="仿宋_GB2312" w:eastAsia="仿宋_GB2312" w:cs="仿宋_GB2312"/>
                <w:b/>
                <w:bCs/>
                <w:kern w:val="0"/>
                <w:sz w:val="28"/>
                <w:szCs w:val="28"/>
                <w:lang w:bidi="ar-SA"/>
              </w:rPr>
              <w:t>支付期次</w:t>
            </w:r>
          </w:p>
        </w:tc>
        <w:tc>
          <w:tcPr>
            <w:tcW w:w="1654" w:type="dxa"/>
            <w:tcBorders>
              <w:top w:val="outset" w:color="auto" w:sz="6" w:space="0"/>
              <w:left w:val="outset" w:color="auto" w:sz="6" w:space="0"/>
              <w:bottom w:val="outset" w:color="auto" w:sz="6" w:space="0"/>
              <w:right w:val="outset" w:color="auto" w:sz="6" w:space="0"/>
            </w:tcBorders>
            <w:noWrap w:val="0"/>
            <w:vAlign w:val="center"/>
          </w:tcPr>
          <w:p w14:paraId="57A51EFE">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bCs/>
                <w:kern w:val="0"/>
                <w:sz w:val="28"/>
                <w:szCs w:val="28"/>
                <w:lang w:bidi="ar-SA"/>
              </w:rPr>
            </w:pPr>
            <w:r>
              <w:rPr>
                <w:rFonts w:hint="default" w:ascii="仿宋_GB2312" w:hAnsi="仿宋_GB2312" w:eastAsia="仿宋_GB2312" w:cs="仿宋_GB2312"/>
                <w:b/>
                <w:bCs/>
                <w:kern w:val="0"/>
                <w:sz w:val="28"/>
                <w:szCs w:val="28"/>
                <w:lang w:bidi="ar-SA"/>
              </w:rPr>
              <w:t>支付比例(%)</w:t>
            </w:r>
          </w:p>
        </w:tc>
        <w:tc>
          <w:tcPr>
            <w:tcW w:w="6125" w:type="dxa"/>
            <w:tcBorders>
              <w:top w:val="outset" w:color="auto" w:sz="6" w:space="0"/>
              <w:left w:val="outset" w:color="auto" w:sz="6" w:space="0"/>
              <w:bottom w:val="outset" w:color="auto" w:sz="6" w:space="0"/>
              <w:right w:val="outset" w:color="auto" w:sz="6" w:space="0"/>
            </w:tcBorders>
            <w:noWrap w:val="0"/>
            <w:vAlign w:val="center"/>
          </w:tcPr>
          <w:p w14:paraId="1031D61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bCs/>
                <w:kern w:val="0"/>
                <w:sz w:val="28"/>
                <w:szCs w:val="28"/>
                <w:lang w:bidi="ar-SA"/>
              </w:rPr>
            </w:pPr>
            <w:r>
              <w:rPr>
                <w:rFonts w:hint="default" w:ascii="仿宋_GB2312" w:hAnsi="仿宋_GB2312" w:eastAsia="仿宋_GB2312" w:cs="仿宋_GB2312"/>
                <w:b/>
                <w:bCs/>
                <w:kern w:val="0"/>
                <w:sz w:val="28"/>
                <w:szCs w:val="28"/>
                <w:lang w:bidi="ar-SA"/>
              </w:rPr>
              <w:t>支付期次说明</w:t>
            </w:r>
          </w:p>
        </w:tc>
      </w:tr>
      <w:tr w14:paraId="053B83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169" w:type="dxa"/>
            <w:tcBorders>
              <w:top w:val="outset" w:color="auto" w:sz="6" w:space="0"/>
              <w:left w:val="outset" w:color="auto" w:sz="6" w:space="0"/>
              <w:bottom w:val="outset" w:color="auto" w:sz="6" w:space="0"/>
              <w:right w:val="outset" w:color="auto" w:sz="6" w:space="0"/>
            </w:tcBorders>
            <w:noWrap w:val="0"/>
            <w:vAlign w:val="center"/>
          </w:tcPr>
          <w:p w14:paraId="44CDA8C9">
            <w:pPr>
              <w:spacing w:line="520" w:lineRule="exact"/>
              <w:ind w:firstLine="560" w:firstLineChars="200"/>
              <w:rPr>
                <w:rFonts w:hint="eastAsia" w:ascii="仿宋_GB2312" w:hAnsi="仿宋_GB2312" w:eastAsia="仿宋_GB2312" w:cs="仿宋_GB2312"/>
                <w:kern w:val="0"/>
                <w:sz w:val="28"/>
                <w:szCs w:val="28"/>
                <w:lang w:bidi="ar-SA"/>
              </w:rPr>
            </w:pPr>
            <w:r>
              <w:rPr>
                <w:rFonts w:hint="default" w:ascii="仿宋_GB2312" w:hAnsi="仿宋_GB2312" w:eastAsia="仿宋_GB2312" w:cs="仿宋_GB2312"/>
                <w:kern w:val="0"/>
                <w:sz w:val="28"/>
                <w:szCs w:val="28"/>
                <w:lang w:bidi="ar-SA"/>
              </w:rPr>
              <w:t>1</w:t>
            </w:r>
          </w:p>
        </w:tc>
        <w:tc>
          <w:tcPr>
            <w:tcW w:w="1654" w:type="dxa"/>
            <w:tcBorders>
              <w:top w:val="outset" w:color="auto" w:sz="6" w:space="0"/>
              <w:left w:val="outset" w:color="auto" w:sz="6" w:space="0"/>
              <w:bottom w:val="outset" w:color="auto" w:sz="6" w:space="0"/>
              <w:right w:val="outset" w:color="auto" w:sz="6" w:space="0"/>
            </w:tcBorders>
            <w:noWrap w:val="0"/>
            <w:vAlign w:val="center"/>
          </w:tcPr>
          <w:p w14:paraId="5F13CF93">
            <w:pPr>
              <w:spacing w:line="520" w:lineRule="exact"/>
              <w:jc w:val="center"/>
              <w:rPr>
                <w:rFonts w:hint="eastAsia" w:ascii="仿宋_GB2312" w:hAnsi="仿宋_GB2312" w:eastAsia="仿宋_GB2312" w:cs="仿宋_GB2312"/>
                <w:kern w:val="0"/>
                <w:sz w:val="28"/>
                <w:szCs w:val="28"/>
                <w:lang w:bidi="ar-SA"/>
              </w:rPr>
            </w:pPr>
            <w:r>
              <w:rPr>
                <w:rFonts w:hint="eastAsia" w:ascii="仿宋_GB2312" w:hAnsi="仿宋_GB2312" w:eastAsia="仿宋_GB2312" w:cs="仿宋_GB2312"/>
                <w:kern w:val="0"/>
                <w:sz w:val="28"/>
                <w:szCs w:val="28"/>
                <w:lang w:val="en-US" w:eastAsia="zh-CN" w:bidi="ar-SA"/>
              </w:rPr>
              <w:t>5</w:t>
            </w:r>
            <w:r>
              <w:rPr>
                <w:rFonts w:hint="default" w:ascii="仿宋_GB2312" w:hAnsi="仿宋_GB2312" w:eastAsia="仿宋_GB2312" w:cs="仿宋_GB2312"/>
                <w:kern w:val="0"/>
                <w:sz w:val="28"/>
                <w:szCs w:val="28"/>
                <w:lang w:bidi="ar-SA"/>
              </w:rPr>
              <w:t>0</w:t>
            </w:r>
          </w:p>
        </w:tc>
        <w:tc>
          <w:tcPr>
            <w:tcW w:w="6125" w:type="dxa"/>
            <w:tcBorders>
              <w:top w:val="outset" w:color="auto" w:sz="6" w:space="0"/>
              <w:left w:val="outset" w:color="auto" w:sz="6" w:space="0"/>
              <w:bottom w:val="outset" w:color="auto" w:sz="6" w:space="0"/>
              <w:right w:val="outset" w:color="auto" w:sz="6" w:space="0"/>
            </w:tcBorders>
            <w:noWrap w:val="0"/>
            <w:vAlign w:val="center"/>
          </w:tcPr>
          <w:p w14:paraId="1789CE0E">
            <w:pPr>
              <w:spacing w:line="520" w:lineRule="exact"/>
              <w:rPr>
                <w:rFonts w:hint="eastAsia" w:ascii="仿宋_GB2312" w:hAnsi="仿宋_GB2312" w:eastAsia="仿宋_GB2312" w:cs="仿宋_GB2312"/>
                <w:kern w:val="0"/>
                <w:sz w:val="28"/>
                <w:szCs w:val="28"/>
                <w:lang w:bidi="ar-SA"/>
              </w:rPr>
            </w:pPr>
            <w:r>
              <w:rPr>
                <w:rFonts w:hint="eastAsia" w:ascii="仿宋_GB2312" w:hAnsi="仿宋_GB2312" w:eastAsia="仿宋_GB2312" w:cs="仿宋_GB2312"/>
                <w:kern w:val="0"/>
                <w:sz w:val="28"/>
                <w:szCs w:val="28"/>
                <w:lang w:bidi="ar-SA"/>
              </w:rPr>
              <w:t>合同签订后</w:t>
            </w:r>
            <w:r>
              <w:rPr>
                <w:rFonts w:hint="eastAsia" w:ascii="仿宋_GB2312" w:hAnsi="仿宋_GB2312" w:eastAsia="仿宋_GB2312" w:cs="仿宋_GB2312"/>
                <w:kern w:val="0"/>
                <w:sz w:val="28"/>
                <w:szCs w:val="28"/>
                <w:lang w:val="en-US" w:eastAsia="zh-CN" w:bidi="ar-SA"/>
              </w:rPr>
              <w:t>20个工作</w:t>
            </w:r>
            <w:r>
              <w:rPr>
                <w:rFonts w:hint="eastAsia" w:ascii="仿宋_GB2312" w:hAnsi="仿宋_GB2312" w:eastAsia="仿宋_GB2312" w:cs="仿宋_GB2312"/>
                <w:kern w:val="0"/>
                <w:sz w:val="28"/>
                <w:szCs w:val="28"/>
                <w:lang w:bidi="ar-SA"/>
              </w:rPr>
              <w:t>日内</w:t>
            </w:r>
            <w:r>
              <w:rPr>
                <w:rFonts w:hint="eastAsia" w:ascii="仿宋_GB2312" w:hAnsi="仿宋_GB2312" w:eastAsia="仿宋_GB2312" w:cs="仿宋_GB2312"/>
                <w:kern w:val="0"/>
                <w:sz w:val="28"/>
                <w:szCs w:val="28"/>
                <w:lang w:eastAsia="zh-CN" w:bidi="ar-SA"/>
              </w:rPr>
              <w:t>，供应商开具</w:t>
            </w:r>
            <w:r>
              <w:rPr>
                <w:rFonts w:hint="default" w:ascii="仿宋_GB2312" w:hAnsi="仿宋_GB2312" w:eastAsia="仿宋_GB2312" w:cs="仿宋_GB2312"/>
                <w:kern w:val="0"/>
                <w:sz w:val="28"/>
                <w:szCs w:val="28"/>
                <w:lang w:bidi="ar-SA"/>
              </w:rPr>
              <w:t>等额正式发票</w:t>
            </w:r>
            <w:r>
              <w:rPr>
                <w:rFonts w:hint="eastAsia" w:ascii="仿宋_GB2312" w:hAnsi="仿宋_GB2312" w:eastAsia="仿宋_GB2312" w:cs="仿宋_GB2312"/>
                <w:kern w:val="0"/>
                <w:sz w:val="28"/>
                <w:szCs w:val="28"/>
                <w:lang w:eastAsia="zh-CN" w:bidi="ar-SA"/>
              </w:rPr>
              <w:t>，支付</w:t>
            </w:r>
            <w:r>
              <w:rPr>
                <w:rFonts w:hint="eastAsia" w:ascii="仿宋_GB2312" w:hAnsi="仿宋_GB2312" w:eastAsia="仿宋_GB2312" w:cs="仿宋_GB2312"/>
                <w:kern w:val="0"/>
                <w:sz w:val="28"/>
                <w:szCs w:val="28"/>
                <w:lang w:val="en-US" w:eastAsia="zh-CN" w:bidi="ar-SA"/>
              </w:rPr>
              <w:t>5</w:t>
            </w:r>
            <w:r>
              <w:rPr>
                <w:rFonts w:hint="eastAsia" w:ascii="仿宋_GB2312" w:hAnsi="仿宋_GB2312" w:eastAsia="仿宋_GB2312" w:cs="仿宋_GB2312"/>
                <w:kern w:val="0"/>
                <w:sz w:val="28"/>
                <w:szCs w:val="28"/>
                <w:lang w:bidi="ar-SA"/>
              </w:rPr>
              <w:t>0%</w:t>
            </w:r>
            <w:r>
              <w:rPr>
                <w:rFonts w:hint="eastAsia" w:ascii="仿宋_GB2312" w:hAnsi="仿宋_GB2312" w:eastAsia="仿宋_GB2312" w:cs="仿宋_GB2312"/>
                <w:kern w:val="0"/>
                <w:sz w:val="28"/>
                <w:szCs w:val="28"/>
                <w:lang w:eastAsia="zh-CN" w:bidi="ar-SA"/>
              </w:rPr>
              <w:t>的合同款项作为</w:t>
            </w:r>
            <w:r>
              <w:rPr>
                <w:rFonts w:hint="eastAsia" w:ascii="仿宋_GB2312" w:hAnsi="仿宋_GB2312" w:eastAsia="仿宋_GB2312" w:cs="仿宋_GB2312"/>
                <w:kern w:val="0"/>
                <w:sz w:val="28"/>
                <w:szCs w:val="28"/>
                <w:lang w:bidi="ar-SA"/>
              </w:rPr>
              <w:t>预付款。</w:t>
            </w:r>
          </w:p>
        </w:tc>
      </w:tr>
      <w:tr w14:paraId="3C4284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169" w:type="dxa"/>
            <w:tcBorders>
              <w:top w:val="outset" w:color="auto" w:sz="6" w:space="0"/>
              <w:left w:val="outset" w:color="auto" w:sz="6" w:space="0"/>
              <w:bottom w:val="outset" w:color="auto" w:sz="6" w:space="0"/>
              <w:right w:val="outset" w:color="auto" w:sz="6" w:space="0"/>
            </w:tcBorders>
            <w:noWrap w:val="0"/>
            <w:vAlign w:val="center"/>
          </w:tcPr>
          <w:p w14:paraId="151C0A68">
            <w:pPr>
              <w:spacing w:line="520" w:lineRule="exact"/>
              <w:ind w:firstLine="560" w:firstLineChars="200"/>
              <w:rPr>
                <w:rFonts w:hint="eastAsia" w:ascii="仿宋_GB2312" w:hAnsi="仿宋_GB2312" w:eastAsia="仿宋_GB2312" w:cs="仿宋_GB2312"/>
                <w:kern w:val="0"/>
                <w:sz w:val="28"/>
                <w:szCs w:val="28"/>
                <w:lang w:bidi="ar-SA"/>
              </w:rPr>
            </w:pPr>
            <w:r>
              <w:rPr>
                <w:rFonts w:hint="eastAsia" w:ascii="仿宋_GB2312" w:hAnsi="仿宋_GB2312" w:eastAsia="仿宋_GB2312" w:cs="仿宋_GB2312"/>
                <w:kern w:val="0"/>
                <w:sz w:val="28"/>
                <w:szCs w:val="28"/>
                <w:lang w:bidi="ar-SA"/>
              </w:rPr>
              <w:t>2</w:t>
            </w:r>
          </w:p>
        </w:tc>
        <w:tc>
          <w:tcPr>
            <w:tcW w:w="1654" w:type="dxa"/>
            <w:tcBorders>
              <w:top w:val="outset" w:color="auto" w:sz="6" w:space="0"/>
              <w:left w:val="outset" w:color="auto" w:sz="6" w:space="0"/>
              <w:bottom w:val="outset" w:color="auto" w:sz="6" w:space="0"/>
              <w:right w:val="outset" w:color="auto" w:sz="6" w:space="0"/>
            </w:tcBorders>
            <w:noWrap w:val="0"/>
            <w:vAlign w:val="center"/>
          </w:tcPr>
          <w:p w14:paraId="5D36C7CE">
            <w:pPr>
              <w:spacing w:line="520" w:lineRule="exact"/>
              <w:jc w:val="center"/>
              <w:rPr>
                <w:rFonts w:hint="eastAsia" w:ascii="仿宋_GB2312" w:hAnsi="仿宋_GB2312" w:eastAsia="仿宋_GB2312" w:cs="仿宋_GB2312"/>
                <w:kern w:val="0"/>
                <w:sz w:val="28"/>
                <w:szCs w:val="28"/>
                <w:lang w:bidi="ar-SA"/>
              </w:rPr>
            </w:pPr>
            <w:r>
              <w:rPr>
                <w:rFonts w:hint="eastAsia" w:ascii="仿宋_GB2312" w:hAnsi="仿宋_GB2312" w:eastAsia="仿宋_GB2312" w:cs="仿宋_GB2312"/>
                <w:kern w:val="0"/>
                <w:sz w:val="28"/>
                <w:szCs w:val="28"/>
                <w:lang w:val="en-US" w:eastAsia="zh-CN" w:bidi="ar-SA"/>
              </w:rPr>
              <w:t>5</w:t>
            </w:r>
            <w:r>
              <w:rPr>
                <w:rFonts w:hint="default" w:ascii="仿宋_GB2312" w:hAnsi="仿宋_GB2312" w:eastAsia="仿宋_GB2312" w:cs="仿宋_GB2312"/>
                <w:kern w:val="0"/>
                <w:sz w:val="28"/>
                <w:szCs w:val="28"/>
                <w:lang w:bidi="ar-SA"/>
              </w:rPr>
              <w:t>0</w:t>
            </w:r>
          </w:p>
        </w:tc>
        <w:tc>
          <w:tcPr>
            <w:tcW w:w="6125" w:type="dxa"/>
            <w:tcBorders>
              <w:top w:val="outset" w:color="auto" w:sz="6" w:space="0"/>
              <w:left w:val="outset" w:color="auto" w:sz="6" w:space="0"/>
              <w:bottom w:val="outset" w:color="auto" w:sz="6" w:space="0"/>
              <w:right w:val="outset" w:color="auto" w:sz="6" w:space="0"/>
            </w:tcBorders>
            <w:noWrap w:val="0"/>
            <w:vAlign w:val="center"/>
          </w:tcPr>
          <w:p w14:paraId="5A0ED7E8">
            <w:pPr>
              <w:spacing w:line="520" w:lineRule="exact"/>
              <w:rPr>
                <w:rFonts w:hint="default" w:ascii="仿宋_GB2312" w:hAnsi="仿宋_GB2312" w:eastAsia="仿宋_GB2312" w:cs="仿宋_GB2312"/>
                <w:kern w:val="0"/>
                <w:sz w:val="28"/>
                <w:szCs w:val="28"/>
                <w:lang w:val="en-US" w:bidi="ar-SA"/>
              </w:rPr>
            </w:pPr>
            <w:r>
              <w:rPr>
                <w:rFonts w:hint="eastAsia" w:ascii="仿宋_GB2312" w:hAnsi="仿宋_GB2312" w:eastAsia="仿宋_GB2312" w:cs="仿宋_GB2312"/>
                <w:kern w:val="0"/>
                <w:sz w:val="28"/>
                <w:szCs w:val="28"/>
                <w:lang w:eastAsia="zh-CN" w:bidi="ar-SA"/>
              </w:rPr>
              <w:t>现场实施完成，并通过采购人组织的完工验收，供应商</w:t>
            </w:r>
            <w:r>
              <w:rPr>
                <w:rFonts w:hint="default" w:ascii="仿宋_GB2312" w:hAnsi="仿宋_GB2312" w:eastAsia="仿宋_GB2312" w:cs="仿宋_GB2312"/>
                <w:kern w:val="0"/>
                <w:sz w:val="28"/>
                <w:szCs w:val="28"/>
                <w:lang w:eastAsia="zh-CN" w:bidi="ar-SA"/>
              </w:rPr>
              <w:t>开具等额正式发票</w:t>
            </w:r>
            <w:r>
              <w:rPr>
                <w:rFonts w:hint="eastAsia" w:ascii="仿宋_GB2312" w:hAnsi="仿宋_GB2312" w:eastAsia="仿宋_GB2312" w:cs="仿宋_GB2312"/>
                <w:kern w:val="0"/>
                <w:sz w:val="28"/>
                <w:szCs w:val="28"/>
                <w:lang w:eastAsia="zh-CN" w:bidi="ar-SA"/>
              </w:rPr>
              <w:t>，并出具正规合法机构开具的合同款项</w:t>
            </w:r>
            <w:r>
              <w:rPr>
                <w:rFonts w:hint="eastAsia" w:ascii="仿宋_GB2312" w:hAnsi="仿宋_GB2312" w:eastAsia="仿宋_GB2312" w:cs="仿宋_GB2312"/>
                <w:kern w:val="0"/>
                <w:sz w:val="28"/>
                <w:szCs w:val="28"/>
                <w:lang w:val="en-US" w:eastAsia="zh-CN" w:bidi="ar-SA"/>
              </w:rPr>
              <w:t>30%的履约保函后，</w:t>
            </w:r>
            <w:r>
              <w:rPr>
                <w:rFonts w:hint="default" w:ascii="仿宋_GB2312" w:hAnsi="仿宋_GB2312" w:eastAsia="仿宋_GB2312" w:cs="仿宋_GB2312"/>
                <w:kern w:val="0"/>
                <w:sz w:val="28"/>
                <w:szCs w:val="28"/>
                <w:lang w:bidi="ar-SA"/>
              </w:rPr>
              <w:t>采购人在</w:t>
            </w:r>
            <w:r>
              <w:rPr>
                <w:rFonts w:hint="eastAsia" w:ascii="仿宋_GB2312" w:hAnsi="仿宋_GB2312" w:eastAsia="仿宋_GB2312" w:cs="仿宋_GB2312"/>
                <w:kern w:val="0"/>
                <w:sz w:val="28"/>
                <w:szCs w:val="28"/>
                <w:lang w:val="en-US" w:eastAsia="zh-CN" w:bidi="ar-SA"/>
              </w:rPr>
              <w:t>20</w:t>
            </w:r>
            <w:r>
              <w:rPr>
                <w:rFonts w:hint="eastAsia" w:ascii="仿宋_GB2312" w:hAnsi="仿宋_GB2312" w:eastAsia="仿宋_GB2312" w:cs="仿宋_GB2312"/>
                <w:kern w:val="0"/>
                <w:sz w:val="28"/>
                <w:szCs w:val="28"/>
                <w:lang w:bidi="ar-SA"/>
              </w:rPr>
              <w:t>个工作日内</w:t>
            </w:r>
            <w:r>
              <w:rPr>
                <w:rFonts w:hint="default" w:ascii="仿宋_GB2312" w:hAnsi="仿宋_GB2312" w:eastAsia="仿宋_GB2312" w:cs="仿宋_GB2312"/>
                <w:kern w:val="0"/>
                <w:sz w:val="28"/>
                <w:szCs w:val="28"/>
                <w:lang w:bidi="ar-SA"/>
              </w:rPr>
              <w:t>支付合同总金额</w:t>
            </w:r>
            <w:r>
              <w:rPr>
                <w:rFonts w:hint="eastAsia" w:ascii="仿宋_GB2312" w:hAnsi="仿宋_GB2312" w:eastAsia="仿宋_GB2312" w:cs="仿宋_GB2312"/>
                <w:kern w:val="0"/>
                <w:sz w:val="28"/>
                <w:szCs w:val="28"/>
                <w:lang w:val="en-US" w:eastAsia="zh-CN" w:bidi="ar-SA"/>
              </w:rPr>
              <w:t>5</w:t>
            </w:r>
            <w:r>
              <w:rPr>
                <w:rFonts w:hint="default" w:ascii="仿宋_GB2312" w:hAnsi="仿宋_GB2312" w:eastAsia="仿宋_GB2312" w:cs="仿宋_GB2312"/>
                <w:kern w:val="0"/>
                <w:sz w:val="28"/>
                <w:szCs w:val="28"/>
                <w:lang w:bidi="ar-SA"/>
              </w:rPr>
              <w:t>0</w:t>
            </w:r>
            <w:r>
              <w:rPr>
                <w:rFonts w:hint="eastAsia" w:ascii="仿宋_GB2312" w:hAnsi="仿宋_GB2312" w:eastAsia="仿宋_GB2312" w:cs="仿宋_GB2312"/>
                <w:kern w:val="0"/>
                <w:sz w:val="28"/>
                <w:szCs w:val="28"/>
                <w:lang w:bidi="ar-SA"/>
              </w:rPr>
              <w:t>%的</w:t>
            </w:r>
            <w:r>
              <w:rPr>
                <w:rFonts w:hint="eastAsia" w:ascii="仿宋_GB2312" w:hAnsi="仿宋_GB2312" w:eastAsia="仿宋_GB2312" w:cs="仿宋_GB2312"/>
                <w:kern w:val="0"/>
                <w:sz w:val="28"/>
                <w:szCs w:val="28"/>
                <w:lang w:eastAsia="zh-CN" w:bidi="ar-SA"/>
              </w:rPr>
              <w:t>验收</w:t>
            </w:r>
            <w:r>
              <w:rPr>
                <w:rFonts w:hint="eastAsia" w:ascii="仿宋_GB2312" w:hAnsi="仿宋_GB2312" w:eastAsia="仿宋_GB2312" w:cs="仿宋_GB2312"/>
                <w:kern w:val="0"/>
                <w:sz w:val="28"/>
                <w:szCs w:val="28"/>
                <w:lang w:bidi="ar-SA"/>
              </w:rPr>
              <w:t>款</w:t>
            </w:r>
            <w:r>
              <w:rPr>
                <w:rFonts w:hint="eastAsia" w:ascii="仿宋_GB2312" w:hAnsi="仿宋_GB2312" w:eastAsia="仿宋_GB2312" w:cs="仿宋_GB2312"/>
                <w:kern w:val="0"/>
                <w:sz w:val="28"/>
                <w:szCs w:val="28"/>
                <w:lang w:val="en-US" w:eastAsia="zh-CN" w:bidi="ar-SA"/>
              </w:rPr>
              <w:t>。三年服务期满后，通过采购人组织的服务考核，退还履约保函。</w:t>
            </w:r>
          </w:p>
        </w:tc>
      </w:tr>
    </w:tbl>
    <w:p w14:paraId="707386EC">
      <w:pPr>
        <w:rPr>
          <w:rFonts w:hint="eastAsia"/>
          <w:lang w:val="en-US" w:eastAsia="zh-CN"/>
        </w:rPr>
      </w:pPr>
    </w:p>
    <w:p w14:paraId="387F2390">
      <w:pPr>
        <w:pStyle w:val="6"/>
        <w:keepNext w:val="0"/>
        <w:keepLines w:val="0"/>
        <w:widowControl/>
        <w:numPr>
          <w:ilvl w:val="0"/>
          <w:numId w:val="0"/>
        </w:numPr>
        <w:suppressLineNumbers w:val="0"/>
        <w:spacing w:beforeAutospacing="0" w:afterAutospacing="0" w:line="240" w:lineRule="auto"/>
        <w:ind w:right="0" w:rightChars="0"/>
        <w:rPr>
          <w:rStyle w:val="11"/>
          <w:rFonts w:hint="eastAsia" w:ascii="宋体" w:hAnsi="宋体" w:eastAsia="宋体" w:cs="宋体"/>
          <w:sz w:val="24"/>
          <w:szCs w:val="24"/>
        </w:rPr>
      </w:pPr>
    </w:p>
    <w:p w14:paraId="14BDAF22">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40" w:lineRule="exact"/>
        <w:ind w:right="0" w:rightChars="0"/>
        <w:textAlignment w:val="auto"/>
        <w:rPr>
          <w:rStyle w:val="11"/>
          <w:rFonts w:hint="eastAsia" w:ascii="宋体" w:hAnsi="宋体" w:eastAsia="宋体" w:cs="宋体"/>
          <w:sz w:val="24"/>
          <w:szCs w:val="24"/>
        </w:rPr>
      </w:pPr>
    </w:p>
    <w:p w14:paraId="4D945C55"/>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3E4B3D"/>
    <w:rsid w:val="547A7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spacing w:line="520" w:lineRule="exact"/>
      <w:ind w:firstLine="643" w:firstLineChars="200"/>
      <w:outlineLvl w:val="0"/>
    </w:pPr>
    <w:rPr>
      <w:rFonts w:ascii="黑体" w:hAnsi="黑体" w:eastAsia="黑体" w:cs="宋体"/>
      <w:b/>
      <w:bCs/>
      <w:kern w:val="0"/>
      <w:sz w:val="32"/>
      <w:szCs w:val="32"/>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2"/>
    <w:basedOn w:val="1"/>
    <w:next w:val="2"/>
    <w:qFormat/>
    <w:uiPriority w:val="0"/>
    <w:pPr>
      <w:spacing w:after="120" w:line="480" w:lineRule="auto"/>
    </w:pPr>
  </w:style>
  <w:style w:type="paragraph" w:styleId="5">
    <w:name w:val="Body Text Indent"/>
    <w:basedOn w:val="1"/>
    <w:unhideWhenUsed/>
    <w:qFormat/>
    <w:uiPriority w:val="99"/>
    <w:pPr>
      <w:spacing w:after="120"/>
      <w:ind w:left="42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5"/>
    <w:unhideWhenUsed/>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user</cp:lastModifiedBy>
  <dcterms:modified xsi:type="dcterms:W3CDTF">2026-03-26T07:13:05Z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263B410A68724371AB8A3745A94CCE8A_12</vt:lpwstr>
  </property>
</Properties>
</file>