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671B11">
      <w:pPr>
        <w:pStyle w:val="11"/>
        <w:keepNext w:val="0"/>
        <w:keepLines w:val="0"/>
        <w:pageBreakBefore w:val="0"/>
        <w:kinsoku/>
        <w:wordWrap/>
        <w:overflowPunct/>
        <w:topLinePunct w:val="0"/>
        <w:autoSpaceDE/>
        <w:autoSpaceDN/>
        <w:bidi w:val="0"/>
        <w:adjustRightInd/>
        <w:snapToGrid/>
        <w:ind w:firstLine="400" w:firstLineChars="200"/>
        <w:textAlignment w:val="auto"/>
      </w:pPr>
      <w:r>
        <w:rPr>
          <w:rFonts w:ascii="仿宋_GB2312" w:hAnsi="仿宋_GB2312" w:eastAsia="仿宋_GB2312" w:cs="仿宋_GB2312"/>
        </w:rPr>
        <w:t>　</w:t>
      </w:r>
    </w:p>
    <w:p w14:paraId="39108A15">
      <w:pPr>
        <w:pStyle w:val="11"/>
        <w:keepNext w:val="0"/>
        <w:keepLines w:val="0"/>
        <w:pageBreakBefore w:val="0"/>
        <w:kinsoku/>
        <w:wordWrap/>
        <w:overflowPunct/>
        <w:topLinePunct w:val="0"/>
        <w:autoSpaceDE/>
        <w:autoSpaceDN/>
        <w:bidi w:val="0"/>
        <w:adjustRightInd/>
        <w:snapToGrid/>
        <w:ind w:firstLine="964" w:firstLineChars="200"/>
        <w:jc w:val="center"/>
        <w:textAlignment w:val="auto"/>
        <w:outlineLvl w:val="0"/>
        <w:rPr>
          <w:rFonts w:ascii="仿宋_GB2312" w:hAnsi="仿宋_GB2312" w:eastAsia="仿宋_GB2312" w:cs="仿宋_GB2312"/>
          <w:b/>
          <w:sz w:val="48"/>
        </w:rPr>
      </w:pPr>
    </w:p>
    <w:p w14:paraId="3CEB3CB6">
      <w:pPr>
        <w:pStyle w:val="11"/>
        <w:keepNext w:val="0"/>
        <w:keepLines w:val="0"/>
        <w:pageBreakBefore w:val="0"/>
        <w:kinsoku/>
        <w:wordWrap/>
        <w:overflowPunct/>
        <w:topLinePunct w:val="0"/>
        <w:autoSpaceDE/>
        <w:autoSpaceDN/>
        <w:bidi w:val="0"/>
        <w:adjustRightInd/>
        <w:snapToGrid/>
        <w:ind w:firstLine="964" w:firstLineChars="200"/>
        <w:jc w:val="center"/>
        <w:textAlignment w:val="auto"/>
        <w:outlineLvl w:val="0"/>
        <w:rPr>
          <w:rFonts w:ascii="仿宋_GB2312" w:hAnsi="仿宋_GB2312" w:eastAsia="仿宋_GB2312" w:cs="仿宋_GB2312"/>
          <w:b/>
          <w:sz w:val="48"/>
        </w:rPr>
      </w:pPr>
    </w:p>
    <w:p w14:paraId="4991CD4F">
      <w:pPr>
        <w:pStyle w:val="11"/>
        <w:keepNext w:val="0"/>
        <w:keepLines w:val="0"/>
        <w:pageBreakBefore w:val="0"/>
        <w:kinsoku/>
        <w:wordWrap/>
        <w:overflowPunct/>
        <w:topLinePunct w:val="0"/>
        <w:autoSpaceDE/>
        <w:autoSpaceDN/>
        <w:bidi w:val="0"/>
        <w:adjustRightInd/>
        <w:snapToGrid/>
        <w:ind w:firstLine="1044" w:firstLineChars="200"/>
        <w:jc w:val="center"/>
        <w:textAlignment w:val="auto"/>
        <w:outlineLvl w:val="0"/>
        <w:rPr>
          <w:sz w:val="52"/>
          <w:szCs w:val="52"/>
        </w:rPr>
      </w:pPr>
      <w:r>
        <w:rPr>
          <w:rFonts w:ascii="仿宋_GB2312" w:hAnsi="仿宋_GB2312" w:eastAsia="仿宋_GB2312" w:cs="仿宋_GB2312"/>
          <w:b/>
          <w:sz w:val="52"/>
          <w:szCs w:val="52"/>
        </w:rPr>
        <w:t>福建省政府采购</w:t>
      </w:r>
    </w:p>
    <w:p w14:paraId="1D3623D5">
      <w:pPr>
        <w:pStyle w:val="11"/>
        <w:keepNext w:val="0"/>
        <w:keepLines w:val="0"/>
        <w:pageBreakBefore w:val="0"/>
        <w:kinsoku/>
        <w:wordWrap/>
        <w:overflowPunct/>
        <w:topLinePunct w:val="0"/>
        <w:autoSpaceDE/>
        <w:autoSpaceDN/>
        <w:bidi w:val="0"/>
        <w:adjustRightInd/>
        <w:snapToGrid/>
        <w:ind w:firstLine="1044" w:firstLineChars="200"/>
        <w:jc w:val="center"/>
        <w:textAlignment w:val="auto"/>
        <w:outlineLvl w:val="0"/>
        <w:rPr>
          <w:sz w:val="52"/>
          <w:szCs w:val="52"/>
        </w:rPr>
      </w:pPr>
      <w:r>
        <w:rPr>
          <w:rFonts w:ascii="仿宋_GB2312" w:hAnsi="仿宋_GB2312" w:eastAsia="仿宋_GB2312" w:cs="仿宋_GB2312"/>
          <w:b/>
          <w:sz w:val="52"/>
          <w:szCs w:val="52"/>
        </w:rPr>
        <w:t>货物和服务项目</w:t>
      </w:r>
    </w:p>
    <w:p w14:paraId="3D0801F2">
      <w:pPr>
        <w:pStyle w:val="11"/>
        <w:keepNext w:val="0"/>
        <w:keepLines w:val="0"/>
        <w:pageBreakBefore w:val="0"/>
        <w:kinsoku/>
        <w:wordWrap/>
        <w:overflowPunct/>
        <w:topLinePunct w:val="0"/>
        <w:autoSpaceDE/>
        <w:autoSpaceDN/>
        <w:bidi w:val="0"/>
        <w:adjustRightInd/>
        <w:snapToGrid/>
        <w:ind w:firstLine="1044" w:firstLineChars="200"/>
        <w:jc w:val="center"/>
        <w:textAlignment w:val="auto"/>
        <w:outlineLvl w:val="0"/>
        <w:rPr>
          <w:rFonts w:ascii="仿宋_GB2312" w:hAnsi="仿宋_GB2312" w:eastAsia="仿宋_GB2312" w:cs="仿宋_GB2312"/>
          <w:b/>
          <w:sz w:val="52"/>
          <w:szCs w:val="52"/>
        </w:rPr>
      </w:pPr>
      <w:r>
        <w:rPr>
          <w:rFonts w:ascii="仿宋_GB2312" w:hAnsi="仿宋_GB2312" w:eastAsia="仿宋_GB2312" w:cs="仿宋_GB2312"/>
          <w:b/>
          <w:sz w:val="52"/>
          <w:szCs w:val="52"/>
        </w:rPr>
        <w:t>公开招标文件</w:t>
      </w:r>
    </w:p>
    <w:p w14:paraId="207368C0">
      <w:pPr>
        <w:pStyle w:val="11"/>
        <w:keepNext w:val="0"/>
        <w:keepLines w:val="0"/>
        <w:pageBreakBefore w:val="0"/>
        <w:kinsoku/>
        <w:wordWrap/>
        <w:overflowPunct/>
        <w:topLinePunct w:val="0"/>
        <w:autoSpaceDE/>
        <w:autoSpaceDN/>
        <w:bidi w:val="0"/>
        <w:adjustRightInd/>
        <w:snapToGrid/>
        <w:ind w:firstLine="643" w:firstLineChars="200"/>
        <w:jc w:val="center"/>
        <w:textAlignment w:val="auto"/>
        <w:outlineLvl w:val="0"/>
        <w:rPr>
          <w:rFonts w:hint="eastAsia" w:ascii="仿宋_GB2312" w:hAnsi="仿宋_GB2312" w:eastAsia="仿宋_GB2312" w:cs="仿宋_GB2312"/>
          <w:b/>
          <w:sz w:val="32"/>
          <w:szCs w:val="32"/>
          <w:lang w:eastAsia="zh-CN"/>
        </w:rPr>
      </w:pPr>
      <w:r>
        <w:rPr>
          <w:rFonts w:hint="eastAsia" w:ascii="仿宋_GB2312" w:hAnsi="仿宋_GB2312" w:eastAsia="仿宋_GB2312" w:cs="仿宋_GB2312"/>
          <w:b/>
          <w:sz w:val="32"/>
          <w:szCs w:val="32"/>
          <w:lang w:eastAsia="zh-CN"/>
        </w:rPr>
        <w:t>（预公告稿）</w:t>
      </w:r>
    </w:p>
    <w:p w14:paraId="516B24D1">
      <w:pPr>
        <w:pStyle w:val="11"/>
        <w:keepNext w:val="0"/>
        <w:keepLines w:val="0"/>
        <w:pageBreakBefore w:val="0"/>
        <w:kinsoku/>
        <w:wordWrap/>
        <w:overflowPunct/>
        <w:topLinePunct w:val="0"/>
        <w:autoSpaceDE/>
        <w:autoSpaceDN/>
        <w:bidi w:val="0"/>
        <w:adjustRightInd/>
        <w:snapToGrid/>
        <w:ind w:firstLine="1044" w:firstLineChars="200"/>
        <w:jc w:val="center"/>
        <w:textAlignment w:val="auto"/>
        <w:outlineLvl w:val="0"/>
        <w:rPr>
          <w:rFonts w:ascii="仿宋_GB2312" w:hAnsi="仿宋_GB2312" w:eastAsia="仿宋_GB2312" w:cs="仿宋_GB2312"/>
          <w:b/>
          <w:sz w:val="52"/>
          <w:szCs w:val="52"/>
        </w:rPr>
      </w:pPr>
    </w:p>
    <w:p w14:paraId="5402CD0B">
      <w:pPr>
        <w:pStyle w:val="11"/>
        <w:keepNext w:val="0"/>
        <w:keepLines w:val="0"/>
        <w:pageBreakBefore w:val="0"/>
        <w:kinsoku/>
        <w:wordWrap/>
        <w:overflowPunct/>
        <w:topLinePunct w:val="0"/>
        <w:autoSpaceDE/>
        <w:autoSpaceDN/>
        <w:bidi w:val="0"/>
        <w:adjustRightInd/>
        <w:snapToGrid/>
        <w:ind w:firstLine="964" w:firstLineChars="200"/>
        <w:jc w:val="center"/>
        <w:textAlignment w:val="auto"/>
        <w:outlineLvl w:val="0"/>
        <w:rPr>
          <w:rFonts w:ascii="仿宋_GB2312" w:hAnsi="仿宋_GB2312" w:eastAsia="仿宋_GB2312" w:cs="仿宋_GB2312"/>
          <w:b/>
          <w:sz w:val="48"/>
        </w:rPr>
      </w:pPr>
    </w:p>
    <w:p w14:paraId="46AF0389">
      <w:pPr>
        <w:pStyle w:val="11"/>
        <w:keepNext w:val="0"/>
        <w:keepLines w:val="0"/>
        <w:pageBreakBefore w:val="0"/>
        <w:kinsoku/>
        <w:wordWrap/>
        <w:overflowPunct/>
        <w:topLinePunct w:val="0"/>
        <w:autoSpaceDE/>
        <w:autoSpaceDN/>
        <w:bidi w:val="0"/>
        <w:adjustRightInd/>
        <w:snapToGrid/>
        <w:ind w:firstLine="643" w:firstLineChars="200"/>
        <w:jc w:val="center"/>
        <w:textAlignment w:val="auto"/>
        <w:outlineLvl w:val="0"/>
        <w:rPr>
          <w:rFonts w:ascii="仿宋_GB2312" w:hAnsi="仿宋_GB2312" w:eastAsia="仿宋_GB2312" w:cs="仿宋_GB2312"/>
          <w:b/>
          <w:sz w:val="32"/>
          <w:szCs w:val="32"/>
        </w:rPr>
      </w:pPr>
    </w:p>
    <w:p w14:paraId="6E260DBF">
      <w:pPr>
        <w:pStyle w:val="11"/>
        <w:keepNext w:val="0"/>
        <w:keepLines w:val="0"/>
        <w:pageBreakBefore w:val="0"/>
        <w:kinsoku/>
        <w:wordWrap/>
        <w:overflowPunct/>
        <w:topLinePunct w:val="0"/>
        <w:autoSpaceDE/>
        <w:autoSpaceDN/>
        <w:bidi w:val="0"/>
        <w:adjustRightInd/>
        <w:snapToGrid/>
        <w:ind w:firstLine="643" w:firstLineChars="200"/>
        <w:jc w:val="center"/>
        <w:textAlignment w:val="auto"/>
        <w:outlineLvl w:val="2"/>
        <w:rPr>
          <w:rFonts w:ascii="仿宋_GB2312" w:hAnsi="仿宋_GB2312" w:eastAsia="仿宋_GB2312" w:cs="仿宋_GB2312"/>
          <w:b/>
          <w:sz w:val="32"/>
          <w:szCs w:val="32"/>
        </w:rPr>
      </w:pPr>
      <w:r>
        <w:rPr>
          <w:rFonts w:ascii="仿宋_GB2312" w:hAnsi="仿宋_GB2312" w:eastAsia="仿宋_GB2312" w:cs="仿宋_GB2312"/>
          <w:b/>
          <w:sz w:val="32"/>
          <w:szCs w:val="32"/>
        </w:rPr>
        <w:t>项目名称：2026年度福建省取用水监测计量能力提升</w:t>
      </w:r>
    </w:p>
    <w:p w14:paraId="11B1266B">
      <w:pPr>
        <w:pStyle w:val="11"/>
        <w:keepNext w:val="0"/>
        <w:keepLines w:val="0"/>
        <w:pageBreakBefore w:val="0"/>
        <w:kinsoku/>
        <w:wordWrap/>
        <w:overflowPunct/>
        <w:topLinePunct w:val="0"/>
        <w:autoSpaceDE/>
        <w:autoSpaceDN/>
        <w:bidi w:val="0"/>
        <w:adjustRightInd/>
        <w:snapToGrid/>
        <w:ind w:firstLine="643" w:firstLineChars="200"/>
        <w:jc w:val="center"/>
        <w:textAlignment w:val="auto"/>
        <w:outlineLvl w:val="2"/>
        <w:rPr>
          <w:sz w:val="32"/>
          <w:szCs w:val="32"/>
        </w:rPr>
      </w:pPr>
      <w:r>
        <w:rPr>
          <w:rFonts w:ascii="仿宋_GB2312" w:hAnsi="仿宋_GB2312" w:eastAsia="仿宋_GB2312" w:cs="仿宋_GB2312"/>
          <w:b/>
          <w:sz w:val="32"/>
          <w:szCs w:val="32"/>
        </w:rPr>
        <w:t>重点项目（取水计量设施建设）</w:t>
      </w:r>
    </w:p>
    <w:p w14:paraId="1F6E5E9F">
      <w:pPr>
        <w:pStyle w:val="11"/>
        <w:keepNext w:val="0"/>
        <w:keepLines w:val="0"/>
        <w:pageBreakBefore w:val="0"/>
        <w:kinsoku/>
        <w:wordWrap/>
        <w:overflowPunct/>
        <w:topLinePunct w:val="0"/>
        <w:autoSpaceDE/>
        <w:autoSpaceDN/>
        <w:bidi w:val="0"/>
        <w:adjustRightInd/>
        <w:snapToGrid/>
        <w:ind w:firstLine="643" w:firstLineChars="200"/>
        <w:jc w:val="center"/>
        <w:textAlignment w:val="auto"/>
        <w:outlineLvl w:val="2"/>
        <w:rPr>
          <w:sz w:val="32"/>
          <w:szCs w:val="32"/>
        </w:rPr>
      </w:pPr>
      <w:r>
        <w:rPr>
          <w:rFonts w:ascii="仿宋_GB2312" w:hAnsi="仿宋_GB2312" w:eastAsia="仿宋_GB2312" w:cs="仿宋_GB2312"/>
          <w:b/>
          <w:sz w:val="32"/>
          <w:szCs w:val="32"/>
        </w:rPr>
        <w:t>备案编号：CGXM-2026-350001-02614[2026]05733</w:t>
      </w:r>
    </w:p>
    <w:p w14:paraId="55345DFE">
      <w:pPr>
        <w:pStyle w:val="11"/>
        <w:keepNext w:val="0"/>
        <w:keepLines w:val="0"/>
        <w:pageBreakBefore w:val="0"/>
        <w:kinsoku/>
        <w:wordWrap/>
        <w:overflowPunct/>
        <w:topLinePunct w:val="0"/>
        <w:autoSpaceDE/>
        <w:autoSpaceDN/>
        <w:bidi w:val="0"/>
        <w:adjustRightInd/>
        <w:snapToGrid/>
        <w:ind w:firstLine="643" w:firstLineChars="200"/>
        <w:jc w:val="center"/>
        <w:textAlignment w:val="auto"/>
        <w:outlineLvl w:val="2"/>
        <w:rPr>
          <w:rFonts w:ascii="仿宋_GB2312" w:hAnsi="仿宋_GB2312" w:eastAsia="仿宋_GB2312" w:cs="仿宋_GB2312"/>
          <w:b/>
          <w:sz w:val="32"/>
          <w:szCs w:val="32"/>
        </w:rPr>
      </w:pPr>
      <w:r>
        <w:rPr>
          <w:rFonts w:ascii="仿宋_GB2312" w:hAnsi="仿宋_GB2312" w:eastAsia="仿宋_GB2312" w:cs="仿宋_GB2312"/>
          <w:b/>
          <w:sz w:val="32"/>
          <w:szCs w:val="32"/>
        </w:rPr>
        <w:t>项目编号：[350001]MHZB[GK]2026003</w:t>
      </w:r>
    </w:p>
    <w:p w14:paraId="1793936C">
      <w:pPr>
        <w:pStyle w:val="11"/>
        <w:keepNext w:val="0"/>
        <w:keepLines w:val="0"/>
        <w:pageBreakBefore w:val="0"/>
        <w:kinsoku/>
        <w:wordWrap/>
        <w:overflowPunct/>
        <w:topLinePunct w:val="0"/>
        <w:autoSpaceDE/>
        <w:autoSpaceDN/>
        <w:bidi w:val="0"/>
        <w:adjustRightInd/>
        <w:snapToGrid/>
        <w:ind w:firstLine="562" w:firstLineChars="200"/>
        <w:jc w:val="center"/>
        <w:textAlignment w:val="auto"/>
        <w:outlineLvl w:val="2"/>
        <w:rPr>
          <w:rFonts w:ascii="仿宋_GB2312" w:hAnsi="仿宋_GB2312" w:eastAsia="仿宋_GB2312" w:cs="仿宋_GB2312"/>
          <w:b/>
          <w:sz w:val="28"/>
        </w:rPr>
      </w:pPr>
    </w:p>
    <w:p w14:paraId="4674C6A2">
      <w:pPr>
        <w:pStyle w:val="11"/>
        <w:keepNext w:val="0"/>
        <w:keepLines w:val="0"/>
        <w:pageBreakBefore w:val="0"/>
        <w:kinsoku/>
        <w:wordWrap/>
        <w:overflowPunct/>
        <w:topLinePunct w:val="0"/>
        <w:autoSpaceDE/>
        <w:autoSpaceDN/>
        <w:bidi w:val="0"/>
        <w:adjustRightInd/>
        <w:snapToGrid/>
        <w:ind w:firstLine="562" w:firstLineChars="200"/>
        <w:jc w:val="center"/>
        <w:textAlignment w:val="auto"/>
        <w:outlineLvl w:val="2"/>
        <w:rPr>
          <w:rFonts w:ascii="仿宋_GB2312" w:hAnsi="仿宋_GB2312" w:eastAsia="仿宋_GB2312" w:cs="仿宋_GB2312"/>
          <w:b/>
          <w:sz w:val="28"/>
        </w:rPr>
      </w:pPr>
    </w:p>
    <w:p w14:paraId="65BF8FD3">
      <w:pPr>
        <w:pStyle w:val="11"/>
        <w:keepNext w:val="0"/>
        <w:keepLines w:val="0"/>
        <w:pageBreakBefore w:val="0"/>
        <w:kinsoku/>
        <w:wordWrap/>
        <w:overflowPunct/>
        <w:topLinePunct w:val="0"/>
        <w:autoSpaceDE/>
        <w:autoSpaceDN/>
        <w:bidi w:val="0"/>
        <w:adjustRightInd/>
        <w:snapToGrid/>
        <w:ind w:firstLine="562" w:firstLineChars="200"/>
        <w:jc w:val="center"/>
        <w:textAlignment w:val="auto"/>
        <w:outlineLvl w:val="2"/>
        <w:rPr>
          <w:rFonts w:ascii="仿宋_GB2312" w:hAnsi="仿宋_GB2312" w:eastAsia="仿宋_GB2312" w:cs="仿宋_GB2312"/>
          <w:b/>
          <w:sz w:val="28"/>
        </w:rPr>
      </w:pPr>
    </w:p>
    <w:p w14:paraId="2AF2CF8D">
      <w:pPr>
        <w:pStyle w:val="11"/>
        <w:keepNext w:val="0"/>
        <w:keepLines w:val="0"/>
        <w:pageBreakBefore w:val="0"/>
        <w:kinsoku/>
        <w:wordWrap/>
        <w:overflowPunct/>
        <w:topLinePunct w:val="0"/>
        <w:autoSpaceDE/>
        <w:autoSpaceDN/>
        <w:bidi w:val="0"/>
        <w:adjustRightInd/>
        <w:snapToGrid/>
        <w:ind w:firstLine="562" w:firstLineChars="200"/>
        <w:jc w:val="center"/>
        <w:textAlignment w:val="auto"/>
        <w:outlineLvl w:val="2"/>
        <w:rPr>
          <w:rFonts w:ascii="仿宋_GB2312" w:hAnsi="仿宋_GB2312" w:eastAsia="仿宋_GB2312" w:cs="仿宋_GB2312"/>
          <w:b/>
          <w:sz w:val="28"/>
        </w:rPr>
      </w:pPr>
    </w:p>
    <w:p w14:paraId="39BFD679">
      <w:pPr>
        <w:pStyle w:val="11"/>
        <w:keepNext w:val="0"/>
        <w:keepLines w:val="0"/>
        <w:pageBreakBefore w:val="0"/>
        <w:kinsoku/>
        <w:wordWrap/>
        <w:overflowPunct/>
        <w:topLinePunct w:val="0"/>
        <w:autoSpaceDE/>
        <w:autoSpaceDN/>
        <w:bidi w:val="0"/>
        <w:adjustRightInd/>
        <w:snapToGrid/>
        <w:ind w:firstLine="643" w:firstLineChars="200"/>
        <w:jc w:val="center"/>
        <w:textAlignment w:val="auto"/>
        <w:outlineLvl w:val="2"/>
        <w:rPr>
          <w:sz w:val="32"/>
          <w:szCs w:val="32"/>
        </w:rPr>
      </w:pPr>
      <w:r>
        <w:rPr>
          <w:rFonts w:ascii="仿宋_GB2312" w:hAnsi="仿宋_GB2312" w:eastAsia="仿宋_GB2312" w:cs="仿宋_GB2312"/>
          <w:b/>
          <w:sz w:val="32"/>
          <w:szCs w:val="32"/>
        </w:rPr>
        <w:t>采购人：福建省洪水预警报中心</w:t>
      </w:r>
    </w:p>
    <w:p w14:paraId="12CFD907">
      <w:pPr>
        <w:pStyle w:val="11"/>
        <w:keepNext w:val="0"/>
        <w:keepLines w:val="0"/>
        <w:pageBreakBefore w:val="0"/>
        <w:kinsoku/>
        <w:wordWrap/>
        <w:overflowPunct/>
        <w:topLinePunct w:val="0"/>
        <w:autoSpaceDE/>
        <w:autoSpaceDN/>
        <w:bidi w:val="0"/>
        <w:adjustRightInd/>
        <w:snapToGrid/>
        <w:ind w:firstLine="643" w:firstLineChars="200"/>
        <w:jc w:val="center"/>
        <w:textAlignment w:val="auto"/>
        <w:outlineLvl w:val="2"/>
        <w:rPr>
          <w:sz w:val="32"/>
          <w:szCs w:val="32"/>
        </w:rPr>
      </w:pPr>
      <w:r>
        <w:rPr>
          <w:rFonts w:ascii="仿宋_GB2312" w:hAnsi="仿宋_GB2312" w:eastAsia="仿宋_GB2312" w:cs="仿宋_GB2312"/>
          <w:b/>
          <w:sz w:val="32"/>
          <w:szCs w:val="32"/>
        </w:rPr>
        <w:t>代理机构：闽鸿项目管理(福州)有限公司</w:t>
      </w:r>
    </w:p>
    <w:p w14:paraId="22629E95">
      <w:pPr>
        <w:pStyle w:val="11"/>
        <w:keepNext w:val="0"/>
        <w:keepLines w:val="0"/>
        <w:pageBreakBefore w:val="0"/>
        <w:kinsoku/>
        <w:wordWrap/>
        <w:overflowPunct/>
        <w:topLinePunct w:val="0"/>
        <w:autoSpaceDE/>
        <w:autoSpaceDN/>
        <w:bidi w:val="0"/>
        <w:adjustRightInd/>
        <w:snapToGrid/>
        <w:ind w:firstLine="643" w:firstLineChars="200"/>
        <w:jc w:val="center"/>
        <w:textAlignment w:val="auto"/>
        <w:outlineLvl w:val="2"/>
        <w:rPr>
          <w:sz w:val="32"/>
          <w:szCs w:val="32"/>
        </w:rPr>
      </w:pPr>
      <w:r>
        <w:rPr>
          <w:rFonts w:ascii="仿宋_GB2312" w:hAnsi="仿宋_GB2312" w:eastAsia="仿宋_GB2312" w:cs="仿宋_GB2312"/>
          <w:b/>
          <w:sz w:val="32"/>
          <w:szCs w:val="32"/>
        </w:rPr>
        <w:t>编制时间：2026年08月</w:t>
      </w:r>
    </w:p>
    <w:p w14:paraId="2DEAD4CE">
      <w:pPr>
        <w:pStyle w:val="11"/>
        <w:keepNext w:val="0"/>
        <w:keepLines w:val="0"/>
        <w:pageBreakBefore w:val="0"/>
        <w:kinsoku/>
        <w:wordWrap/>
        <w:overflowPunct/>
        <w:topLinePunct w:val="0"/>
        <w:autoSpaceDE/>
        <w:autoSpaceDN/>
        <w:bidi w:val="0"/>
        <w:adjustRightInd/>
        <w:snapToGrid/>
        <w:ind w:firstLine="400" w:firstLineChars="200"/>
        <w:jc w:val="center"/>
        <w:textAlignment w:val="auto"/>
        <w:outlineLvl w:val="1"/>
        <w:rPr>
          <w:rFonts w:ascii="仿宋_GB2312" w:hAnsi="仿宋_GB2312" w:eastAsia="仿宋_GB2312" w:cs="仿宋_GB2312"/>
        </w:rPr>
        <w:sectPr>
          <w:pgSz w:w="11906" w:h="16838"/>
          <w:pgMar w:top="1213" w:right="1463" w:bottom="1213" w:left="1463" w:header="851" w:footer="992" w:gutter="0"/>
          <w:cols w:space="425" w:num="1"/>
          <w:docGrid w:type="lines" w:linePitch="312" w:charSpace="0"/>
        </w:sectPr>
      </w:pPr>
      <w:r>
        <w:rPr>
          <w:rFonts w:ascii="仿宋_GB2312" w:hAnsi="仿宋_GB2312" w:eastAsia="仿宋_GB2312" w:cs="仿宋_GB2312"/>
        </w:rPr>
        <w:t xml:space="preserve"> </w:t>
      </w:r>
      <w:r>
        <w:rPr>
          <w:rFonts w:ascii="仿宋_GB2312" w:hAnsi="仿宋_GB2312" w:eastAsia="仿宋_GB2312" w:cs="仿宋_GB2312"/>
        </w:rPr>
        <w:br w:type="textWrapping"/>
      </w:r>
    </w:p>
    <w:p w14:paraId="0D02CEDC">
      <w:pPr>
        <w:pStyle w:val="11"/>
        <w:keepNext w:val="0"/>
        <w:keepLines w:val="0"/>
        <w:pageBreakBefore w:val="0"/>
        <w:kinsoku/>
        <w:wordWrap/>
        <w:overflowPunct/>
        <w:topLinePunct w:val="0"/>
        <w:autoSpaceDE/>
        <w:autoSpaceDN/>
        <w:bidi w:val="0"/>
        <w:adjustRightInd/>
        <w:snapToGrid/>
        <w:ind w:firstLine="723" w:firstLineChars="200"/>
        <w:jc w:val="center"/>
        <w:textAlignment w:val="auto"/>
        <w:outlineLvl w:val="1"/>
      </w:pPr>
      <w:r>
        <w:rPr>
          <w:rFonts w:ascii="仿宋_GB2312" w:hAnsi="仿宋_GB2312" w:eastAsia="仿宋_GB2312" w:cs="仿宋_GB2312"/>
          <w:b/>
          <w:sz w:val="36"/>
        </w:rPr>
        <w:t>第一章 投标邀请</w:t>
      </w:r>
    </w:p>
    <w:p w14:paraId="6F3FEAA8">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闽鸿项目管理(福州)有限公司 采用公开招标方式组织 2026年度福建省取用水监测计量能力提升重点项目（取水计量设施建设） （以下简称：“本项目”）的政府采购活动，现邀请供应商参加投标。</w:t>
      </w:r>
    </w:p>
    <w:p w14:paraId="433435B8">
      <w:pPr>
        <w:pStyle w:val="11"/>
        <w:keepNext w:val="0"/>
        <w:keepLines w:val="0"/>
        <w:pageBreakBefore w:val="0"/>
        <w:kinsoku/>
        <w:wordWrap/>
        <w:overflowPunct/>
        <w:topLinePunct w:val="0"/>
        <w:autoSpaceDE/>
        <w:autoSpaceDN/>
        <w:bidi w:val="0"/>
        <w:adjustRightInd/>
        <w:snapToGrid/>
        <w:ind w:firstLine="562" w:firstLineChars="200"/>
        <w:jc w:val="left"/>
        <w:textAlignment w:val="auto"/>
        <w:outlineLvl w:val="2"/>
      </w:pPr>
      <w:r>
        <w:rPr>
          <w:rFonts w:ascii="仿宋_GB2312" w:hAnsi="仿宋_GB2312" w:eastAsia="仿宋_GB2312" w:cs="仿宋_GB2312"/>
          <w:b/>
          <w:sz w:val="28"/>
        </w:rPr>
        <w:t>1、备案编号：CGXM-2026-350001-02614[2026]05733</w:t>
      </w:r>
    </w:p>
    <w:p w14:paraId="4478584B">
      <w:pPr>
        <w:pStyle w:val="11"/>
        <w:keepNext w:val="0"/>
        <w:keepLines w:val="0"/>
        <w:pageBreakBefore w:val="0"/>
        <w:kinsoku/>
        <w:wordWrap/>
        <w:overflowPunct/>
        <w:topLinePunct w:val="0"/>
        <w:autoSpaceDE/>
        <w:autoSpaceDN/>
        <w:bidi w:val="0"/>
        <w:adjustRightInd/>
        <w:snapToGrid/>
        <w:ind w:firstLine="562" w:firstLineChars="200"/>
        <w:jc w:val="left"/>
        <w:textAlignment w:val="auto"/>
        <w:outlineLvl w:val="2"/>
      </w:pPr>
      <w:r>
        <w:rPr>
          <w:rFonts w:ascii="仿宋_GB2312" w:hAnsi="仿宋_GB2312" w:eastAsia="仿宋_GB2312" w:cs="仿宋_GB2312"/>
          <w:b/>
          <w:sz w:val="28"/>
        </w:rPr>
        <w:t>2、项目编号：[350001]MHZB[GK]2026003</w:t>
      </w:r>
    </w:p>
    <w:p w14:paraId="11FADD9A">
      <w:pPr>
        <w:pStyle w:val="11"/>
        <w:keepNext w:val="0"/>
        <w:keepLines w:val="0"/>
        <w:pageBreakBefore w:val="0"/>
        <w:kinsoku/>
        <w:wordWrap/>
        <w:overflowPunct/>
        <w:topLinePunct w:val="0"/>
        <w:autoSpaceDE/>
        <w:autoSpaceDN/>
        <w:bidi w:val="0"/>
        <w:adjustRightInd/>
        <w:snapToGrid/>
        <w:ind w:firstLine="562" w:firstLineChars="200"/>
        <w:jc w:val="both"/>
        <w:textAlignment w:val="auto"/>
        <w:outlineLvl w:val="2"/>
      </w:pPr>
      <w:r>
        <w:rPr>
          <w:rFonts w:ascii="仿宋_GB2312" w:hAnsi="仿宋_GB2312" w:eastAsia="仿宋_GB2312" w:cs="仿宋_GB2312"/>
          <w:b/>
          <w:sz w:val="28"/>
        </w:rPr>
        <w:t>3、预算金额、最高限价：详见《采购标的一览表》。</w:t>
      </w:r>
    </w:p>
    <w:p w14:paraId="73EC7203">
      <w:pPr>
        <w:pStyle w:val="11"/>
        <w:keepNext w:val="0"/>
        <w:keepLines w:val="0"/>
        <w:pageBreakBefore w:val="0"/>
        <w:kinsoku/>
        <w:wordWrap/>
        <w:overflowPunct/>
        <w:topLinePunct w:val="0"/>
        <w:autoSpaceDE/>
        <w:autoSpaceDN/>
        <w:bidi w:val="0"/>
        <w:adjustRightInd/>
        <w:snapToGrid/>
        <w:ind w:firstLine="562" w:firstLineChars="200"/>
        <w:jc w:val="left"/>
        <w:textAlignment w:val="auto"/>
        <w:outlineLvl w:val="2"/>
      </w:pPr>
      <w:r>
        <w:rPr>
          <w:rFonts w:ascii="仿宋_GB2312" w:hAnsi="仿宋_GB2312" w:eastAsia="仿宋_GB2312" w:cs="仿宋_GB2312"/>
          <w:b/>
          <w:sz w:val="28"/>
        </w:rPr>
        <w:t>4、招标内容及要求：详见《采购标的一览表》及招标文件第五章。</w:t>
      </w:r>
    </w:p>
    <w:p w14:paraId="4B36D05C">
      <w:pPr>
        <w:pStyle w:val="11"/>
        <w:keepNext w:val="0"/>
        <w:keepLines w:val="0"/>
        <w:pageBreakBefore w:val="0"/>
        <w:kinsoku/>
        <w:wordWrap/>
        <w:overflowPunct/>
        <w:topLinePunct w:val="0"/>
        <w:autoSpaceDE/>
        <w:autoSpaceDN/>
        <w:bidi w:val="0"/>
        <w:adjustRightInd/>
        <w:snapToGrid/>
        <w:ind w:firstLine="562" w:firstLineChars="200"/>
        <w:jc w:val="left"/>
        <w:textAlignment w:val="auto"/>
        <w:outlineLvl w:val="2"/>
      </w:pPr>
      <w:r>
        <w:rPr>
          <w:rFonts w:ascii="仿宋_GB2312" w:hAnsi="仿宋_GB2312" w:eastAsia="仿宋_GB2312" w:cs="仿宋_GB2312"/>
          <w:b/>
          <w:sz w:val="28"/>
        </w:rPr>
        <w:t>5、需要落实的政府采购政策</w:t>
      </w:r>
    </w:p>
    <w:p w14:paraId="35992B72">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进口产品：不适用</w:t>
      </w:r>
    </w:p>
    <w:p w14:paraId="147AA692">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节能产品：不适用</w:t>
      </w:r>
    </w:p>
    <w:p w14:paraId="33E9E47E">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环境标志产品：不适用</w:t>
      </w:r>
    </w:p>
    <w:p w14:paraId="1DCE0CEB">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促进中小企业发展的相关政策：</w:t>
      </w:r>
    </w:p>
    <w:p w14:paraId="720855B0">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采购包1：不专门面向中小企业采购</w:t>
      </w:r>
    </w:p>
    <w:p w14:paraId="1F608A57">
      <w:pPr>
        <w:pStyle w:val="11"/>
        <w:keepNext w:val="0"/>
        <w:keepLines w:val="0"/>
        <w:pageBreakBefore w:val="0"/>
        <w:kinsoku/>
        <w:wordWrap/>
        <w:overflowPunct/>
        <w:topLinePunct w:val="0"/>
        <w:autoSpaceDE/>
        <w:autoSpaceDN/>
        <w:bidi w:val="0"/>
        <w:adjustRightInd/>
        <w:snapToGrid/>
        <w:ind w:firstLine="480" w:firstLineChars="2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采购包2：不专门面向中小企业采购</w:t>
      </w:r>
    </w:p>
    <w:p w14:paraId="464B7097">
      <w:pPr>
        <w:pStyle w:val="11"/>
        <w:keepNext w:val="0"/>
        <w:keepLines w:val="0"/>
        <w:pageBreakBefore w:val="0"/>
        <w:kinsoku/>
        <w:wordWrap/>
        <w:overflowPunct/>
        <w:topLinePunct w:val="0"/>
        <w:autoSpaceDE/>
        <w:autoSpaceDN/>
        <w:bidi w:val="0"/>
        <w:adjustRightInd/>
        <w:snapToGrid/>
        <w:ind w:firstLine="480" w:firstLineChars="2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采购包3：不专门面向中小企业采购</w:t>
      </w:r>
    </w:p>
    <w:p w14:paraId="24114355">
      <w:pPr>
        <w:pStyle w:val="11"/>
        <w:keepNext w:val="0"/>
        <w:keepLines w:val="0"/>
        <w:pageBreakBefore w:val="0"/>
        <w:kinsoku/>
        <w:wordWrap/>
        <w:overflowPunct/>
        <w:topLinePunct w:val="0"/>
        <w:autoSpaceDE/>
        <w:autoSpaceDN/>
        <w:bidi w:val="0"/>
        <w:adjustRightInd/>
        <w:snapToGrid/>
        <w:ind w:firstLine="562" w:firstLineChars="200"/>
        <w:jc w:val="both"/>
        <w:textAlignment w:val="auto"/>
        <w:outlineLvl w:val="2"/>
      </w:pPr>
      <w:r>
        <w:rPr>
          <w:rFonts w:ascii="仿宋_GB2312" w:hAnsi="仿宋_GB2312" w:eastAsia="仿宋_GB2312" w:cs="仿宋_GB2312"/>
          <w:b/>
          <w:sz w:val="28"/>
        </w:rPr>
        <w:t>6、投标人的资格要求</w:t>
      </w:r>
    </w:p>
    <w:p w14:paraId="241DE452">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6.1法定条件：符合政府采购法第二十二条第一款规定的条件。</w:t>
      </w:r>
    </w:p>
    <w:p w14:paraId="20B31F02">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6.2特定条件：</w:t>
      </w:r>
    </w:p>
    <w:p w14:paraId="253507CB">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采购包1：</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333"/>
        <w:gridCol w:w="5973"/>
      </w:tblGrid>
      <w:tr w14:paraId="07BD2B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333" w:type="dxa"/>
          </w:tcPr>
          <w:p w14:paraId="40C85785">
            <w:pPr>
              <w:pStyle w:val="11"/>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rPr>
                <w:sz w:val="24"/>
                <w:szCs w:val="24"/>
              </w:rPr>
            </w:pPr>
            <w:r>
              <w:rPr>
                <w:rFonts w:ascii="仿宋_GB2312" w:hAnsi="仿宋_GB2312" w:eastAsia="仿宋_GB2312" w:cs="仿宋_GB2312"/>
                <w:sz w:val="24"/>
                <w:szCs w:val="24"/>
              </w:rPr>
              <w:t>资格审查要求概况</w:t>
            </w:r>
          </w:p>
        </w:tc>
        <w:tc>
          <w:tcPr>
            <w:tcW w:w="5973" w:type="dxa"/>
          </w:tcPr>
          <w:p w14:paraId="07610765">
            <w:pPr>
              <w:pStyle w:val="11"/>
              <w:keepNext w:val="0"/>
              <w:keepLines w:val="0"/>
              <w:pageBreakBefore w:val="0"/>
              <w:kinsoku/>
              <w:wordWrap/>
              <w:overflowPunct/>
              <w:topLinePunct w:val="0"/>
              <w:autoSpaceDE/>
              <w:autoSpaceDN/>
              <w:bidi w:val="0"/>
              <w:adjustRightInd/>
              <w:snapToGrid/>
              <w:spacing w:line="360" w:lineRule="auto"/>
              <w:ind w:firstLine="480" w:firstLineChars="200"/>
              <w:jc w:val="center"/>
              <w:textAlignment w:val="auto"/>
              <w:rPr>
                <w:sz w:val="24"/>
                <w:szCs w:val="24"/>
              </w:rPr>
            </w:pPr>
            <w:r>
              <w:rPr>
                <w:rFonts w:ascii="仿宋_GB2312" w:hAnsi="仿宋_GB2312" w:eastAsia="仿宋_GB2312" w:cs="仿宋_GB2312"/>
                <w:sz w:val="24"/>
                <w:szCs w:val="24"/>
              </w:rPr>
              <w:t>评审点具体描述</w:t>
            </w:r>
          </w:p>
        </w:tc>
      </w:tr>
      <w:tr w14:paraId="48D2F0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333" w:type="dxa"/>
          </w:tcPr>
          <w:p w14:paraId="55ED3FD9">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资格承诺函</w:t>
            </w:r>
          </w:p>
        </w:tc>
        <w:tc>
          <w:tcPr>
            <w:tcW w:w="5973" w:type="dxa"/>
          </w:tcPr>
          <w:p w14:paraId="532A59F3">
            <w:pPr>
              <w:pStyle w:val="11"/>
              <w:keepNext w:val="0"/>
              <w:keepLines w:val="0"/>
              <w:pageBreakBefore w:val="0"/>
              <w:kinsoku/>
              <w:wordWrap/>
              <w:overflowPunct/>
              <w:topLinePunct w:val="0"/>
              <w:autoSpaceDE/>
              <w:autoSpaceDN/>
              <w:bidi w:val="0"/>
              <w:adjustRightInd/>
              <w:snapToGrid/>
              <w:ind w:firstLine="0" w:firstLineChars="0"/>
              <w:jc w:val="both"/>
              <w:textAlignment w:val="auto"/>
              <w:rPr>
                <w:sz w:val="24"/>
                <w:szCs w:val="24"/>
              </w:rPr>
            </w:pPr>
            <w:r>
              <w:rPr>
                <w:rFonts w:ascii="仿宋_GB2312" w:hAnsi="仿宋_GB2312" w:eastAsia="仿宋_GB2312" w:cs="仿宋_GB2312"/>
                <w:sz w:val="24"/>
                <w:szCs w:val="24"/>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4CE07E39">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采购包2：</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363"/>
        <w:gridCol w:w="5943"/>
      </w:tblGrid>
      <w:tr w14:paraId="654512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363" w:type="dxa"/>
          </w:tcPr>
          <w:p w14:paraId="783869A2">
            <w:pPr>
              <w:pStyle w:val="11"/>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rPr>
                <w:sz w:val="24"/>
                <w:szCs w:val="24"/>
              </w:rPr>
            </w:pPr>
            <w:r>
              <w:rPr>
                <w:rFonts w:ascii="仿宋_GB2312" w:hAnsi="仿宋_GB2312" w:eastAsia="仿宋_GB2312" w:cs="仿宋_GB2312"/>
                <w:sz w:val="24"/>
                <w:szCs w:val="24"/>
              </w:rPr>
              <w:t>资格审查要求概况</w:t>
            </w:r>
          </w:p>
        </w:tc>
        <w:tc>
          <w:tcPr>
            <w:tcW w:w="5943" w:type="dxa"/>
          </w:tcPr>
          <w:p w14:paraId="3780BF2E">
            <w:pPr>
              <w:pStyle w:val="11"/>
              <w:keepNext w:val="0"/>
              <w:keepLines w:val="0"/>
              <w:pageBreakBefore w:val="0"/>
              <w:kinsoku/>
              <w:wordWrap/>
              <w:overflowPunct/>
              <w:topLinePunct w:val="0"/>
              <w:autoSpaceDE/>
              <w:autoSpaceDN/>
              <w:bidi w:val="0"/>
              <w:adjustRightInd/>
              <w:snapToGrid/>
              <w:spacing w:line="360" w:lineRule="auto"/>
              <w:ind w:firstLine="480" w:firstLineChars="200"/>
              <w:jc w:val="center"/>
              <w:textAlignment w:val="auto"/>
              <w:rPr>
                <w:sz w:val="24"/>
                <w:szCs w:val="24"/>
              </w:rPr>
            </w:pPr>
            <w:r>
              <w:rPr>
                <w:rFonts w:ascii="仿宋_GB2312" w:hAnsi="仿宋_GB2312" w:eastAsia="仿宋_GB2312" w:cs="仿宋_GB2312"/>
                <w:sz w:val="24"/>
                <w:szCs w:val="24"/>
              </w:rPr>
              <w:t>评审点具体描述</w:t>
            </w:r>
          </w:p>
        </w:tc>
      </w:tr>
      <w:tr w14:paraId="7F503B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363" w:type="dxa"/>
          </w:tcPr>
          <w:p w14:paraId="2FDB48DF">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资格承诺函</w:t>
            </w:r>
          </w:p>
        </w:tc>
        <w:tc>
          <w:tcPr>
            <w:tcW w:w="5943" w:type="dxa"/>
          </w:tcPr>
          <w:p w14:paraId="3F969260">
            <w:pPr>
              <w:pStyle w:val="11"/>
              <w:keepNext w:val="0"/>
              <w:keepLines w:val="0"/>
              <w:pageBreakBefore w:val="0"/>
              <w:kinsoku/>
              <w:wordWrap/>
              <w:overflowPunct/>
              <w:topLinePunct w:val="0"/>
              <w:autoSpaceDE/>
              <w:autoSpaceDN/>
              <w:bidi w:val="0"/>
              <w:adjustRightInd/>
              <w:snapToGrid/>
              <w:jc w:val="both"/>
              <w:textAlignment w:val="auto"/>
              <w:rPr>
                <w:sz w:val="24"/>
                <w:szCs w:val="24"/>
              </w:rPr>
            </w:pPr>
            <w:r>
              <w:rPr>
                <w:rFonts w:ascii="仿宋_GB2312" w:hAnsi="仿宋_GB2312" w:eastAsia="仿宋_GB2312" w:cs="仿宋_GB2312"/>
                <w:sz w:val="24"/>
                <w:szCs w:val="24"/>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460464E4">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采购包3：</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393"/>
        <w:gridCol w:w="5913"/>
      </w:tblGrid>
      <w:tr w14:paraId="2C3D64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393" w:type="dxa"/>
          </w:tcPr>
          <w:p w14:paraId="3832D82B">
            <w:pPr>
              <w:pStyle w:val="11"/>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rPr>
                <w:sz w:val="24"/>
                <w:szCs w:val="24"/>
              </w:rPr>
            </w:pPr>
            <w:r>
              <w:rPr>
                <w:rFonts w:ascii="仿宋_GB2312" w:hAnsi="仿宋_GB2312" w:eastAsia="仿宋_GB2312" w:cs="仿宋_GB2312"/>
                <w:sz w:val="24"/>
                <w:szCs w:val="24"/>
              </w:rPr>
              <w:t>资格审查要求概况</w:t>
            </w:r>
          </w:p>
        </w:tc>
        <w:tc>
          <w:tcPr>
            <w:tcW w:w="5913" w:type="dxa"/>
          </w:tcPr>
          <w:p w14:paraId="30F9E658">
            <w:pPr>
              <w:pStyle w:val="11"/>
              <w:keepNext w:val="0"/>
              <w:keepLines w:val="0"/>
              <w:pageBreakBefore w:val="0"/>
              <w:kinsoku/>
              <w:wordWrap/>
              <w:overflowPunct/>
              <w:topLinePunct w:val="0"/>
              <w:autoSpaceDE/>
              <w:autoSpaceDN/>
              <w:bidi w:val="0"/>
              <w:adjustRightInd/>
              <w:snapToGrid/>
              <w:spacing w:line="360" w:lineRule="auto"/>
              <w:ind w:firstLine="480" w:firstLineChars="200"/>
              <w:jc w:val="center"/>
              <w:textAlignment w:val="auto"/>
              <w:rPr>
                <w:sz w:val="24"/>
                <w:szCs w:val="24"/>
              </w:rPr>
            </w:pPr>
            <w:r>
              <w:rPr>
                <w:rFonts w:ascii="仿宋_GB2312" w:hAnsi="仿宋_GB2312" w:eastAsia="仿宋_GB2312" w:cs="仿宋_GB2312"/>
                <w:sz w:val="24"/>
                <w:szCs w:val="24"/>
              </w:rPr>
              <w:t>评审点具体描述</w:t>
            </w:r>
          </w:p>
        </w:tc>
      </w:tr>
      <w:tr w14:paraId="5A2C2D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393" w:type="dxa"/>
          </w:tcPr>
          <w:p w14:paraId="6BB3D3FF">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资格承诺函</w:t>
            </w:r>
          </w:p>
        </w:tc>
        <w:tc>
          <w:tcPr>
            <w:tcW w:w="5913" w:type="dxa"/>
          </w:tcPr>
          <w:p w14:paraId="3AB79D1C">
            <w:pPr>
              <w:pStyle w:val="11"/>
              <w:keepNext w:val="0"/>
              <w:keepLines w:val="0"/>
              <w:pageBreakBefore w:val="0"/>
              <w:kinsoku/>
              <w:wordWrap/>
              <w:overflowPunct/>
              <w:topLinePunct w:val="0"/>
              <w:autoSpaceDE/>
              <w:autoSpaceDN/>
              <w:bidi w:val="0"/>
              <w:adjustRightInd/>
              <w:snapToGrid/>
              <w:jc w:val="both"/>
              <w:textAlignment w:val="auto"/>
              <w:rPr>
                <w:sz w:val="24"/>
                <w:szCs w:val="24"/>
              </w:rPr>
            </w:pPr>
            <w:r>
              <w:rPr>
                <w:rFonts w:ascii="仿宋_GB2312" w:hAnsi="仿宋_GB2312" w:eastAsia="仿宋_GB2312" w:cs="仿宋_GB2312"/>
                <w:sz w:val="24"/>
                <w:szCs w:val="24"/>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73854B1C">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6.3是否接受联合体投标：</w:t>
      </w:r>
    </w:p>
    <w:p w14:paraId="4988CF63">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采购包1：不接受</w:t>
      </w:r>
    </w:p>
    <w:p w14:paraId="680A3B8F">
      <w:pPr>
        <w:pStyle w:val="11"/>
        <w:keepNext w:val="0"/>
        <w:keepLines w:val="0"/>
        <w:pageBreakBefore w:val="0"/>
        <w:kinsoku/>
        <w:wordWrap/>
        <w:overflowPunct/>
        <w:topLinePunct w:val="0"/>
        <w:autoSpaceDE/>
        <w:autoSpaceDN/>
        <w:bidi w:val="0"/>
        <w:adjustRightInd/>
        <w:snapToGrid/>
        <w:ind w:firstLine="480" w:firstLineChars="2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采购包2：不接受</w:t>
      </w:r>
    </w:p>
    <w:p w14:paraId="3C5EE699">
      <w:pPr>
        <w:pStyle w:val="11"/>
        <w:keepNext w:val="0"/>
        <w:keepLines w:val="0"/>
        <w:pageBreakBefore w:val="0"/>
        <w:kinsoku/>
        <w:wordWrap/>
        <w:overflowPunct/>
        <w:topLinePunct w:val="0"/>
        <w:autoSpaceDE/>
        <w:autoSpaceDN/>
        <w:bidi w:val="0"/>
        <w:adjustRightInd/>
        <w:snapToGrid/>
        <w:ind w:firstLine="480" w:firstLineChars="2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采购包3：不接受</w:t>
      </w:r>
    </w:p>
    <w:p w14:paraId="053DC950">
      <w:pPr>
        <w:pStyle w:val="11"/>
        <w:keepNext w:val="0"/>
        <w:keepLines w:val="0"/>
        <w:pageBreakBefore w:val="0"/>
        <w:kinsoku/>
        <w:wordWrap/>
        <w:overflowPunct/>
        <w:topLinePunct w:val="0"/>
        <w:autoSpaceDE/>
        <w:autoSpaceDN/>
        <w:bidi w:val="0"/>
        <w:adjustRightInd/>
        <w:snapToGrid/>
        <w:ind w:firstLine="402" w:firstLineChars="200"/>
        <w:jc w:val="both"/>
        <w:textAlignment w:val="auto"/>
      </w:pPr>
      <w:r>
        <w:rPr>
          <w:rFonts w:ascii="仿宋_GB2312" w:hAnsi="仿宋_GB2312" w:eastAsia="仿宋_GB2312" w:cs="仿宋_GB2312"/>
          <w:b/>
        </w:rPr>
        <w:t>※根据上述资格要求，电子投标文件中应提交的“投标人的资格及资信证明文件”详见招标文件第四章。</w:t>
      </w:r>
    </w:p>
    <w:p w14:paraId="72AA1746">
      <w:pPr>
        <w:pStyle w:val="11"/>
        <w:keepNext w:val="0"/>
        <w:keepLines w:val="0"/>
        <w:pageBreakBefore w:val="0"/>
        <w:kinsoku/>
        <w:wordWrap/>
        <w:overflowPunct/>
        <w:topLinePunct w:val="0"/>
        <w:autoSpaceDE/>
        <w:autoSpaceDN/>
        <w:bidi w:val="0"/>
        <w:adjustRightInd/>
        <w:snapToGrid/>
        <w:ind w:firstLine="562" w:firstLineChars="200"/>
        <w:jc w:val="both"/>
        <w:textAlignment w:val="auto"/>
        <w:outlineLvl w:val="2"/>
      </w:pPr>
      <w:r>
        <w:rPr>
          <w:rFonts w:ascii="仿宋_GB2312" w:hAnsi="仿宋_GB2312" w:eastAsia="仿宋_GB2312" w:cs="仿宋_GB2312"/>
          <w:b/>
          <w:sz w:val="28"/>
        </w:rPr>
        <w:t>7、招标文件的获取</w:t>
      </w:r>
    </w:p>
    <w:p w14:paraId="7C03EBCF">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7.1、招标文件获取期限：详见招标公告或更正公告，若不一致，以更正公告为准。</w:t>
      </w:r>
    </w:p>
    <w:p w14:paraId="0E310327">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7.2、在招标文件获取期限内，供应商应通过福建省政府采购网上公开信息系统的注册账号（免费注册）并获取招标文件(登录福建省政府采购网上公开信息系统进行文件获取)，否则投标将被拒绝。</w:t>
      </w:r>
    </w:p>
    <w:p w14:paraId="37B22C4E">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7.3、获取地点及方式：注册账号后，通过福建省政府采购网上公开信息系统以下载方式获取。</w:t>
      </w:r>
    </w:p>
    <w:p w14:paraId="3C16FF30">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7.4、招标文件售价：0元。</w:t>
      </w:r>
    </w:p>
    <w:p w14:paraId="340D41B0">
      <w:pPr>
        <w:pStyle w:val="11"/>
        <w:keepNext w:val="0"/>
        <w:keepLines w:val="0"/>
        <w:pageBreakBefore w:val="0"/>
        <w:kinsoku/>
        <w:wordWrap/>
        <w:overflowPunct/>
        <w:topLinePunct w:val="0"/>
        <w:autoSpaceDE/>
        <w:autoSpaceDN/>
        <w:bidi w:val="0"/>
        <w:adjustRightInd/>
        <w:snapToGrid/>
        <w:ind w:firstLine="562" w:firstLineChars="200"/>
        <w:jc w:val="both"/>
        <w:textAlignment w:val="auto"/>
        <w:outlineLvl w:val="2"/>
      </w:pPr>
      <w:r>
        <w:rPr>
          <w:rFonts w:ascii="仿宋_GB2312" w:hAnsi="仿宋_GB2312" w:eastAsia="仿宋_GB2312" w:cs="仿宋_GB2312"/>
          <w:b/>
          <w:sz w:val="28"/>
        </w:rPr>
        <w:t>8、投标截止</w:t>
      </w:r>
    </w:p>
    <w:p w14:paraId="60B547F4">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8.1、投标截止时间：详见招标公告或更正公告，若不一致，以更正公告为准。</w:t>
      </w:r>
    </w:p>
    <w:p w14:paraId="65641AD7">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8.2、投标人应在投标截止时间前按照福建省政府采购网上公开信息系统设定的操作流程将电子投标文件上传至福建省政府采购网上公开信息系统，否则投标将被拒绝。</w:t>
      </w:r>
    </w:p>
    <w:p w14:paraId="24DBF310">
      <w:pPr>
        <w:pStyle w:val="11"/>
        <w:keepNext w:val="0"/>
        <w:keepLines w:val="0"/>
        <w:pageBreakBefore w:val="0"/>
        <w:kinsoku/>
        <w:wordWrap/>
        <w:overflowPunct/>
        <w:topLinePunct w:val="0"/>
        <w:autoSpaceDE/>
        <w:autoSpaceDN/>
        <w:bidi w:val="0"/>
        <w:adjustRightInd/>
        <w:snapToGrid/>
        <w:ind w:firstLine="562" w:firstLineChars="200"/>
        <w:jc w:val="both"/>
        <w:textAlignment w:val="auto"/>
        <w:outlineLvl w:val="2"/>
      </w:pPr>
      <w:r>
        <w:rPr>
          <w:rFonts w:ascii="仿宋_GB2312" w:hAnsi="仿宋_GB2312" w:eastAsia="仿宋_GB2312" w:cs="仿宋_GB2312"/>
          <w:b/>
          <w:sz w:val="28"/>
        </w:rPr>
        <w:t>9、开标时间及地点</w:t>
      </w:r>
    </w:p>
    <w:p w14:paraId="4784E6D2">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详见招标公告或更正公告，若不一致，以更正公告为准。</w:t>
      </w:r>
    </w:p>
    <w:p w14:paraId="48493F86">
      <w:pPr>
        <w:pStyle w:val="11"/>
        <w:keepNext w:val="0"/>
        <w:keepLines w:val="0"/>
        <w:pageBreakBefore w:val="0"/>
        <w:kinsoku/>
        <w:wordWrap/>
        <w:overflowPunct/>
        <w:topLinePunct w:val="0"/>
        <w:autoSpaceDE/>
        <w:autoSpaceDN/>
        <w:bidi w:val="0"/>
        <w:adjustRightInd/>
        <w:snapToGrid/>
        <w:ind w:firstLine="562" w:firstLineChars="200"/>
        <w:jc w:val="both"/>
        <w:textAlignment w:val="auto"/>
        <w:outlineLvl w:val="2"/>
      </w:pPr>
      <w:r>
        <w:rPr>
          <w:rFonts w:ascii="仿宋_GB2312" w:hAnsi="仿宋_GB2312" w:eastAsia="仿宋_GB2312" w:cs="仿宋_GB2312"/>
          <w:b/>
          <w:sz w:val="28"/>
        </w:rPr>
        <w:t>10、公告期限</w:t>
      </w:r>
    </w:p>
    <w:p w14:paraId="292AA42A">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10.1、招标公告的公告期限：自财政部和福建省财政厅指定的政府采购信息发布媒体最先发布公告之日起5个工作日。</w:t>
      </w:r>
    </w:p>
    <w:p w14:paraId="4FC8005F">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10.2、招标文件公告期限：招标文件随同招标公告一并发布，其公告期限与招标公告的公告期限保持一致。</w:t>
      </w:r>
    </w:p>
    <w:p w14:paraId="41104FBA">
      <w:pPr>
        <w:pStyle w:val="11"/>
        <w:keepNext w:val="0"/>
        <w:keepLines w:val="0"/>
        <w:pageBreakBefore w:val="0"/>
        <w:kinsoku/>
        <w:wordWrap/>
        <w:overflowPunct/>
        <w:topLinePunct w:val="0"/>
        <w:autoSpaceDE/>
        <w:autoSpaceDN/>
        <w:bidi w:val="0"/>
        <w:adjustRightInd/>
        <w:snapToGrid/>
        <w:ind w:firstLine="562" w:firstLineChars="200"/>
        <w:jc w:val="left"/>
        <w:textAlignment w:val="auto"/>
        <w:outlineLvl w:val="2"/>
      </w:pPr>
      <w:r>
        <w:rPr>
          <w:rFonts w:ascii="仿宋_GB2312" w:hAnsi="仿宋_GB2312" w:eastAsia="仿宋_GB2312" w:cs="仿宋_GB2312"/>
          <w:b/>
          <w:sz w:val="28"/>
        </w:rPr>
        <w:t>11、采购人：福建省洪水预警报中心</w:t>
      </w:r>
    </w:p>
    <w:p w14:paraId="08434217">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 地址：福州市东大路229号十楼</w:t>
      </w:r>
    </w:p>
    <w:p w14:paraId="3F93EDD3">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 邮编：350001</w:t>
      </w:r>
    </w:p>
    <w:p w14:paraId="490AB388">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 联系人：黄成</w:t>
      </w:r>
    </w:p>
    <w:p w14:paraId="725D9BED">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 联系电话：059187624859</w:t>
      </w:r>
    </w:p>
    <w:p w14:paraId="48420BA8">
      <w:pPr>
        <w:pStyle w:val="11"/>
        <w:keepNext w:val="0"/>
        <w:keepLines w:val="0"/>
        <w:pageBreakBefore w:val="0"/>
        <w:kinsoku/>
        <w:wordWrap/>
        <w:overflowPunct/>
        <w:topLinePunct w:val="0"/>
        <w:autoSpaceDE/>
        <w:autoSpaceDN/>
        <w:bidi w:val="0"/>
        <w:adjustRightInd/>
        <w:snapToGrid/>
        <w:ind w:firstLine="562" w:firstLineChars="200"/>
        <w:jc w:val="left"/>
        <w:textAlignment w:val="auto"/>
        <w:outlineLvl w:val="2"/>
      </w:pPr>
      <w:r>
        <w:rPr>
          <w:rFonts w:ascii="仿宋_GB2312" w:hAnsi="仿宋_GB2312" w:eastAsia="仿宋_GB2312" w:cs="仿宋_GB2312"/>
          <w:b/>
          <w:sz w:val="28"/>
        </w:rPr>
        <w:t>12、代理机构：闽鸿项目管理(福州)有限公司</w:t>
      </w:r>
    </w:p>
    <w:p w14:paraId="6B43B485">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 xml:space="preserve"> 地址： 福州市仓山区金山街道金祥路517号金山海悦园1号楼A-701</w:t>
      </w:r>
    </w:p>
    <w:p w14:paraId="49EEE7EC">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 xml:space="preserve"> 邮编： 350008</w:t>
      </w:r>
    </w:p>
    <w:p w14:paraId="2BAA09C3">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 xml:space="preserve"> 联系人： 方建莲 侯林坊 林嘉莹</w:t>
      </w:r>
    </w:p>
    <w:p w14:paraId="5FB475BF">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 xml:space="preserve"> 联系电话： 18084794588 059183715389</w:t>
      </w:r>
    </w:p>
    <w:p w14:paraId="72EF3026">
      <w:pPr>
        <w:pStyle w:val="11"/>
        <w:keepNext w:val="0"/>
        <w:keepLines w:val="0"/>
        <w:pageBreakBefore w:val="0"/>
        <w:kinsoku/>
        <w:wordWrap/>
        <w:overflowPunct/>
        <w:topLinePunct w:val="0"/>
        <w:autoSpaceDE/>
        <w:autoSpaceDN/>
        <w:bidi w:val="0"/>
        <w:adjustRightInd/>
        <w:snapToGrid/>
        <w:ind w:firstLine="562" w:firstLineChars="200"/>
        <w:jc w:val="both"/>
        <w:textAlignment w:val="auto"/>
        <w:outlineLvl w:val="2"/>
      </w:pPr>
      <w:r>
        <w:rPr>
          <w:rFonts w:ascii="仿宋_GB2312" w:hAnsi="仿宋_GB2312" w:eastAsia="仿宋_GB2312" w:cs="仿宋_GB2312"/>
          <w:b/>
          <w:sz w:val="28"/>
        </w:rPr>
        <w:t>附1：账户信息</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083"/>
      </w:tblGrid>
      <w:tr w14:paraId="54965D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083" w:type="dxa"/>
          </w:tcPr>
          <w:p w14:paraId="33368615">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投标保证金账户</w:t>
            </w:r>
          </w:p>
          <w:p w14:paraId="74CC5764">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p>
        </w:tc>
      </w:tr>
      <w:tr w14:paraId="21D2C9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083" w:type="dxa"/>
          </w:tcPr>
          <w:p w14:paraId="0B9ADC49">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开户名称： 闽鸿项目管理(福州)有限公司</w:t>
            </w:r>
          </w:p>
        </w:tc>
      </w:tr>
      <w:tr w14:paraId="64E5FC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083" w:type="dxa"/>
          </w:tcPr>
          <w:p w14:paraId="0D67F256">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开户银行：供应商在福建省政府采购网上公开信息系统获取招标文件后，根据其提示自行选择要缴交的投标保证金托管银行。</w:t>
            </w:r>
          </w:p>
        </w:tc>
      </w:tr>
      <w:tr w14:paraId="03FCB2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083" w:type="dxa"/>
          </w:tcPr>
          <w:p w14:paraId="5B40976B">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14:paraId="5FE9C8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083" w:type="dxa"/>
          </w:tcPr>
          <w:p w14:paraId="21720CAC">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特别提示</w:t>
            </w:r>
          </w:p>
        </w:tc>
      </w:tr>
      <w:tr w14:paraId="01CE05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083" w:type="dxa"/>
          </w:tcPr>
          <w:p w14:paraId="007F0A91">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1、投标人应认真核对账户信息，将投标保证金汇入以上账户，并自行承担因汇错投标保证金而产生的一切后果。</w:t>
            </w:r>
          </w:p>
          <w:p w14:paraId="2D1F69F7">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 2、投标人在转账或电汇的凭证上应按照以下格式注明，以便核对：“（项目编号：***）的投标保证金”。</w:t>
            </w:r>
          </w:p>
        </w:tc>
      </w:tr>
    </w:tbl>
    <w:p w14:paraId="1CE5B8B5">
      <w:pPr>
        <w:pStyle w:val="11"/>
        <w:keepNext w:val="0"/>
        <w:keepLines w:val="0"/>
        <w:pageBreakBefore w:val="0"/>
        <w:kinsoku/>
        <w:wordWrap/>
        <w:overflowPunct/>
        <w:topLinePunct w:val="0"/>
        <w:autoSpaceDE/>
        <w:autoSpaceDN/>
        <w:bidi w:val="0"/>
        <w:adjustRightInd/>
        <w:snapToGrid/>
        <w:ind w:firstLine="562" w:firstLineChars="200"/>
        <w:jc w:val="both"/>
        <w:textAlignment w:val="auto"/>
        <w:outlineLvl w:val="2"/>
      </w:pPr>
      <w:r>
        <w:rPr>
          <w:rFonts w:ascii="仿宋_GB2312" w:hAnsi="仿宋_GB2312" w:eastAsia="仿宋_GB2312" w:cs="仿宋_GB2312"/>
          <w:b/>
          <w:sz w:val="28"/>
        </w:rPr>
        <w:t>附2：采购标的一览表</w:t>
      </w:r>
    </w:p>
    <w:p w14:paraId="244BDEC5">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采购包1：</w:t>
      </w:r>
    </w:p>
    <w:p w14:paraId="36F13075">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采购包预算金额（元）: 2,122,950.00</w:t>
      </w:r>
    </w:p>
    <w:p w14:paraId="5A9109E4">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采购包最高限价（元）: 2,122,950.00</w:t>
      </w:r>
    </w:p>
    <w:p w14:paraId="5D8F5491">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采购包保证金金额（元）: 21,229.50</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56"/>
        <w:gridCol w:w="2582"/>
        <w:gridCol w:w="945"/>
        <w:gridCol w:w="1678"/>
        <w:gridCol w:w="857"/>
        <w:gridCol w:w="1185"/>
        <w:gridCol w:w="1110"/>
      </w:tblGrid>
      <w:tr w14:paraId="33E131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tcPr>
          <w:p w14:paraId="1F46F2BE">
            <w:pPr>
              <w:pStyle w:val="11"/>
              <w:keepNext w:val="0"/>
              <w:keepLines w:val="0"/>
              <w:pageBreakBefore w:val="0"/>
              <w:kinsoku/>
              <w:wordWrap/>
              <w:overflowPunct/>
              <w:topLinePunct w:val="0"/>
              <w:autoSpaceDE/>
              <w:autoSpaceDN/>
              <w:bidi w:val="0"/>
              <w:adjustRightInd/>
              <w:snapToGrid/>
              <w:jc w:val="both"/>
              <w:textAlignment w:val="auto"/>
              <w:rPr>
                <w:sz w:val="24"/>
                <w:szCs w:val="24"/>
              </w:rPr>
            </w:pPr>
            <w:r>
              <w:rPr>
                <w:rFonts w:ascii="仿宋_GB2312" w:hAnsi="仿宋_GB2312" w:eastAsia="仿宋_GB2312" w:cs="仿宋_GB2312"/>
                <w:sz w:val="24"/>
                <w:szCs w:val="24"/>
              </w:rPr>
              <w:t>序号</w:t>
            </w:r>
          </w:p>
        </w:tc>
        <w:tc>
          <w:tcPr>
            <w:tcW w:w="2582" w:type="dxa"/>
          </w:tcPr>
          <w:p w14:paraId="5B43F250">
            <w:pPr>
              <w:pStyle w:val="11"/>
              <w:keepNext w:val="0"/>
              <w:keepLines w:val="0"/>
              <w:pageBreakBefore w:val="0"/>
              <w:kinsoku/>
              <w:wordWrap/>
              <w:overflowPunct/>
              <w:topLinePunct w:val="0"/>
              <w:autoSpaceDE/>
              <w:autoSpaceDN/>
              <w:bidi w:val="0"/>
              <w:adjustRightInd/>
              <w:snapToGrid/>
              <w:ind w:firstLine="480" w:firstLineChars="200"/>
              <w:jc w:val="center"/>
              <w:textAlignment w:val="auto"/>
              <w:rPr>
                <w:sz w:val="24"/>
                <w:szCs w:val="24"/>
              </w:rPr>
            </w:pPr>
            <w:r>
              <w:rPr>
                <w:rFonts w:ascii="仿宋_GB2312" w:hAnsi="仿宋_GB2312" w:eastAsia="仿宋_GB2312" w:cs="仿宋_GB2312"/>
                <w:sz w:val="24"/>
                <w:szCs w:val="24"/>
              </w:rPr>
              <w:t>标的名称</w:t>
            </w:r>
          </w:p>
        </w:tc>
        <w:tc>
          <w:tcPr>
            <w:tcW w:w="945" w:type="dxa"/>
          </w:tcPr>
          <w:p w14:paraId="57CD91F3">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数量</w:t>
            </w:r>
          </w:p>
        </w:tc>
        <w:tc>
          <w:tcPr>
            <w:tcW w:w="1678" w:type="dxa"/>
          </w:tcPr>
          <w:p w14:paraId="40611B56">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标的金额 （元）</w:t>
            </w:r>
          </w:p>
        </w:tc>
        <w:tc>
          <w:tcPr>
            <w:tcW w:w="857" w:type="dxa"/>
          </w:tcPr>
          <w:p w14:paraId="2EF57901">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计量</w:t>
            </w:r>
          </w:p>
          <w:p w14:paraId="384C11C0">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单位</w:t>
            </w:r>
          </w:p>
        </w:tc>
        <w:tc>
          <w:tcPr>
            <w:tcW w:w="1185" w:type="dxa"/>
          </w:tcPr>
          <w:p w14:paraId="42B5FFB9">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所属行业</w:t>
            </w:r>
          </w:p>
        </w:tc>
        <w:tc>
          <w:tcPr>
            <w:tcW w:w="1110" w:type="dxa"/>
          </w:tcPr>
          <w:p w14:paraId="4747BED4">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是否允许进口产品</w:t>
            </w:r>
          </w:p>
        </w:tc>
      </w:tr>
      <w:tr w14:paraId="11B665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tcPr>
          <w:p w14:paraId="16DD8D42">
            <w:pPr>
              <w:pStyle w:val="11"/>
              <w:keepNext w:val="0"/>
              <w:keepLines w:val="0"/>
              <w:pageBreakBefore w:val="0"/>
              <w:kinsoku/>
              <w:wordWrap/>
              <w:overflowPunct/>
              <w:topLinePunct w:val="0"/>
              <w:autoSpaceDE/>
              <w:autoSpaceDN/>
              <w:bidi w:val="0"/>
              <w:adjustRightInd/>
              <w:snapToGrid/>
              <w:ind w:firstLine="240" w:firstLineChars="100"/>
              <w:jc w:val="both"/>
              <w:textAlignment w:val="auto"/>
              <w:rPr>
                <w:sz w:val="24"/>
                <w:szCs w:val="24"/>
              </w:rPr>
            </w:pPr>
            <w:r>
              <w:rPr>
                <w:rFonts w:ascii="仿宋_GB2312" w:hAnsi="仿宋_GB2312" w:eastAsia="仿宋_GB2312" w:cs="仿宋_GB2312"/>
                <w:sz w:val="24"/>
                <w:szCs w:val="24"/>
              </w:rPr>
              <w:t>1</w:t>
            </w:r>
          </w:p>
        </w:tc>
        <w:tc>
          <w:tcPr>
            <w:tcW w:w="2582" w:type="dxa"/>
          </w:tcPr>
          <w:p w14:paraId="10A4DE47">
            <w:pPr>
              <w:pStyle w:val="11"/>
              <w:keepNext w:val="0"/>
              <w:keepLines w:val="0"/>
              <w:pageBreakBefore w:val="0"/>
              <w:kinsoku/>
              <w:wordWrap/>
              <w:overflowPunct/>
              <w:topLinePunct w:val="0"/>
              <w:autoSpaceDE/>
              <w:autoSpaceDN/>
              <w:bidi w:val="0"/>
              <w:adjustRightInd/>
              <w:snapToGrid/>
              <w:ind w:firstLine="0" w:firstLineChars="0"/>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片区一（福州、宁德、南平）取水在线计量</w:t>
            </w:r>
          </w:p>
          <w:p w14:paraId="4FAFBF34">
            <w:pPr>
              <w:pStyle w:val="11"/>
              <w:keepNext w:val="0"/>
              <w:keepLines w:val="0"/>
              <w:pageBreakBefore w:val="0"/>
              <w:kinsoku/>
              <w:wordWrap/>
              <w:overflowPunct/>
              <w:topLinePunct w:val="0"/>
              <w:autoSpaceDE/>
              <w:autoSpaceDN/>
              <w:bidi w:val="0"/>
              <w:adjustRightInd/>
              <w:snapToGrid/>
              <w:ind w:firstLine="0" w:firstLineChars="0"/>
              <w:jc w:val="center"/>
              <w:textAlignment w:val="auto"/>
              <w:rPr>
                <w:sz w:val="24"/>
                <w:szCs w:val="24"/>
              </w:rPr>
            </w:pPr>
            <w:r>
              <w:rPr>
                <w:rFonts w:ascii="仿宋_GB2312" w:hAnsi="仿宋_GB2312" w:eastAsia="仿宋_GB2312" w:cs="仿宋_GB2312"/>
                <w:sz w:val="24"/>
                <w:szCs w:val="24"/>
              </w:rPr>
              <w:t>设施建设</w:t>
            </w:r>
          </w:p>
        </w:tc>
        <w:tc>
          <w:tcPr>
            <w:tcW w:w="945" w:type="dxa"/>
          </w:tcPr>
          <w:p w14:paraId="2395BA4C">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1.00</w:t>
            </w:r>
          </w:p>
        </w:tc>
        <w:tc>
          <w:tcPr>
            <w:tcW w:w="1678" w:type="dxa"/>
          </w:tcPr>
          <w:p w14:paraId="50BFCA11">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2,122,950.00</w:t>
            </w:r>
          </w:p>
        </w:tc>
        <w:tc>
          <w:tcPr>
            <w:tcW w:w="857" w:type="dxa"/>
          </w:tcPr>
          <w:p w14:paraId="4CB915E1">
            <w:pPr>
              <w:pStyle w:val="11"/>
              <w:keepNext w:val="0"/>
              <w:keepLines w:val="0"/>
              <w:pageBreakBefore w:val="0"/>
              <w:kinsoku/>
              <w:wordWrap/>
              <w:overflowPunct/>
              <w:topLinePunct w:val="0"/>
              <w:autoSpaceDE/>
              <w:autoSpaceDN/>
              <w:bidi w:val="0"/>
              <w:adjustRightInd/>
              <w:snapToGrid/>
              <w:ind w:firstLine="240" w:firstLineChars="100"/>
              <w:jc w:val="both"/>
              <w:textAlignment w:val="auto"/>
              <w:rPr>
                <w:sz w:val="24"/>
                <w:szCs w:val="24"/>
              </w:rPr>
            </w:pPr>
            <w:r>
              <w:rPr>
                <w:rFonts w:ascii="仿宋_GB2312" w:hAnsi="仿宋_GB2312" w:eastAsia="仿宋_GB2312" w:cs="仿宋_GB2312"/>
                <w:sz w:val="24"/>
                <w:szCs w:val="24"/>
              </w:rPr>
              <w:t>项</w:t>
            </w:r>
          </w:p>
        </w:tc>
        <w:tc>
          <w:tcPr>
            <w:tcW w:w="1185" w:type="dxa"/>
          </w:tcPr>
          <w:p w14:paraId="051F4EC5">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其他未列明行业</w:t>
            </w:r>
          </w:p>
        </w:tc>
        <w:tc>
          <w:tcPr>
            <w:tcW w:w="1110" w:type="dxa"/>
          </w:tcPr>
          <w:p w14:paraId="35C058F7">
            <w:pPr>
              <w:pStyle w:val="11"/>
              <w:keepNext w:val="0"/>
              <w:keepLines w:val="0"/>
              <w:pageBreakBefore w:val="0"/>
              <w:kinsoku/>
              <w:wordWrap/>
              <w:overflowPunct/>
              <w:topLinePunct w:val="0"/>
              <w:autoSpaceDE/>
              <w:autoSpaceDN/>
              <w:bidi w:val="0"/>
              <w:adjustRightInd/>
              <w:snapToGrid/>
              <w:ind w:firstLine="240" w:firstLineChars="100"/>
              <w:jc w:val="both"/>
              <w:textAlignment w:val="auto"/>
              <w:rPr>
                <w:sz w:val="24"/>
                <w:szCs w:val="24"/>
              </w:rPr>
            </w:pPr>
            <w:r>
              <w:rPr>
                <w:rFonts w:ascii="仿宋_GB2312" w:hAnsi="仿宋_GB2312" w:eastAsia="仿宋_GB2312" w:cs="仿宋_GB2312"/>
                <w:sz w:val="24"/>
                <w:szCs w:val="24"/>
              </w:rPr>
              <w:t>否</w:t>
            </w:r>
          </w:p>
        </w:tc>
      </w:tr>
    </w:tbl>
    <w:p w14:paraId="1535CF28">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采购包2：</w:t>
      </w:r>
    </w:p>
    <w:p w14:paraId="2FA67529">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采购包预算金额（元）: 1,828,720.00</w:t>
      </w:r>
    </w:p>
    <w:p w14:paraId="5867CDDC">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采购包最高限价（元）: 1,828,720.00</w:t>
      </w:r>
    </w:p>
    <w:p w14:paraId="5AE77F2C">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采购包保证金金额（元）: 18,287.20</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28"/>
        <w:gridCol w:w="2668"/>
        <w:gridCol w:w="887"/>
        <w:gridCol w:w="1708"/>
        <w:gridCol w:w="842"/>
        <w:gridCol w:w="1183"/>
        <w:gridCol w:w="1052"/>
      </w:tblGrid>
      <w:tr w14:paraId="17ACF4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28" w:type="dxa"/>
          </w:tcPr>
          <w:p w14:paraId="068D4ABB">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序号</w:t>
            </w:r>
          </w:p>
        </w:tc>
        <w:tc>
          <w:tcPr>
            <w:tcW w:w="2668" w:type="dxa"/>
          </w:tcPr>
          <w:p w14:paraId="1B0074A6">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标的名称</w:t>
            </w:r>
          </w:p>
        </w:tc>
        <w:tc>
          <w:tcPr>
            <w:tcW w:w="887" w:type="dxa"/>
          </w:tcPr>
          <w:p w14:paraId="53B70D45">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数量</w:t>
            </w:r>
          </w:p>
        </w:tc>
        <w:tc>
          <w:tcPr>
            <w:tcW w:w="1708" w:type="dxa"/>
          </w:tcPr>
          <w:p w14:paraId="3E09C798">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标的金额 （元）</w:t>
            </w:r>
          </w:p>
        </w:tc>
        <w:tc>
          <w:tcPr>
            <w:tcW w:w="842" w:type="dxa"/>
          </w:tcPr>
          <w:p w14:paraId="785C085E">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计量</w:t>
            </w:r>
            <w:r>
              <w:rPr>
                <w:rFonts w:hint="eastAsia" w:ascii="仿宋_GB2312" w:hAnsi="仿宋_GB2312" w:eastAsia="仿宋_GB2312" w:cs="仿宋_GB2312"/>
                <w:sz w:val="24"/>
                <w:szCs w:val="24"/>
                <w:lang w:val="en-US" w:eastAsia="zh-CN"/>
              </w:rPr>
              <w:t xml:space="preserve">  </w:t>
            </w:r>
            <w:r>
              <w:rPr>
                <w:rFonts w:ascii="仿宋_GB2312" w:hAnsi="仿宋_GB2312" w:eastAsia="仿宋_GB2312" w:cs="仿宋_GB2312"/>
                <w:sz w:val="24"/>
                <w:szCs w:val="24"/>
              </w:rPr>
              <w:t>单位</w:t>
            </w:r>
          </w:p>
        </w:tc>
        <w:tc>
          <w:tcPr>
            <w:tcW w:w="1183" w:type="dxa"/>
          </w:tcPr>
          <w:p w14:paraId="6B5F1B5F">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所属行业</w:t>
            </w:r>
          </w:p>
        </w:tc>
        <w:tc>
          <w:tcPr>
            <w:tcW w:w="1052" w:type="dxa"/>
          </w:tcPr>
          <w:p w14:paraId="0D2683F5">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是否允许进口产品</w:t>
            </w:r>
          </w:p>
        </w:tc>
      </w:tr>
      <w:tr w14:paraId="5AC558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28" w:type="dxa"/>
          </w:tcPr>
          <w:p w14:paraId="0AE0780E">
            <w:pPr>
              <w:pStyle w:val="11"/>
              <w:keepNext w:val="0"/>
              <w:keepLines w:val="0"/>
              <w:pageBreakBefore w:val="0"/>
              <w:kinsoku/>
              <w:wordWrap/>
              <w:overflowPunct/>
              <w:topLinePunct w:val="0"/>
              <w:autoSpaceDE/>
              <w:autoSpaceDN/>
              <w:bidi w:val="0"/>
              <w:adjustRightInd/>
              <w:snapToGrid/>
              <w:ind w:firstLine="240" w:firstLineChars="100"/>
              <w:jc w:val="left"/>
              <w:textAlignment w:val="auto"/>
              <w:rPr>
                <w:sz w:val="24"/>
                <w:szCs w:val="24"/>
              </w:rPr>
            </w:pPr>
            <w:r>
              <w:rPr>
                <w:rFonts w:ascii="仿宋_GB2312" w:hAnsi="仿宋_GB2312" w:eastAsia="仿宋_GB2312" w:cs="仿宋_GB2312"/>
                <w:sz w:val="24"/>
                <w:szCs w:val="24"/>
              </w:rPr>
              <w:t>1</w:t>
            </w:r>
          </w:p>
        </w:tc>
        <w:tc>
          <w:tcPr>
            <w:tcW w:w="2668" w:type="dxa"/>
          </w:tcPr>
          <w:p w14:paraId="22CF692E">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片区二（莆田、三明）取水在线计量设施建设</w:t>
            </w:r>
          </w:p>
        </w:tc>
        <w:tc>
          <w:tcPr>
            <w:tcW w:w="887" w:type="dxa"/>
          </w:tcPr>
          <w:p w14:paraId="1A04DCCF">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1.00</w:t>
            </w:r>
          </w:p>
        </w:tc>
        <w:tc>
          <w:tcPr>
            <w:tcW w:w="1708" w:type="dxa"/>
          </w:tcPr>
          <w:p w14:paraId="35947264">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1,828,720.00</w:t>
            </w:r>
          </w:p>
        </w:tc>
        <w:tc>
          <w:tcPr>
            <w:tcW w:w="842" w:type="dxa"/>
          </w:tcPr>
          <w:p w14:paraId="67791676">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项</w:t>
            </w:r>
          </w:p>
        </w:tc>
        <w:tc>
          <w:tcPr>
            <w:tcW w:w="1183" w:type="dxa"/>
          </w:tcPr>
          <w:p w14:paraId="35C62658">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其他未列明行业</w:t>
            </w:r>
          </w:p>
        </w:tc>
        <w:tc>
          <w:tcPr>
            <w:tcW w:w="1052" w:type="dxa"/>
          </w:tcPr>
          <w:p w14:paraId="51532122">
            <w:pPr>
              <w:pStyle w:val="11"/>
              <w:keepNext w:val="0"/>
              <w:keepLines w:val="0"/>
              <w:pageBreakBefore w:val="0"/>
              <w:kinsoku/>
              <w:wordWrap/>
              <w:overflowPunct/>
              <w:topLinePunct w:val="0"/>
              <w:autoSpaceDE/>
              <w:autoSpaceDN/>
              <w:bidi w:val="0"/>
              <w:adjustRightInd/>
              <w:snapToGrid/>
              <w:ind w:firstLine="240" w:firstLineChars="100"/>
              <w:jc w:val="both"/>
              <w:textAlignment w:val="auto"/>
              <w:rPr>
                <w:sz w:val="24"/>
                <w:szCs w:val="24"/>
              </w:rPr>
            </w:pPr>
            <w:r>
              <w:rPr>
                <w:rFonts w:ascii="仿宋_GB2312" w:hAnsi="仿宋_GB2312" w:eastAsia="仿宋_GB2312" w:cs="仿宋_GB2312"/>
                <w:sz w:val="24"/>
                <w:szCs w:val="24"/>
              </w:rPr>
              <w:t>否</w:t>
            </w:r>
          </w:p>
        </w:tc>
      </w:tr>
    </w:tbl>
    <w:p w14:paraId="45BCD207">
      <w:pPr>
        <w:pStyle w:val="11"/>
        <w:keepNext w:val="0"/>
        <w:keepLines w:val="0"/>
        <w:pageBreakBefore w:val="0"/>
        <w:kinsoku/>
        <w:wordWrap/>
        <w:overflowPunct/>
        <w:topLinePunct w:val="0"/>
        <w:autoSpaceDE/>
        <w:autoSpaceDN/>
        <w:bidi w:val="0"/>
        <w:adjustRightInd/>
        <w:snapToGrid/>
        <w:ind w:firstLine="480" w:firstLineChars="200"/>
        <w:jc w:val="left"/>
        <w:textAlignment w:val="auto"/>
        <w:rPr>
          <w:rFonts w:ascii="仿宋_GB2312" w:hAnsi="仿宋_GB2312" w:eastAsia="仿宋_GB2312" w:cs="仿宋_GB2312"/>
          <w:sz w:val="24"/>
          <w:szCs w:val="24"/>
        </w:rPr>
      </w:pPr>
    </w:p>
    <w:p w14:paraId="564461A5">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采购包3：</w:t>
      </w:r>
    </w:p>
    <w:p w14:paraId="08826F11">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采购包预算金额（元）: 2,468,140.00</w:t>
      </w:r>
    </w:p>
    <w:p w14:paraId="61DC95DC">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采购包最高限价（元）: 2,468,140.00</w:t>
      </w:r>
    </w:p>
    <w:p w14:paraId="224AA4F0">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采购包保证金金额（元）: 24,681.40</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58"/>
        <w:gridCol w:w="2535"/>
        <w:gridCol w:w="1005"/>
        <w:gridCol w:w="1708"/>
        <w:gridCol w:w="812"/>
        <w:gridCol w:w="1185"/>
        <w:gridCol w:w="1065"/>
      </w:tblGrid>
      <w:tr w14:paraId="253B41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8" w:type="dxa"/>
          </w:tcPr>
          <w:p w14:paraId="3B9EB4E3">
            <w:pPr>
              <w:pStyle w:val="11"/>
              <w:keepNext w:val="0"/>
              <w:keepLines w:val="0"/>
              <w:pageBreakBefore w:val="0"/>
              <w:kinsoku/>
              <w:wordWrap/>
              <w:overflowPunct/>
              <w:topLinePunct w:val="0"/>
              <w:autoSpaceDE/>
              <w:autoSpaceDN/>
              <w:bidi w:val="0"/>
              <w:adjustRightInd/>
              <w:snapToGrid/>
              <w:jc w:val="both"/>
              <w:textAlignment w:val="auto"/>
              <w:rPr>
                <w:sz w:val="24"/>
                <w:szCs w:val="24"/>
              </w:rPr>
            </w:pPr>
            <w:r>
              <w:rPr>
                <w:rFonts w:ascii="仿宋_GB2312" w:hAnsi="仿宋_GB2312" w:eastAsia="仿宋_GB2312" w:cs="仿宋_GB2312"/>
                <w:sz w:val="24"/>
                <w:szCs w:val="24"/>
              </w:rPr>
              <w:t>序号</w:t>
            </w:r>
          </w:p>
        </w:tc>
        <w:tc>
          <w:tcPr>
            <w:tcW w:w="2535" w:type="dxa"/>
          </w:tcPr>
          <w:p w14:paraId="43EB5C48">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标的名称</w:t>
            </w:r>
          </w:p>
        </w:tc>
        <w:tc>
          <w:tcPr>
            <w:tcW w:w="1005" w:type="dxa"/>
          </w:tcPr>
          <w:p w14:paraId="20FA9A89">
            <w:pPr>
              <w:pStyle w:val="11"/>
              <w:keepNext w:val="0"/>
              <w:keepLines w:val="0"/>
              <w:pageBreakBefore w:val="0"/>
              <w:kinsoku/>
              <w:wordWrap/>
              <w:overflowPunct/>
              <w:topLinePunct w:val="0"/>
              <w:autoSpaceDE/>
              <w:autoSpaceDN/>
              <w:bidi w:val="0"/>
              <w:adjustRightInd/>
              <w:snapToGrid/>
              <w:ind w:firstLine="240" w:firstLineChars="100"/>
              <w:jc w:val="both"/>
              <w:textAlignment w:val="auto"/>
              <w:rPr>
                <w:sz w:val="24"/>
                <w:szCs w:val="24"/>
              </w:rPr>
            </w:pPr>
            <w:r>
              <w:rPr>
                <w:rFonts w:ascii="仿宋_GB2312" w:hAnsi="仿宋_GB2312" w:eastAsia="仿宋_GB2312" w:cs="仿宋_GB2312"/>
                <w:sz w:val="24"/>
                <w:szCs w:val="24"/>
              </w:rPr>
              <w:t>数量</w:t>
            </w:r>
          </w:p>
        </w:tc>
        <w:tc>
          <w:tcPr>
            <w:tcW w:w="1708" w:type="dxa"/>
          </w:tcPr>
          <w:p w14:paraId="1EC82BF6">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标的金额 （元）</w:t>
            </w:r>
          </w:p>
        </w:tc>
        <w:tc>
          <w:tcPr>
            <w:tcW w:w="812" w:type="dxa"/>
          </w:tcPr>
          <w:p w14:paraId="25293070">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计量</w:t>
            </w:r>
          </w:p>
          <w:p w14:paraId="03D859E9">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单位</w:t>
            </w:r>
          </w:p>
        </w:tc>
        <w:tc>
          <w:tcPr>
            <w:tcW w:w="1185" w:type="dxa"/>
          </w:tcPr>
          <w:p w14:paraId="0E5D855A">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所属行业</w:t>
            </w:r>
          </w:p>
        </w:tc>
        <w:tc>
          <w:tcPr>
            <w:tcW w:w="1065" w:type="dxa"/>
          </w:tcPr>
          <w:p w14:paraId="0239B0C1">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是否允许进口产品</w:t>
            </w:r>
          </w:p>
        </w:tc>
      </w:tr>
      <w:tr w14:paraId="33605A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8" w:type="dxa"/>
          </w:tcPr>
          <w:p w14:paraId="3A86C264">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1</w:t>
            </w:r>
          </w:p>
        </w:tc>
        <w:tc>
          <w:tcPr>
            <w:tcW w:w="2535" w:type="dxa"/>
          </w:tcPr>
          <w:p w14:paraId="4CE220FF">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片区三（泉州、漳州、龙岩）取水在线计量设施建设</w:t>
            </w:r>
          </w:p>
        </w:tc>
        <w:tc>
          <w:tcPr>
            <w:tcW w:w="1005" w:type="dxa"/>
          </w:tcPr>
          <w:p w14:paraId="69CA4725">
            <w:pPr>
              <w:pStyle w:val="11"/>
              <w:keepNext w:val="0"/>
              <w:keepLines w:val="0"/>
              <w:pageBreakBefore w:val="0"/>
              <w:kinsoku/>
              <w:wordWrap/>
              <w:overflowPunct/>
              <w:topLinePunct w:val="0"/>
              <w:autoSpaceDE/>
              <w:autoSpaceDN/>
              <w:bidi w:val="0"/>
              <w:adjustRightInd/>
              <w:snapToGrid/>
              <w:ind w:firstLine="240" w:firstLineChars="100"/>
              <w:jc w:val="both"/>
              <w:textAlignment w:val="auto"/>
              <w:rPr>
                <w:sz w:val="24"/>
                <w:szCs w:val="24"/>
              </w:rPr>
            </w:pPr>
            <w:r>
              <w:rPr>
                <w:rFonts w:ascii="仿宋_GB2312" w:hAnsi="仿宋_GB2312" w:eastAsia="仿宋_GB2312" w:cs="仿宋_GB2312"/>
                <w:sz w:val="24"/>
                <w:szCs w:val="24"/>
              </w:rPr>
              <w:t>1.00</w:t>
            </w:r>
          </w:p>
        </w:tc>
        <w:tc>
          <w:tcPr>
            <w:tcW w:w="1708" w:type="dxa"/>
          </w:tcPr>
          <w:p w14:paraId="724DF6DB">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2,468,140.00</w:t>
            </w:r>
          </w:p>
        </w:tc>
        <w:tc>
          <w:tcPr>
            <w:tcW w:w="812" w:type="dxa"/>
          </w:tcPr>
          <w:p w14:paraId="27315615">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项</w:t>
            </w:r>
          </w:p>
        </w:tc>
        <w:tc>
          <w:tcPr>
            <w:tcW w:w="1185" w:type="dxa"/>
          </w:tcPr>
          <w:p w14:paraId="1438F76A">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其他未列明行业</w:t>
            </w:r>
          </w:p>
        </w:tc>
        <w:tc>
          <w:tcPr>
            <w:tcW w:w="1065" w:type="dxa"/>
          </w:tcPr>
          <w:p w14:paraId="50CEB4D8">
            <w:pPr>
              <w:pStyle w:val="11"/>
              <w:keepNext w:val="0"/>
              <w:keepLines w:val="0"/>
              <w:pageBreakBefore w:val="0"/>
              <w:kinsoku/>
              <w:wordWrap/>
              <w:overflowPunct/>
              <w:topLinePunct w:val="0"/>
              <w:autoSpaceDE/>
              <w:autoSpaceDN/>
              <w:bidi w:val="0"/>
              <w:adjustRightInd/>
              <w:snapToGrid/>
              <w:ind w:firstLine="240" w:firstLineChars="100"/>
              <w:jc w:val="both"/>
              <w:textAlignment w:val="auto"/>
              <w:rPr>
                <w:sz w:val="24"/>
                <w:szCs w:val="24"/>
              </w:rPr>
            </w:pPr>
            <w:r>
              <w:rPr>
                <w:rFonts w:ascii="仿宋_GB2312" w:hAnsi="仿宋_GB2312" w:eastAsia="仿宋_GB2312" w:cs="仿宋_GB2312"/>
                <w:sz w:val="24"/>
                <w:szCs w:val="24"/>
              </w:rPr>
              <w:t>否</w:t>
            </w:r>
          </w:p>
        </w:tc>
      </w:tr>
    </w:tbl>
    <w:p w14:paraId="653006F7">
      <w:pPr>
        <w:pStyle w:val="11"/>
        <w:keepNext w:val="0"/>
        <w:keepLines w:val="0"/>
        <w:pageBreakBefore w:val="0"/>
        <w:kinsoku/>
        <w:wordWrap/>
        <w:overflowPunct/>
        <w:topLinePunct w:val="0"/>
        <w:autoSpaceDE/>
        <w:autoSpaceDN/>
        <w:bidi w:val="0"/>
        <w:adjustRightInd/>
        <w:snapToGrid/>
        <w:ind w:firstLine="400" w:firstLineChars="200"/>
        <w:jc w:val="left"/>
        <w:textAlignment w:val="auto"/>
        <w:rPr>
          <w:rFonts w:ascii="仿宋_GB2312" w:hAnsi="仿宋_GB2312" w:eastAsia="仿宋_GB2312" w:cs="仿宋_GB2312"/>
        </w:rPr>
      </w:pPr>
    </w:p>
    <w:p w14:paraId="2CF587B8">
      <w:pPr>
        <w:pStyle w:val="11"/>
        <w:keepNext w:val="0"/>
        <w:keepLines w:val="0"/>
        <w:pageBreakBefore w:val="0"/>
        <w:kinsoku/>
        <w:wordWrap/>
        <w:overflowPunct/>
        <w:topLinePunct w:val="0"/>
        <w:autoSpaceDE/>
        <w:autoSpaceDN/>
        <w:bidi w:val="0"/>
        <w:adjustRightInd/>
        <w:snapToGrid/>
        <w:ind w:firstLine="0" w:firstLineChars="0"/>
        <w:jc w:val="left"/>
        <w:textAlignment w:val="auto"/>
        <w:rPr>
          <w:sz w:val="24"/>
          <w:szCs w:val="24"/>
        </w:rPr>
      </w:pPr>
      <w:r>
        <w:rPr>
          <w:rFonts w:ascii="仿宋_GB2312" w:hAnsi="仿宋_GB2312" w:eastAsia="仿宋_GB2312" w:cs="仿宋_GB2312"/>
          <w:sz w:val="24"/>
          <w:szCs w:val="24"/>
        </w:rPr>
        <w:t>采购包1：</w:t>
      </w:r>
    </w:p>
    <w:p w14:paraId="39B80820">
      <w:pPr>
        <w:pStyle w:val="11"/>
        <w:keepNext w:val="0"/>
        <w:keepLines w:val="0"/>
        <w:pageBreakBefore w:val="0"/>
        <w:kinsoku/>
        <w:wordWrap/>
        <w:overflowPunct/>
        <w:topLinePunct w:val="0"/>
        <w:autoSpaceDE/>
        <w:autoSpaceDN/>
        <w:bidi w:val="0"/>
        <w:adjustRightInd/>
        <w:snapToGrid/>
        <w:ind w:firstLine="0" w:firstLineChars="0"/>
        <w:jc w:val="left"/>
        <w:textAlignment w:val="auto"/>
        <w:rPr>
          <w:sz w:val="24"/>
          <w:szCs w:val="24"/>
        </w:rPr>
      </w:pPr>
      <w:r>
        <w:rPr>
          <w:rFonts w:ascii="仿宋_GB2312" w:hAnsi="仿宋_GB2312" w:eastAsia="仿宋_GB2312" w:cs="仿宋_GB2312"/>
          <w:sz w:val="24"/>
          <w:szCs w:val="24"/>
        </w:rPr>
        <w:t>（1）报价要求：</w:t>
      </w:r>
    </w:p>
    <w:tbl>
      <w:tblPr>
        <w:tblStyle w:val="8"/>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95"/>
        <w:gridCol w:w="2547"/>
        <w:gridCol w:w="795"/>
        <w:gridCol w:w="795"/>
        <w:gridCol w:w="2168"/>
        <w:gridCol w:w="1140"/>
        <w:gridCol w:w="956"/>
      </w:tblGrid>
      <w:tr w14:paraId="20AD26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432" w:type="pct"/>
          </w:tcPr>
          <w:p w14:paraId="055AAF64">
            <w:pPr>
              <w:pStyle w:val="11"/>
              <w:keepNext w:val="0"/>
              <w:keepLines w:val="0"/>
              <w:pageBreakBefore w:val="0"/>
              <w:kinsoku/>
              <w:wordWrap/>
              <w:overflowPunct/>
              <w:topLinePunct w:val="0"/>
              <w:autoSpaceDE/>
              <w:autoSpaceDN/>
              <w:bidi w:val="0"/>
              <w:adjustRightInd/>
              <w:snapToGrid/>
              <w:jc w:val="left"/>
              <w:textAlignment w:val="auto"/>
              <w:rPr>
                <w:sz w:val="24"/>
                <w:szCs w:val="24"/>
              </w:rPr>
            </w:pPr>
            <w:r>
              <w:rPr>
                <w:rFonts w:ascii="仿宋_GB2312" w:hAnsi="仿宋_GB2312" w:eastAsia="仿宋_GB2312" w:cs="仿宋_GB2312"/>
                <w:sz w:val="24"/>
                <w:szCs w:val="24"/>
              </w:rPr>
              <w:t>序号</w:t>
            </w:r>
          </w:p>
        </w:tc>
        <w:tc>
          <w:tcPr>
            <w:tcW w:w="1384" w:type="pct"/>
          </w:tcPr>
          <w:p w14:paraId="0B5F4AF7">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报价内容</w:t>
            </w:r>
          </w:p>
        </w:tc>
        <w:tc>
          <w:tcPr>
            <w:tcW w:w="432" w:type="pct"/>
          </w:tcPr>
          <w:p w14:paraId="2C95B530">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计量</w:t>
            </w:r>
          </w:p>
          <w:p w14:paraId="262A8601">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单位</w:t>
            </w:r>
          </w:p>
        </w:tc>
        <w:tc>
          <w:tcPr>
            <w:tcW w:w="432" w:type="pct"/>
          </w:tcPr>
          <w:p w14:paraId="7ED605DA">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报价</w:t>
            </w:r>
          </w:p>
          <w:p w14:paraId="4A8B466D">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单位</w:t>
            </w:r>
          </w:p>
        </w:tc>
        <w:tc>
          <w:tcPr>
            <w:tcW w:w="1178" w:type="pct"/>
          </w:tcPr>
          <w:p w14:paraId="5B161323">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最高限价</w:t>
            </w:r>
          </w:p>
        </w:tc>
        <w:tc>
          <w:tcPr>
            <w:tcW w:w="619" w:type="pct"/>
          </w:tcPr>
          <w:p w14:paraId="48E1011C">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价款形式</w:t>
            </w:r>
          </w:p>
        </w:tc>
        <w:tc>
          <w:tcPr>
            <w:tcW w:w="519" w:type="pct"/>
          </w:tcPr>
          <w:p w14:paraId="268E39A1">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报价</w:t>
            </w:r>
          </w:p>
          <w:p w14:paraId="4E284F7C">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说明</w:t>
            </w:r>
          </w:p>
        </w:tc>
      </w:tr>
      <w:tr w14:paraId="7CC474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432" w:type="pct"/>
          </w:tcPr>
          <w:p w14:paraId="43C5B645">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w:t>
            </w:r>
          </w:p>
        </w:tc>
        <w:tc>
          <w:tcPr>
            <w:tcW w:w="1384" w:type="pct"/>
          </w:tcPr>
          <w:p w14:paraId="1585B750">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片区一（福州、宁德、南平）取水在线计量</w:t>
            </w:r>
          </w:p>
          <w:p w14:paraId="0A207A2D">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设施建设</w:t>
            </w:r>
          </w:p>
        </w:tc>
        <w:tc>
          <w:tcPr>
            <w:tcW w:w="432" w:type="pct"/>
          </w:tcPr>
          <w:p w14:paraId="6E4D6C4F">
            <w:pPr>
              <w:pStyle w:val="11"/>
              <w:keepNext w:val="0"/>
              <w:keepLines w:val="0"/>
              <w:pageBreakBefore w:val="0"/>
              <w:kinsoku/>
              <w:wordWrap/>
              <w:overflowPunct/>
              <w:topLinePunct w:val="0"/>
              <w:autoSpaceDE/>
              <w:autoSpaceDN/>
              <w:bidi w:val="0"/>
              <w:adjustRightInd/>
              <w:snapToGrid/>
              <w:ind w:firstLine="240" w:firstLineChars="100"/>
              <w:jc w:val="both"/>
              <w:textAlignment w:val="auto"/>
              <w:rPr>
                <w:sz w:val="24"/>
                <w:szCs w:val="24"/>
              </w:rPr>
            </w:pPr>
            <w:r>
              <w:rPr>
                <w:rFonts w:ascii="仿宋_GB2312" w:hAnsi="仿宋_GB2312" w:eastAsia="仿宋_GB2312" w:cs="仿宋_GB2312"/>
                <w:sz w:val="24"/>
                <w:szCs w:val="24"/>
              </w:rPr>
              <w:t>项</w:t>
            </w:r>
          </w:p>
        </w:tc>
        <w:tc>
          <w:tcPr>
            <w:tcW w:w="432" w:type="pct"/>
          </w:tcPr>
          <w:p w14:paraId="0E3EE4F0">
            <w:pPr>
              <w:pStyle w:val="11"/>
              <w:keepNext w:val="0"/>
              <w:keepLines w:val="0"/>
              <w:pageBreakBefore w:val="0"/>
              <w:kinsoku/>
              <w:wordWrap/>
              <w:overflowPunct/>
              <w:topLinePunct w:val="0"/>
              <w:autoSpaceDE/>
              <w:autoSpaceDN/>
              <w:bidi w:val="0"/>
              <w:adjustRightInd/>
              <w:snapToGrid/>
              <w:ind w:firstLine="240" w:firstLineChars="100"/>
              <w:jc w:val="both"/>
              <w:textAlignment w:val="auto"/>
              <w:rPr>
                <w:sz w:val="24"/>
                <w:szCs w:val="24"/>
              </w:rPr>
            </w:pPr>
            <w:r>
              <w:rPr>
                <w:rFonts w:ascii="仿宋_GB2312" w:hAnsi="仿宋_GB2312" w:eastAsia="仿宋_GB2312" w:cs="仿宋_GB2312"/>
                <w:sz w:val="24"/>
                <w:szCs w:val="24"/>
              </w:rPr>
              <w:t>元</w:t>
            </w:r>
          </w:p>
        </w:tc>
        <w:tc>
          <w:tcPr>
            <w:tcW w:w="1178" w:type="pct"/>
          </w:tcPr>
          <w:p w14:paraId="2D082598">
            <w:pPr>
              <w:pStyle w:val="11"/>
              <w:keepNext w:val="0"/>
              <w:keepLines w:val="0"/>
              <w:pageBreakBefore w:val="0"/>
              <w:kinsoku/>
              <w:wordWrap/>
              <w:overflowPunct/>
              <w:topLinePunct w:val="0"/>
              <w:autoSpaceDE/>
              <w:autoSpaceDN/>
              <w:bidi w:val="0"/>
              <w:adjustRightInd/>
              <w:snapToGrid/>
              <w:ind w:firstLine="240" w:firstLineChars="100"/>
              <w:jc w:val="both"/>
              <w:textAlignment w:val="auto"/>
              <w:rPr>
                <w:sz w:val="24"/>
                <w:szCs w:val="24"/>
              </w:rPr>
            </w:pPr>
            <w:r>
              <w:rPr>
                <w:rFonts w:ascii="仿宋_GB2312" w:hAnsi="仿宋_GB2312" w:eastAsia="仿宋_GB2312" w:cs="仿宋_GB2312"/>
                <w:sz w:val="24"/>
                <w:szCs w:val="24"/>
              </w:rPr>
              <w:t>2,122,950.00</w:t>
            </w:r>
          </w:p>
        </w:tc>
        <w:tc>
          <w:tcPr>
            <w:tcW w:w="619" w:type="pct"/>
          </w:tcPr>
          <w:p w14:paraId="61BF676E">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总价</w:t>
            </w:r>
          </w:p>
        </w:tc>
        <w:tc>
          <w:tcPr>
            <w:tcW w:w="519" w:type="pct"/>
          </w:tcPr>
          <w:p w14:paraId="147EA365">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无</w:t>
            </w:r>
          </w:p>
        </w:tc>
      </w:tr>
    </w:tbl>
    <w:p w14:paraId="3F6589F0">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（2）报价明细要求：</w:t>
      </w:r>
    </w:p>
    <w:p w14:paraId="4FC9728B">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片区一（福州、宁德、南平）取水在线计量设施建设</w:t>
      </w:r>
    </w:p>
    <w:tbl>
      <w:tblPr>
        <w:tblStyle w:val="8"/>
        <w:tblW w:w="5150"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68"/>
        <w:gridCol w:w="2835"/>
        <w:gridCol w:w="1290"/>
        <w:gridCol w:w="748"/>
        <w:gridCol w:w="735"/>
        <w:gridCol w:w="1725"/>
        <w:gridCol w:w="722"/>
        <w:gridCol w:w="750"/>
      </w:tblGrid>
      <w:tr w14:paraId="6BB47E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52" w:type="pct"/>
          </w:tcPr>
          <w:p w14:paraId="669CB9A7">
            <w:pPr>
              <w:pStyle w:val="11"/>
              <w:keepNext w:val="0"/>
              <w:keepLines w:val="0"/>
              <w:pageBreakBefore w:val="0"/>
              <w:kinsoku/>
              <w:wordWrap/>
              <w:overflowPunct/>
              <w:topLinePunct w:val="0"/>
              <w:autoSpaceDE/>
              <w:autoSpaceDN/>
              <w:bidi w:val="0"/>
              <w:adjustRightInd/>
              <w:snapToGrid/>
              <w:jc w:val="left"/>
              <w:textAlignment w:val="auto"/>
              <w:rPr>
                <w:sz w:val="24"/>
                <w:szCs w:val="24"/>
              </w:rPr>
            </w:pPr>
            <w:r>
              <w:rPr>
                <w:rFonts w:ascii="仿宋_GB2312" w:hAnsi="仿宋_GB2312" w:eastAsia="仿宋_GB2312" w:cs="仿宋_GB2312"/>
                <w:sz w:val="24"/>
                <w:szCs w:val="24"/>
              </w:rPr>
              <w:t>序号</w:t>
            </w:r>
          </w:p>
        </w:tc>
        <w:tc>
          <w:tcPr>
            <w:tcW w:w="1496" w:type="pct"/>
          </w:tcPr>
          <w:p w14:paraId="26418F28">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报价明细内容</w:t>
            </w:r>
          </w:p>
        </w:tc>
        <w:tc>
          <w:tcPr>
            <w:tcW w:w="680" w:type="pct"/>
          </w:tcPr>
          <w:p w14:paraId="233D7766">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报价要求</w:t>
            </w:r>
          </w:p>
        </w:tc>
        <w:tc>
          <w:tcPr>
            <w:tcW w:w="394" w:type="pct"/>
          </w:tcPr>
          <w:p w14:paraId="7F5F6B64">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计量</w:t>
            </w:r>
          </w:p>
          <w:p w14:paraId="276E2F47">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单位</w:t>
            </w:r>
          </w:p>
        </w:tc>
        <w:tc>
          <w:tcPr>
            <w:tcW w:w="387" w:type="pct"/>
          </w:tcPr>
          <w:p w14:paraId="54CCC6BE">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报价</w:t>
            </w:r>
          </w:p>
          <w:p w14:paraId="3E37A14D">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单位</w:t>
            </w:r>
          </w:p>
        </w:tc>
        <w:tc>
          <w:tcPr>
            <w:tcW w:w="910" w:type="pct"/>
          </w:tcPr>
          <w:p w14:paraId="51DDA800">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最高限价</w:t>
            </w:r>
          </w:p>
        </w:tc>
        <w:tc>
          <w:tcPr>
            <w:tcW w:w="381" w:type="pct"/>
          </w:tcPr>
          <w:p w14:paraId="25336294">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价款</w:t>
            </w:r>
          </w:p>
          <w:p w14:paraId="42F93A69">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形式</w:t>
            </w:r>
          </w:p>
        </w:tc>
        <w:tc>
          <w:tcPr>
            <w:tcW w:w="395" w:type="pct"/>
          </w:tcPr>
          <w:p w14:paraId="2C3293F3">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报价</w:t>
            </w:r>
          </w:p>
          <w:p w14:paraId="7DD93923">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说明</w:t>
            </w:r>
          </w:p>
        </w:tc>
      </w:tr>
      <w:tr w14:paraId="34FCFA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52" w:type="pct"/>
          </w:tcPr>
          <w:p w14:paraId="1D9229F2">
            <w:pPr>
              <w:pStyle w:val="11"/>
              <w:keepNext w:val="0"/>
              <w:keepLines w:val="0"/>
              <w:pageBreakBefore w:val="0"/>
              <w:kinsoku/>
              <w:wordWrap/>
              <w:overflowPunct/>
              <w:topLinePunct w:val="0"/>
              <w:autoSpaceDE/>
              <w:autoSpaceDN/>
              <w:bidi w:val="0"/>
              <w:adjustRightInd/>
              <w:snapToGrid/>
              <w:ind w:firstLine="240" w:firstLineChars="100"/>
              <w:jc w:val="left"/>
              <w:textAlignment w:val="auto"/>
              <w:rPr>
                <w:sz w:val="24"/>
                <w:szCs w:val="24"/>
              </w:rPr>
            </w:pPr>
            <w:r>
              <w:rPr>
                <w:rFonts w:ascii="仿宋_GB2312" w:hAnsi="仿宋_GB2312" w:eastAsia="仿宋_GB2312" w:cs="仿宋_GB2312"/>
                <w:sz w:val="24"/>
                <w:szCs w:val="24"/>
              </w:rPr>
              <w:t>1</w:t>
            </w:r>
          </w:p>
        </w:tc>
        <w:tc>
          <w:tcPr>
            <w:tcW w:w="1496" w:type="pct"/>
          </w:tcPr>
          <w:p w14:paraId="7FCB6A42">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管道型在线计量传输设施升级改造（原先采用市电供电）</w:t>
            </w:r>
          </w:p>
        </w:tc>
        <w:tc>
          <w:tcPr>
            <w:tcW w:w="680" w:type="pct"/>
          </w:tcPr>
          <w:p w14:paraId="7BD42140">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报价不得超过最高限价</w:t>
            </w:r>
          </w:p>
        </w:tc>
        <w:tc>
          <w:tcPr>
            <w:tcW w:w="394" w:type="pct"/>
          </w:tcPr>
          <w:p w14:paraId="4B12A314">
            <w:pPr>
              <w:pStyle w:val="11"/>
              <w:keepNext w:val="0"/>
              <w:keepLines w:val="0"/>
              <w:pageBreakBefore w:val="0"/>
              <w:kinsoku/>
              <w:wordWrap/>
              <w:overflowPunct/>
              <w:topLinePunct w:val="0"/>
              <w:autoSpaceDE/>
              <w:autoSpaceDN/>
              <w:bidi w:val="0"/>
              <w:adjustRightInd/>
              <w:snapToGrid/>
              <w:ind w:firstLine="240" w:firstLineChars="100"/>
              <w:jc w:val="both"/>
              <w:textAlignment w:val="auto"/>
              <w:rPr>
                <w:sz w:val="24"/>
                <w:szCs w:val="24"/>
              </w:rPr>
            </w:pPr>
            <w:r>
              <w:rPr>
                <w:rFonts w:ascii="仿宋_GB2312" w:hAnsi="仿宋_GB2312" w:eastAsia="仿宋_GB2312" w:cs="仿宋_GB2312"/>
                <w:sz w:val="24"/>
                <w:szCs w:val="24"/>
              </w:rPr>
              <w:t>处</w:t>
            </w:r>
          </w:p>
        </w:tc>
        <w:tc>
          <w:tcPr>
            <w:tcW w:w="387" w:type="pct"/>
          </w:tcPr>
          <w:p w14:paraId="54DC5239">
            <w:pPr>
              <w:pStyle w:val="11"/>
              <w:keepNext w:val="0"/>
              <w:keepLines w:val="0"/>
              <w:pageBreakBefore w:val="0"/>
              <w:kinsoku/>
              <w:wordWrap/>
              <w:overflowPunct/>
              <w:topLinePunct w:val="0"/>
              <w:autoSpaceDE/>
              <w:autoSpaceDN/>
              <w:bidi w:val="0"/>
              <w:adjustRightInd/>
              <w:snapToGrid/>
              <w:ind w:firstLine="240" w:firstLineChars="100"/>
              <w:jc w:val="both"/>
              <w:textAlignment w:val="auto"/>
              <w:rPr>
                <w:sz w:val="24"/>
                <w:szCs w:val="24"/>
              </w:rPr>
            </w:pPr>
            <w:r>
              <w:rPr>
                <w:rFonts w:ascii="仿宋_GB2312" w:hAnsi="仿宋_GB2312" w:eastAsia="仿宋_GB2312" w:cs="仿宋_GB2312"/>
                <w:sz w:val="24"/>
                <w:szCs w:val="24"/>
              </w:rPr>
              <w:t>元</w:t>
            </w:r>
          </w:p>
        </w:tc>
        <w:tc>
          <w:tcPr>
            <w:tcW w:w="910" w:type="pct"/>
          </w:tcPr>
          <w:p w14:paraId="5B58D877">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1,015,910.00</w:t>
            </w:r>
          </w:p>
        </w:tc>
        <w:tc>
          <w:tcPr>
            <w:tcW w:w="381" w:type="pct"/>
          </w:tcPr>
          <w:p w14:paraId="5C216185">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总价</w:t>
            </w:r>
          </w:p>
        </w:tc>
        <w:tc>
          <w:tcPr>
            <w:tcW w:w="395" w:type="pct"/>
          </w:tcPr>
          <w:p w14:paraId="3906597B">
            <w:pPr>
              <w:keepNext w:val="0"/>
              <w:keepLines w:val="0"/>
              <w:pageBreakBefore w:val="0"/>
              <w:kinsoku/>
              <w:wordWrap/>
              <w:overflowPunct/>
              <w:topLinePunct w:val="0"/>
              <w:autoSpaceDE/>
              <w:autoSpaceDN/>
              <w:bidi w:val="0"/>
              <w:adjustRightInd/>
              <w:snapToGrid/>
              <w:ind w:firstLine="240" w:firstLineChars="100"/>
              <w:jc w:val="left"/>
              <w:textAlignment w:val="auto"/>
              <w:rPr>
                <w:sz w:val="24"/>
              </w:rPr>
            </w:pPr>
            <w:r>
              <w:rPr>
                <w:rFonts w:ascii="仿宋_GB2312" w:hAnsi="仿宋_GB2312" w:eastAsia="仿宋_GB2312" w:cs="仿宋_GB2312"/>
                <w:sz w:val="24"/>
              </w:rPr>
              <w:t>无</w:t>
            </w:r>
          </w:p>
        </w:tc>
      </w:tr>
      <w:tr w14:paraId="5C4781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52" w:type="pct"/>
          </w:tcPr>
          <w:p w14:paraId="527D79F6">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2</w:t>
            </w:r>
          </w:p>
        </w:tc>
        <w:tc>
          <w:tcPr>
            <w:tcW w:w="1496" w:type="pct"/>
          </w:tcPr>
          <w:p w14:paraId="3CC738C1">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管道型在线计量传输设施升级改造（原先采用市电+太阳能双电源）</w:t>
            </w:r>
          </w:p>
        </w:tc>
        <w:tc>
          <w:tcPr>
            <w:tcW w:w="680" w:type="pct"/>
          </w:tcPr>
          <w:p w14:paraId="19C520DD">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报价不得超过最高限价</w:t>
            </w:r>
          </w:p>
        </w:tc>
        <w:tc>
          <w:tcPr>
            <w:tcW w:w="394" w:type="pct"/>
          </w:tcPr>
          <w:p w14:paraId="55875480">
            <w:pPr>
              <w:pStyle w:val="11"/>
              <w:keepNext w:val="0"/>
              <w:keepLines w:val="0"/>
              <w:pageBreakBefore w:val="0"/>
              <w:kinsoku/>
              <w:wordWrap/>
              <w:overflowPunct/>
              <w:topLinePunct w:val="0"/>
              <w:autoSpaceDE/>
              <w:autoSpaceDN/>
              <w:bidi w:val="0"/>
              <w:adjustRightInd/>
              <w:snapToGrid/>
              <w:ind w:firstLine="240" w:firstLineChars="1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处</w:t>
            </w:r>
          </w:p>
        </w:tc>
        <w:tc>
          <w:tcPr>
            <w:tcW w:w="387" w:type="pct"/>
          </w:tcPr>
          <w:p w14:paraId="1AD8947F">
            <w:pPr>
              <w:pStyle w:val="11"/>
              <w:keepNext w:val="0"/>
              <w:keepLines w:val="0"/>
              <w:pageBreakBefore w:val="0"/>
              <w:kinsoku/>
              <w:wordWrap/>
              <w:overflowPunct/>
              <w:topLinePunct w:val="0"/>
              <w:autoSpaceDE/>
              <w:autoSpaceDN/>
              <w:bidi w:val="0"/>
              <w:adjustRightInd/>
              <w:snapToGrid/>
              <w:ind w:firstLine="240" w:firstLineChars="1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元</w:t>
            </w:r>
          </w:p>
        </w:tc>
        <w:tc>
          <w:tcPr>
            <w:tcW w:w="910" w:type="pct"/>
          </w:tcPr>
          <w:p w14:paraId="2EC19FD3">
            <w:pPr>
              <w:pStyle w:val="11"/>
              <w:keepNext w:val="0"/>
              <w:keepLines w:val="0"/>
              <w:pageBreakBefore w:val="0"/>
              <w:kinsoku/>
              <w:wordWrap/>
              <w:overflowPunct/>
              <w:topLinePunct w:val="0"/>
              <w:autoSpaceDE/>
              <w:autoSpaceDN/>
              <w:bidi w:val="0"/>
              <w:adjustRightInd/>
              <w:snapToGrid/>
              <w:ind w:firstLine="0" w:firstLineChars="0"/>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199,810.00</w:t>
            </w:r>
          </w:p>
        </w:tc>
        <w:tc>
          <w:tcPr>
            <w:tcW w:w="381" w:type="pct"/>
          </w:tcPr>
          <w:p w14:paraId="7B54F0F4">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总价</w:t>
            </w:r>
          </w:p>
        </w:tc>
        <w:tc>
          <w:tcPr>
            <w:tcW w:w="395" w:type="pct"/>
          </w:tcPr>
          <w:p w14:paraId="4C9CBAE5">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无</w:t>
            </w:r>
          </w:p>
        </w:tc>
      </w:tr>
      <w:tr w14:paraId="1A66D0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52" w:type="pct"/>
          </w:tcPr>
          <w:p w14:paraId="0CD2B319">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3</w:t>
            </w:r>
          </w:p>
        </w:tc>
        <w:tc>
          <w:tcPr>
            <w:tcW w:w="1496" w:type="pct"/>
          </w:tcPr>
          <w:p w14:paraId="793F57B6">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管道型在线计量传输设施升级改造（原先采用太阳能供电）</w:t>
            </w:r>
          </w:p>
        </w:tc>
        <w:tc>
          <w:tcPr>
            <w:tcW w:w="680" w:type="pct"/>
          </w:tcPr>
          <w:p w14:paraId="5A98C92E">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报价不得超过最高限价</w:t>
            </w:r>
          </w:p>
        </w:tc>
        <w:tc>
          <w:tcPr>
            <w:tcW w:w="394" w:type="pct"/>
          </w:tcPr>
          <w:p w14:paraId="73AB14D7">
            <w:pPr>
              <w:pStyle w:val="11"/>
              <w:keepNext w:val="0"/>
              <w:keepLines w:val="0"/>
              <w:pageBreakBefore w:val="0"/>
              <w:kinsoku/>
              <w:wordWrap/>
              <w:overflowPunct/>
              <w:topLinePunct w:val="0"/>
              <w:autoSpaceDE/>
              <w:autoSpaceDN/>
              <w:bidi w:val="0"/>
              <w:adjustRightInd/>
              <w:snapToGrid/>
              <w:ind w:firstLine="240" w:firstLineChars="1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处</w:t>
            </w:r>
          </w:p>
        </w:tc>
        <w:tc>
          <w:tcPr>
            <w:tcW w:w="387" w:type="pct"/>
          </w:tcPr>
          <w:p w14:paraId="4C8C4A35">
            <w:pPr>
              <w:pStyle w:val="11"/>
              <w:keepNext w:val="0"/>
              <w:keepLines w:val="0"/>
              <w:pageBreakBefore w:val="0"/>
              <w:kinsoku/>
              <w:wordWrap/>
              <w:overflowPunct/>
              <w:topLinePunct w:val="0"/>
              <w:autoSpaceDE/>
              <w:autoSpaceDN/>
              <w:bidi w:val="0"/>
              <w:adjustRightInd/>
              <w:snapToGrid/>
              <w:ind w:firstLine="240" w:firstLineChars="1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元</w:t>
            </w:r>
          </w:p>
        </w:tc>
        <w:tc>
          <w:tcPr>
            <w:tcW w:w="910" w:type="pct"/>
          </w:tcPr>
          <w:p w14:paraId="36363D2F">
            <w:pPr>
              <w:pStyle w:val="11"/>
              <w:keepNext w:val="0"/>
              <w:keepLines w:val="0"/>
              <w:pageBreakBefore w:val="0"/>
              <w:kinsoku/>
              <w:wordWrap/>
              <w:overflowPunct/>
              <w:topLinePunct w:val="0"/>
              <w:autoSpaceDE/>
              <w:autoSpaceDN/>
              <w:bidi w:val="0"/>
              <w:adjustRightInd/>
              <w:snapToGrid/>
              <w:ind w:firstLine="0" w:firstLineChars="0"/>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238,000.00</w:t>
            </w:r>
          </w:p>
        </w:tc>
        <w:tc>
          <w:tcPr>
            <w:tcW w:w="381" w:type="pct"/>
          </w:tcPr>
          <w:p w14:paraId="37DC5BC9">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总价</w:t>
            </w:r>
          </w:p>
        </w:tc>
        <w:tc>
          <w:tcPr>
            <w:tcW w:w="395" w:type="pct"/>
          </w:tcPr>
          <w:p w14:paraId="3A71750E">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无</w:t>
            </w:r>
          </w:p>
        </w:tc>
      </w:tr>
      <w:tr w14:paraId="41FEAF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52" w:type="pct"/>
          </w:tcPr>
          <w:p w14:paraId="6D861F9F">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4</w:t>
            </w:r>
          </w:p>
        </w:tc>
        <w:tc>
          <w:tcPr>
            <w:tcW w:w="1496" w:type="pct"/>
          </w:tcPr>
          <w:p w14:paraId="38311ED3">
            <w:pPr>
              <w:pStyle w:val="11"/>
              <w:keepNext w:val="0"/>
              <w:keepLines w:val="0"/>
              <w:pageBreakBefore w:val="0"/>
              <w:kinsoku/>
              <w:wordWrap/>
              <w:overflowPunct/>
              <w:topLinePunct w:val="0"/>
              <w:autoSpaceDE/>
              <w:autoSpaceDN/>
              <w:bidi w:val="0"/>
              <w:adjustRightInd/>
              <w:snapToGrid/>
              <w:ind w:firstLine="480" w:firstLineChars="200"/>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管道型在线计量传输设施升级改造（原先采用内、外置电池供电且无太阳能板）</w:t>
            </w:r>
          </w:p>
        </w:tc>
        <w:tc>
          <w:tcPr>
            <w:tcW w:w="680" w:type="pct"/>
          </w:tcPr>
          <w:p w14:paraId="0FF1A28E">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报价不得超过最高限价</w:t>
            </w:r>
          </w:p>
        </w:tc>
        <w:tc>
          <w:tcPr>
            <w:tcW w:w="394" w:type="pct"/>
          </w:tcPr>
          <w:p w14:paraId="3B6732D3">
            <w:pPr>
              <w:pStyle w:val="11"/>
              <w:keepNext w:val="0"/>
              <w:keepLines w:val="0"/>
              <w:pageBreakBefore w:val="0"/>
              <w:kinsoku/>
              <w:wordWrap/>
              <w:overflowPunct/>
              <w:topLinePunct w:val="0"/>
              <w:autoSpaceDE/>
              <w:autoSpaceDN/>
              <w:bidi w:val="0"/>
              <w:adjustRightInd/>
              <w:snapToGrid/>
              <w:ind w:firstLine="240" w:firstLineChars="1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处</w:t>
            </w:r>
          </w:p>
        </w:tc>
        <w:tc>
          <w:tcPr>
            <w:tcW w:w="387" w:type="pct"/>
          </w:tcPr>
          <w:p w14:paraId="75D9527D">
            <w:pPr>
              <w:pStyle w:val="11"/>
              <w:keepNext w:val="0"/>
              <w:keepLines w:val="0"/>
              <w:pageBreakBefore w:val="0"/>
              <w:kinsoku/>
              <w:wordWrap/>
              <w:overflowPunct/>
              <w:topLinePunct w:val="0"/>
              <w:autoSpaceDE/>
              <w:autoSpaceDN/>
              <w:bidi w:val="0"/>
              <w:adjustRightInd/>
              <w:snapToGrid/>
              <w:ind w:firstLine="240" w:firstLineChars="1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元</w:t>
            </w:r>
          </w:p>
        </w:tc>
        <w:tc>
          <w:tcPr>
            <w:tcW w:w="910" w:type="pct"/>
          </w:tcPr>
          <w:p w14:paraId="37D9FA1E">
            <w:pPr>
              <w:pStyle w:val="11"/>
              <w:keepNext w:val="0"/>
              <w:keepLines w:val="0"/>
              <w:pageBreakBefore w:val="0"/>
              <w:kinsoku/>
              <w:wordWrap/>
              <w:overflowPunct/>
              <w:topLinePunct w:val="0"/>
              <w:autoSpaceDE/>
              <w:autoSpaceDN/>
              <w:bidi w:val="0"/>
              <w:adjustRightInd/>
              <w:snapToGrid/>
              <w:ind w:firstLine="0" w:firstLineChars="0"/>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77,000.00</w:t>
            </w:r>
          </w:p>
        </w:tc>
        <w:tc>
          <w:tcPr>
            <w:tcW w:w="381" w:type="pct"/>
          </w:tcPr>
          <w:p w14:paraId="59003D0B">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总价</w:t>
            </w:r>
          </w:p>
        </w:tc>
        <w:tc>
          <w:tcPr>
            <w:tcW w:w="395" w:type="pct"/>
          </w:tcPr>
          <w:p w14:paraId="795B464E">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无</w:t>
            </w:r>
          </w:p>
        </w:tc>
      </w:tr>
      <w:tr w14:paraId="69CA3A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52" w:type="pct"/>
          </w:tcPr>
          <w:p w14:paraId="6B235F42">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5</w:t>
            </w:r>
          </w:p>
        </w:tc>
        <w:tc>
          <w:tcPr>
            <w:tcW w:w="1496" w:type="pct"/>
          </w:tcPr>
          <w:p w14:paraId="7C68BE27">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渠道型在线计量传输设施升级改造（含雷达流量计改造，原先采用太阳能供电）</w:t>
            </w:r>
          </w:p>
        </w:tc>
        <w:tc>
          <w:tcPr>
            <w:tcW w:w="680" w:type="pct"/>
          </w:tcPr>
          <w:p w14:paraId="11AC2619">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报价不得超过最高限价</w:t>
            </w:r>
          </w:p>
        </w:tc>
        <w:tc>
          <w:tcPr>
            <w:tcW w:w="394" w:type="pct"/>
          </w:tcPr>
          <w:p w14:paraId="10704280">
            <w:pPr>
              <w:pStyle w:val="11"/>
              <w:keepNext w:val="0"/>
              <w:keepLines w:val="0"/>
              <w:pageBreakBefore w:val="0"/>
              <w:kinsoku/>
              <w:wordWrap/>
              <w:overflowPunct/>
              <w:topLinePunct w:val="0"/>
              <w:autoSpaceDE/>
              <w:autoSpaceDN/>
              <w:bidi w:val="0"/>
              <w:adjustRightInd/>
              <w:snapToGrid/>
              <w:ind w:firstLine="240" w:firstLineChars="1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处</w:t>
            </w:r>
          </w:p>
        </w:tc>
        <w:tc>
          <w:tcPr>
            <w:tcW w:w="387" w:type="pct"/>
          </w:tcPr>
          <w:p w14:paraId="2BD26E9C">
            <w:pPr>
              <w:pStyle w:val="11"/>
              <w:keepNext w:val="0"/>
              <w:keepLines w:val="0"/>
              <w:pageBreakBefore w:val="0"/>
              <w:kinsoku/>
              <w:wordWrap/>
              <w:overflowPunct/>
              <w:topLinePunct w:val="0"/>
              <w:autoSpaceDE/>
              <w:autoSpaceDN/>
              <w:bidi w:val="0"/>
              <w:adjustRightInd/>
              <w:snapToGrid/>
              <w:ind w:firstLine="240" w:firstLineChars="1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元</w:t>
            </w:r>
          </w:p>
        </w:tc>
        <w:tc>
          <w:tcPr>
            <w:tcW w:w="910" w:type="pct"/>
          </w:tcPr>
          <w:p w14:paraId="2E27BBEF">
            <w:pPr>
              <w:pStyle w:val="11"/>
              <w:keepNext w:val="0"/>
              <w:keepLines w:val="0"/>
              <w:pageBreakBefore w:val="0"/>
              <w:kinsoku/>
              <w:wordWrap/>
              <w:overflowPunct/>
              <w:topLinePunct w:val="0"/>
              <w:autoSpaceDE/>
              <w:autoSpaceDN/>
              <w:bidi w:val="0"/>
              <w:adjustRightInd/>
              <w:snapToGrid/>
              <w:ind w:firstLine="0" w:firstLineChars="0"/>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275,600.00</w:t>
            </w:r>
          </w:p>
        </w:tc>
        <w:tc>
          <w:tcPr>
            <w:tcW w:w="381" w:type="pct"/>
          </w:tcPr>
          <w:p w14:paraId="20CB5A22">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总价</w:t>
            </w:r>
          </w:p>
        </w:tc>
        <w:tc>
          <w:tcPr>
            <w:tcW w:w="395" w:type="pct"/>
          </w:tcPr>
          <w:p w14:paraId="5641A17C">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无</w:t>
            </w:r>
          </w:p>
        </w:tc>
      </w:tr>
      <w:tr w14:paraId="0CB38A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52" w:type="pct"/>
          </w:tcPr>
          <w:p w14:paraId="023B489D">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6</w:t>
            </w:r>
          </w:p>
        </w:tc>
        <w:tc>
          <w:tcPr>
            <w:tcW w:w="1496" w:type="pct"/>
          </w:tcPr>
          <w:p w14:paraId="3F565F0D">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渠道型在线计量传输设施升级改造（不含雷达流量计改造，原先采用太阳能供电）</w:t>
            </w:r>
          </w:p>
        </w:tc>
        <w:tc>
          <w:tcPr>
            <w:tcW w:w="680" w:type="pct"/>
          </w:tcPr>
          <w:p w14:paraId="1AE3877A">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报价不得超过最高限价</w:t>
            </w:r>
          </w:p>
        </w:tc>
        <w:tc>
          <w:tcPr>
            <w:tcW w:w="394" w:type="pct"/>
          </w:tcPr>
          <w:p w14:paraId="27B3B473">
            <w:pPr>
              <w:pStyle w:val="11"/>
              <w:keepNext w:val="0"/>
              <w:keepLines w:val="0"/>
              <w:pageBreakBefore w:val="0"/>
              <w:kinsoku/>
              <w:wordWrap/>
              <w:overflowPunct/>
              <w:topLinePunct w:val="0"/>
              <w:autoSpaceDE/>
              <w:autoSpaceDN/>
              <w:bidi w:val="0"/>
              <w:adjustRightInd/>
              <w:snapToGrid/>
              <w:ind w:firstLine="240" w:firstLineChars="1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处</w:t>
            </w:r>
          </w:p>
        </w:tc>
        <w:tc>
          <w:tcPr>
            <w:tcW w:w="387" w:type="pct"/>
          </w:tcPr>
          <w:p w14:paraId="74B3FA61">
            <w:pPr>
              <w:pStyle w:val="11"/>
              <w:keepNext w:val="0"/>
              <w:keepLines w:val="0"/>
              <w:pageBreakBefore w:val="0"/>
              <w:kinsoku/>
              <w:wordWrap/>
              <w:overflowPunct/>
              <w:topLinePunct w:val="0"/>
              <w:autoSpaceDE/>
              <w:autoSpaceDN/>
              <w:bidi w:val="0"/>
              <w:adjustRightInd/>
              <w:snapToGrid/>
              <w:ind w:firstLine="240" w:firstLineChars="1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元</w:t>
            </w:r>
          </w:p>
        </w:tc>
        <w:tc>
          <w:tcPr>
            <w:tcW w:w="910" w:type="pct"/>
          </w:tcPr>
          <w:p w14:paraId="3EC55068">
            <w:pPr>
              <w:pStyle w:val="11"/>
              <w:keepNext w:val="0"/>
              <w:keepLines w:val="0"/>
              <w:pageBreakBefore w:val="0"/>
              <w:kinsoku/>
              <w:wordWrap/>
              <w:overflowPunct/>
              <w:topLinePunct w:val="0"/>
              <w:autoSpaceDE/>
              <w:autoSpaceDN/>
              <w:bidi w:val="0"/>
              <w:adjustRightInd/>
              <w:snapToGrid/>
              <w:ind w:firstLine="0" w:firstLineChars="0"/>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105,450.00</w:t>
            </w:r>
          </w:p>
        </w:tc>
        <w:tc>
          <w:tcPr>
            <w:tcW w:w="381" w:type="pct"/>
          </w:tcPr>
          <w:p w14:paraId="5F51AFC9">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总价</w:t>
            </w:r>
          </w:p>
        </w:tc>
        <w:tc>
          <w:tcPr>
            <w:tcW w:w="395" w:type="pct"/>
          </w:tcPr>
          <w:p w14:paraId="3230442E">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无</w:t>
            </w:r>
          </w:p>
        </w:tc>
      </w:tr>
      <w:tr w14:paraId="3342CD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52" w:type="pct"/>
          </w:tcPr>
          <w:p w14:paraId="0C41C7B4">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7</w:t>
            </w:r>
          </w:p>
        </w:tc>
        <w:tc>
          <w:tcPr>
            <w:tcW w:w="1496" w:type="pct"/>
          </w:tcPr>
          <w:p w14:paraId="6ED61F24">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渠道型在线计量传输设施升级改造（不含雷达流量计改造,原先采用市电供电）</w:t>
            </w:r>
          </w:p>
        </w:tc>
        <w:tc>
          <w:tcPr>
            <w:tcW w:w="680" w:type="pct"/>
          </w:tcPr>
          <w:p w14:paraId="5AFA9F4F">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报价不得超过最高限价</w:t>
            </w:r>
          </w:p>
        </w:tc>
        <w:tc>
          <w:tcPr>
            <w:tcW w:w="394" w:type="pct"/>
          </w:tcPr>
          <w:p w14:paraId="68B5CE4A">
            <w:pPr>
              <w:pStyle w:val="11"/>
              <w:keepNext w:val="0"/>
              <w:keepLines w:val="0"/>
              <w:pageBreakBefore w:val="0"/>
              <w:kinsoku/>
              <w:wordWrap/>
              <w:overflowPunct/>
              <w:topLinePunct w:val="0"/>
              <w:autoSpaceDE/>
              <w:autoSpaceDN/>
              <w:bidi w:val="0"/>
              <w:adjustRightInd/>
              <w:snapToGrid/>
              <w:ind w:firstLine="240" w:firstLineChars="1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处</w:t>
            </w:r>
          </w:p>
        </w:tc>
        <w:tc>
          <w:tcPr>
            <w:tcW w:w="387" w:type="pct"/>
          </w:tcPr>
          <w:p w14:paraId="744EB8C4">
            <w:pPr>
              <w:pStyle w:val="11"/>
              <w:keepNext w:val="0"/>
              <w:keepLines w:val="0"/>
              <w:pageBreakBefore w:val="0"/>
              <w:kinsoku/>
              <w:wordWrap/>
              <w:overflowPunct/>
              <w:topLinePunct w:val="0"/>
              <w:autoSpaceDE/>
              <w:autoSpaceDN/>
              <w:bidi w:val="0"/>
              <w:adjustRightInd/>
              <w:snapToGrid/>
              <w:ind w:firstLine="240" w:firstLineChars="1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元</w:t>
            </w:r>
          </w:p>
        </w:tc>
        <w:tc>
          <w:tcPr>
            <w:tcW w:w="910" w:type="pct"/>
          </w:tcPr>
          <w:p w14:paraId="0FE93BC0">
            <w:pPr>
              <w:pStyle w:val="11"/>
              <w:keepNext w:val="0"/>
              <w:keepLines w:val="0"/>
              <w:pageBreakBefore w:val="0"/>
              <w:kinsoku/>
              <w:wordWrap/>
              <w:overflowPunct/>
              <w:topLinePunct w:val="0"/>
              <w:autoSpaceDE/>
              <w:autoSpaceDN/>
              <w:bidi w:val="0"/>
              <w:adjustRightInd/>
              <w:snapToGrid/>
              <w:ind w:firstLine="0" w:firstLineChars="0"/>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92,960.00</w:t>
            </w:r>
          </w:p>
        </w:tc>
        <w:tc>
          <w:tcPr>
            <w:tcW w:w="381" w:type="pct"/>
          </w:tcPr>
          <w:p w14:paraId="16F9AA68">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总价</w:t>
            </w:r>
          </w:p>
        </w:tc>
        <w:tc>
          <w:tcPr>
            <w:tcW w:w="395" w:type="pct"/>
          </w:tcPr>
          <w:p w14:paraId="5EA8C197">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无</w:t>
            </w:r>
          </w:p>
        </w:tc>
      </w:tr>
      <w:tr w14:paraId="2F17EB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52" w:type="pct"/>
          </w:tcPr>
          <w:p w14:paraId="1DE21699">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8</w:t>
            </w:r>
          </w:p>
        </w:tc>
        <w:tc>
          <w:tcPr>
            <w:tcW w:w="1496" w:type="pct"/>
          </w:tcPr>
          <w:p w14:paraId="70505961">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渠道型在线计量传输设施升级改造（不含雷达流量计改造，原先采用市电+太阳能双电源）</w:t>
            </w:r>
          </w:p>
        </w:tc>
        <w:tc>
          <w:tcPr>
            <w:tcW w:w="680" w:type="pct"/>
          </w:tcPr>
          <w:p w14:paraId="196F7F7E">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报价不得超过最高限价</w:t>
            </w:r>
          </w:p>
        </w:tc>
        <w:tc>
          <w:tcPr>
            <w:tcW w:w="394" w:type="pct"/>
          </w:tcPr>
          <w:p w14:paraId="21D9D538">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处</w:t>
            </w:r>
          </w:p>
        </w:tc>
        <w:tc>
          <w:tcPr>
            <w:tcW w:w="387" w:type="pct"/>
          </w:tcPr>
          <w:p w14:paraId="2975D87E">
            <w:pPr>
              <w:pStyle w:val="11"/>
              <w:keepNext w:val="0"/>
              <w:keepLines w:val="0"/>
              <w:pageBreakBefore w:val="0"/>
              <w:kinsoku/>
              <w:wordWrap/>
              <w:overflowPunct/>
              <w:topLinePunct w:val="0"/>
              <w:autoSpaceDE/>
              <w:autoSpaceDN/>
              <w:bidi w:val="0"/>
              <w:adjustRightInd/>
              <w:snapToGrid/>
              <w:ind w:firstLine="240" w:firstLineChars="1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元</w:t>
            </w:r>
          </w:p>
        </w:tc>
        <w:tc>
          <w:tcPr>
            <w:tcW w:w="910" w:type="pct"/>
          </w:tcPr>
          <w:p w14:paraId="0C829A20">
            <w:pPr>
              <w:pStyle w:val="11"/>
              <w:keepNext w:val="0"/>
              <w:keepLines w:val="0"/>
              <w:pageBreakBefore w:val="0"/>
              <w:kinsoku/>
              <w:wordWrap/>
              <w:overflowPunct/>
              <w:topLinePunct w:val="0"/>
              <w:autoSpaceDE/>
              <w:autoSpaceDN/>
              <w:bidi w:val="0"/>
              <w:adjustRightInd/>
              <w:snapToGrid/>
              <w:ind w:firstLine="0" w:firstLineChars="0"/>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7,020.00</w:t>
            </w:r>
          </w:p>
        </w:tc>
        <w:tc>
          <w:tcPr>
            <w:tcW w:w="381" w:type="pct"/>
          </w:tcPr>
          <w:p w14:paraId="1F148D0A">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总价</w:t>
            </w:r>
          </w:p>
        </w:tc>
        <w:tc>
          <w:tcPr>
            <w:tcW w:w="395" w:type="pct"/>
          </w:tcPr>
          <w:p w14:paraId="7CA2F612">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无</w:t>
            </w:r>
          </w:p>
        </w:tc>
      </w:tr>
      <w:tr w14:paraId="69B127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52" w:type="pct"/>
          </w:tcPr>
          <w:p w14:paraId="5B4AEF19">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9</w:t>
            </w:r>
          </w:p>
        </w:tc>
        <w:tc>
          <w:tcPr>
            <w:tcW w:w="1496" w:type="pct"/>
          </w:tcPr>
          <w:p w14:paraId="367F6C3E">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新建渠道型水量自动监测站服务</w:t>
            </w:r>
          </w:p>
        </w:tc>
        <w:tc>
          <w:tcPr>
            <w:tcW w:w="680" w:type="pct"/>
          </w:tcPr>
          <w:p w14:paraId="06E4BB80">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报价不得超过最高限价</w:t>
            </w:r>
          </w:p>
        </w:tc>
        <w:tc>
          <w:tcPr>
            <w:tcW w:w="394" w:type="pct"/>
          </w:tcPr>
          <w:p w14:paraId="6B4929A2">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处</w:t>
            </w:r>
          </w:p>
        </w:tc>
        <w:tc>
          <w:tcPr>
            <w:tcW w:w="387" w:type="pct"/>
          </w:tcPr>
          <w:p w14:paraId="513BEBF7">
            <w:pPr>
              <w:pStyle w:val="11"/>
              <w:keepNext w:val="0"/>
              <w:keepLines w:val="0"/>
              <w:pageBreakBefore w:val="0"/>
              <w:kinsoku/>
              <w:wordWrap/>
              <w:overflowPunct/>
              <w:topLinePunct w:val="0"/>
              <w:autoSpaceDE/>
              <w:autoSpaceDN/>
              <w:bidi w:val="0"/>
              <w:adjustRightInd/>
              <w:snapToGrid/>
              <w:ind w:firstLine="240" w:firstLineChars="1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元</w:t>
            </w:r>
          </w:p>
        </w:tc>
        <w:tc>
          <w:tcPr>
            <w:tcW w:w="910" w:type="pct"/>
          </w:tcPr>
          <w:p w14:paraId="24DC5F42">
            <w:pPr>
              <w:pStyle w:val="11"/>
              <w:keepNext w:val="0"/>
              <w:keepLines w:val="0"/>
              <w:pageBreakBefore w:val="0"/>
              <w:kinsoku/>
              <w:wordWrap/>
              <w:overflowPunct/>
              <w:topLinePunct w:val="0"/>
              <w:autoSpaceDE/>
              <w:autoSpaceDN/>
              <w:bidi w:val="0"/>
              <w:adjustRightInd/>
              <w:snapToGrid/>
              <w:ind w:firstLine="0" w:firstLineChars="0"/>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111,200.00</w:t>
            </w:r>
          </w:p>
        </w:tc>
        <w:tc>
          <w:tcPr>
            <w:tcW w:w="381" w:type="pct"/>
          </w:tcPr>
          <w:p w14:paraId="490A9471">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总价</w:t>
            </w:r>
          </w:p>
        </w:tc>
        <w:tc>
          <w:tcPr>
            <w:tcW w:w="395" w:type="pct"/>
          </w:tcPr>
          <w:p w14:paraId="72FD8C69">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无</w:t>
            </w:r>
          </w:p>
        </w:tc>
      </w:tr>
    </w:tbl>
    <w:p w14:paraId="01B0F356">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采购包2：</w:t>
      </w:r>
    </w:p>
    <w:p w14:paraId="1B59B56A">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（1）报价要求：</w:t>
      </w:r>
    </w:p>
    <w:tbl>
      <w:tblPr>
        <w:tblStyle w:val="8"/>
        <w:tblW w:w="0" w:type="auto"/>
        <w:tblInd w:w="21"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35"/>
        <w:gridCol w:w="2685"/>
        <w:gridCol w:w="710"/>
        <w:gridCol w:w="836"/>
        <w:gridCol w:w="1836"/>
        <w:gridCol w:w="1348"/>
        <w:gridCol w:w="1025"/>
      </w:tblGrid>
      <w:tr w14:paraId="77330E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5" w:type="dxa"/>
          </w:tcPr>
          <w:p w14:paraId="7A97549F">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序号</w:t>
            </w:r>
          </w:p>
        </w:tc>
        <w:tc>
          <w:tcPr>
            <w:tcW w:w="2685" w:type="dxa"/>
          </w:tcPr>
          <w:p w14:paraId="04B2A8F4">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报价内容</w:t>
            </w:r>
          </w:p>
        </w:tc>
        <w:tc>
          <w:tcPr>
            <w:tcW w:w="710" w:type="dxa"/>
          </w:tcPr>
          <w:p w14:paraId="13B0E4B5">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计量</w:t>
            </w:r>
          </w:p>
          <w:p w14:paraId="125D2F3A">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单位</w:t>
            </w:r>
          </w:p>
        </w:tc>
        <w:tc>
          <w:tcPr>
            <w:tcW w:w="836" w:type="dxa"/>
          </w:tcPr>
          <w:p w14:paraId="0B2909FF">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报价</w:t>
            </w:r>
          </w:p>
          <w:p w14:paraId="7E222F69">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单位</w:t>
            </w:r>
          </w:p>
        </w:tc>
        <w:tc>
          <w:tcPr>
            <w:tcW w:w="1836" w:type="dxa"/>
          </w:tcPr>
          <w:p w14:paraId="5E3C973D">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最高限价</w:t>
            </w:r>
          </w:p>
        </w:tc>
        <w:tc>
          <w:tcPr>
            <w:tcW w:w="1348" w:type="dxa"/>
          </w:tcPr>
          <w:p w14:paraId="1F77A991">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价款形式</w:t>
            </w:r>
          </w:p>
        </w:tc>
        <w:tc>
          <w:tcPr>
            <w:tcW w:w="1025" w:type="dxa"/>
          </w:tcPr>
          <w:p w14:paraId="4C2F9CBB">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报价</w:t>
            </w:r>
          </w:p>
          <w:p w14:paraId="43E3BF3B">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说明</w:t>
            </w:r>
          </w:p>
        </w:tc>
      </w:tr>
      <w:tr w14:paraId="19790A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5" w:type="dxa"/>
          </w:tcPr>
          <w:p w14:paraId="7D6C67C3">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1</w:t>
            </w:r>
          </w:p>
        </w:tc>
        <w:tc>
          <w:tcPr>
            <w:tcW w:w="2685" w:type="dxa"/>
          </w:tcPr>
          <w:p w14:paraId="660A646B">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片区二（莆田、三明）取水在线计量设施建设</w:t>
            </w:r>
          </w:p>
        </w:tc>
        <w:tc>
          <w:tcPr>
            <w:tcW w:w="710" w:type="dxa"/>
          </w:tcPr>
          <w:p w14:paraId="7959F6C4">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项</w:t>
            </w:r>
          </w:p>
        </w:tc>
        <w:tc>
          <w:tcPr>
            <w:tcW w:w="836" w:type="dxa"/>
          </w:tcPr>
          <w:p w14:paraId="31879CF5">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元</w:t>
            </w:r>
          </w:p>
        </w:tc>
        <w:tc>
          <w:tcPr>
            <w:tcW w:w="1836" w:type="dxa"/>
          </w:tcPr>
          <w:p w14:paraId="309E497C">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1,828,720.00</w:t>
            </w:r>
          </w:p>
        </w:tc>
        <w:tc>
          <w:tcPr>
            <w:tcW w:w="1348" w:type="dxa"/>
          </w:tcPr>
          <w:p w14:paraId="48B3A554">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总价</w:t>
            </w:r>
          </w:p>
        </w:tc>
        <w:tc>
          <w:tcPr>
            <w:tcW w:w="1025" w:type="dxa"/>
          </w:tcPr>
          <w:p w14:paraId="1C8109A9">
            <w:pPr>
              <w:pStyle w:val="11"/>
              <w:keepNext w:val="0"/>
              <w:keepLines w:val="0"/>
              <w:pageBreakBefore w:val="0"/>
              <w:kinsoku/>
              <w:wordWrap/>
              <w:overflowPunct/>
              <w:topLinePunct w:val="0"/>
              <w:autoSpaceDE/>
              <w:autoSpaceDN/>
              <w:bidi w:val="0"/>
              <w:adjustRightInd/>
              <w:snapToGrid/>
              <w:ind w:firstLine="240" w:firstLineChars="1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无</w:t>
            </w:r>
          </w:p>
        </w:tc>
      </w:tr>
    </w:tbl>
    <w:p w14:paraId="2A22F956">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（2）报价明细要求：</w:t>
      </w:r>
    </w:p>
    <w:p w14:paraId="15496122">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片区二（莆田、三明）取水在线计量设施建设</w:t>
      </w:r>
    </w:p>
    <w:tbl>
      <w:tblPr>
        <w:tblStyle w:val="8"/>
        <w:tblW w:w="9473"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36"/>
        <w:gridCol w:w="2767"/>
        <w:gridCol w:w="1260"/>
        <w:gridCol w:w="840"/>
        <w:gridCol w:w="750"/>
        <w:gridCol w:w="1663"/>
        <w:gridCol w:w="720"/>
        <w:gridCol w:w="737"/>
      </w:tblGrid>
      <w:tr w14:paraId="7F1888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6" w:type="dxa"/>
          </w:tcPr>
          <w:p w14:paraId="4D8AFABF">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序号</w:t>
            </w:r>
          </w:p>
        </w:tc>
        <w:tc>
          <w:tcPr>
            <w:tcW w:w="2767" w:type="dxa"/>
          </w:tcPr>
          <w:p w14:paraId="79CCCB3C">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报价明细内容</w:t>
            </w:r>
          </w:p>
        </w:tc>
        <w:tc>
          <w:tcPr>
            <w:tcW w:w="1260" w:type="dxa"/>
          </w:tcPr>
          <w:p w14:paraId="06463706">
            <w:pPr>
              <w:pStyle w:val="11"/>
              <w:keepNext w:val="0"/>
              <w:keepLines w:val="0"/>
              <w:pageBreakBefore w:val="0"/>
              <w:kinsoku/>
              <w:wordWrap/>
              <w:overflowPunct/>
              <w:topLinePunct w:val="0"/>
              <w:autoSpaceDE/>
              <w:autoSpaceDN/>
              <w:bidi w:val="0"/>
              <w:adjustRightInd/>
              <w:snapToGrid/>
              <w:ind w:firstLine="240" w:firstLineChars="100"/>
              <w:jc w:val="center"/>
              <w:textAlignment w:val="auto"/>
              <w:rPr>
                <w:sz w:val="24"/>
                <w:szCs w:val="24"/>
              </w:rPr>
            </w:pPr>
            <w:r>
              <w:rPr>
                <w:rFonts w:ascii="仿宋_GB2312" w:hAnsi="仿宋_GB2312" w:eastAsia="仿宋_GB2312" w:cs="仿宋_GB2312"/>
                <w:sz w:val="24"/>
                <w:szCs w:val="24"/>
              </w:rPr>
              <w:t>报价要求</w:t>
            </w:r>
          </w:p>
        </w:tc>
        <w:tc>
          <w:tcPr>
            <w:tcW w:w="840" w:type="dxa"/>
          </w:tcPr>
          <w:p w14:paraId="7737245F">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计量</w:t>
            </w:r>
          </w:p>
          <w:p w14:paraId="51F26267">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单位</w:t>
            </w:r>
          </w:p>
        </w:tc>
        <w:tc>
          <w:tcPr>
            <w:tcW w:w="750" w:type="dxa"/>
          </w:tcPr>
          <w:p w14:paraId="41698D3A">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报价</w:t>
            </w:r>
          </w:p>
          <w:p w14:paraId="4E03DBEC">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单位</w:t>
            </w:r>
          </w:p>
        </w:tc>
        <w:tc>
          <w:tcPr>
            <w:tcW w:w="1663" w:type="dxa"/>
          </w:tcPr>
          <w:p w14:paraId="1A5B8CAA">
            <w:pPr>
              <w:pStyle w:val="11"/>
              <w:keepNext w:val="0"/>
              <w:keepLines w:val="0"/>
              <w:pageBreakBefore w:val="0"/>
              <w:kinsoku/>
              <w:wordWrap/>
              <w:overflowPunct/>
              <w:topLinePunct w:val="0"/>
              <w:autoSpaceDE/>
              <w:autoSpaceDN/>
              <w:bidi w:val="0"/>
              <w:adjustRightInd/>
              <w:snapToGrid/>
              <w:ind w:firstLine="240" w:firstLineChars="100"/>
              <w:jc w:val="both"/>
              <w:textAlignment w:val="auto"/>
              <w:rPr>
                <w:sz w:val="24"/>
                <w:szCs w:val="24"/>
              </w:rPr>
            </w:pPr>
            <w:r>
              <w:rPr>
                <w:rFonts w:ascii="仿宋_GB2312" w:hAnsi="仿宋_GB2312" w:eastAsia="仿宋_GB2312" w:cs="仿宋_GB2312"/>
                <w:sz w:val="24"/>
                <w:szCs w:val="24"/>
              </w:rPr>
              <w:t>最高限价</w:t>
            </w:r>
          </w:p>
        </w:tc>
        <w:tc>
          <w:tcPr>
            <w:tcW w:w="720" w:type="dxa"/>
          </w:tcPr>
          <w:p w14:paraId="52BBAC63">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价款</w:t>
            </w:r>
          </w:p>
          <w:p w14:paraId="5C097043">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形式</w:t>
            </w:r>
          </w:p>
        </w:tc>
        <w:tc>
          <w:tcPr>
            <w:tcW w:w="737" w:type="dxa"/>
          </w:tcPr>
          <w:p w14:paraId="32602E6A">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报价说明</w:t>
            </w:r>
          </w:p>
        </w:tc>
      </w:tr>
      <w:tr w14:paraId="5CDE90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6" w:type="dxa"/>
          </w:tcPr>
          <w:p w14:paraId="5287CDCB">
            <w:pPr>
              <w:pStyle w:val="11"/>
              <w:keepNext w:val="0"/>
              <w:keepLines w:val="0"/>
              <w:pageBreakBefore w:val="0"/>
              <w:kinsoku/>
              <w:wordWrap/>
              <w:overflowPunct/>
              <w:topLinePunct w:val="0"/>
              <w:autoSpaceDE/>
              <w:autoSpaceDN/>
              <w:bidi w:val="0"/>
              <w:adjustRightInd/>
              <w:snapToGrid/>
              <w:ind w:firstLine="240" w:firstLineChars="100"/>
              <w:jc w:val="left"/>
              <w:textAlignment w:val="auto"/>
              <w:rPr>
                <w:sz w:val="24"/>
                <w:szCs w:val="24"/>
              </w:rPr>
            </w:pPr>
            <w:r>
              <w:rPr>
                <w:rFonts w:ascii="仿宋_GB2312" w:hAnsi="仿宋_GB2312" w:eastAsia="仿宋_GB2312" w:cs="仿宋_GB2312"/>
                <w:sz w:val="24"/>
                <w:szCs w:val="24"/>
              </w:rPr>
              <w:t>1</w:t>
            </w:r>
          </w:p>
        </w:tc>
        <w:tc>
          <w:tcPr>
            <w:tcW w:w="2767" w:type="dxa"/>
          </w:tcPr>
          <w:p w14:paraId="36D635EA">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管道型在线计量传输设施升级改造（原先采用市电供电）</w:t>
            </w:r>
          </w:p>
        </w:tc>
        <w:tc>
          <w:tcPr>
            <w:tcW w:w="1260" w:type="dxa"/>
          </w:tcPr>
          <w:p w14:paraId="77BF6DA6">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报价不得超过最高限价</w:t>
            </w:r>
          </w:p>
        </w:tc>
        <w:tc>
          <w:tcPr>
            <w:tcW w:w="840" w:type="dxa"/>
          </w:tcPr>
          <w:p w14:paraId="35ADBE4F">
            <w:pPr>
              <w:pStyle w:val="11"/>
              <w:keepNext w:val="0"/>
              <w:keepLines w:val="0"/>
              <w:pageBreakBefore w:val="0"/>
              <w:kinsoku/>
              <w:wordWrap/>
              <w:overflowPunct/>
              <w:topLinePunct w:val="0"/>
              <w:autoSpaceDE/>
              <w:autoSpaceDN/>
              <w:bidi w:val="0"/>
              <w:adjustRightInd/>
              <w:snapToGrid/>
              <w:ind w:firstLine="240" w:firstLineChars="100"/>
              <w:jc w:val="left"/>
              <w:textAlignment w:val="auto"/>
              <w:rPr>
                <w:sz w:val="24"/>
                <w:szCs w:val="24"/>
              </w:rPr>
            </w:pPr>
            <w:r>
              <w:rPr>
                <w:rFonts w:ascii="仿宋_GB2312" w:hAnsi="仿宋_GB2312" w:eastAsia="仿宋_GB2312" w:cs="仿宋_GB2312"/>
                <w:sz w:val="24"/>
                <w:szCs w:val="24"/>
              </w:rPr>
              <w:t>处</w:t>
            </w:r>
          </w:p>
        </w:tc>
        <w:tc>
          <w:tcPr>
            <w:tcW w:w="750" w:type="dxa"/>
          </w:tcPr>
          <w:p w14:paraId="552E8D15">
            <w:pPr>
              <w:pStyle w:val="11"/>
              <w:keepNext w:val="0"/>
              <w:keepLines w:val="0"/>
              <w:pageBreakBefore w:val="0"/>
              <w:kinsoku/>
              <w:wordWrap/>
              <w:overflowPunct/>
              <w:topLinePunct w:val="0"/>
              <w:autoSpaceDE/>
              <w:autoSpaceDN/>
              <w:bidi w:val="0"/>
              <w:adjustRightInd/>
              <w:snapToGrid/>
              <w:ind w:firstLine="240" w:firstLineChars="100"/>
              <w:jc w:val="left"/>
              <w:textAlignment w:val="auto"/>
              <w:rPr>
                <w:sz w:val="24"/>
                <w:szCs w:val="24"/>
              </w:rPr>
            </w:pPr>
            <w:r>
              <w:rPr>
                <w:rFonts w:ascii="仿宋_GB2312" w:hAnsi="仿宋_GB2312" w:eastAsia="仿宋_GB2312" w:cs="仿宋_GB2312"/>
                <w:sz w:val="24"/>
                <w:szCs w:val="24"/>
              </w:rPr>
              <w:t>元</w:t>
            </w:r>
          </w:p>
        </w:tc>
        <w:tc>
          <w:tcPr>
            <w:tcW w:w="1663" w:type="dxa"/>
          </w:tcPr>
          <w:p w14:paraId="0249F7F8">
            <w:pPr>
              <w:pStyle w:val="11"/>
              <w:keepNext w:val="0"/>
              <w:keepLines w:val="0"/>
              <w:pageBreakBefore w:val="0"/>
              <w:kinsoku/>
              <w:wordWrap/>
              <w:overflowPunct/>
              <w:topLinePunct w:val="0"/>
              <w:autoSpaceDE/>
              <w:autoSpaceDN/>
              <w:bidi w:val="0"/>
              <w:adjustRightInd/>
              <w:snapToGrid/>
              <w:ind w:firstLine="240" w:firstLineChars="100"/>
              <w:jc w:val="both"/>
              <w:textAlignment w:val="auto"/>
              <w:rPr>
                <w:sz w:val="24"/>
                <w:szCs w:val="24"/>
              </w:rPr>
            </w:pPr>
            <w:r>
              <w:rPr>
                <w:rFonts w:ascii="仿宋_GB2312" w:hAnsi="仿宋_GB2312" w:eastAsia="仿宋_GB2312" w:cs="仿宋_GB2312"/>
                <w:sz w:val="24"/>
                <w:szCs w:val="24"/>
              </w:rPr>
              <w:t>643,620.00</w:t>
            </w:r>
          </w:p>
        </w:tc>
        <w:tc>
          <w:tcPr>
            <w:tcW w:w="720" w:type="dxa"/>
          </w:tcPr>
          <w:p w14:paraId="4590EDA6">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总价</w:t>
            </w:r>
          </w:p>
        </w:tc>
        <w:tc>
          <w:tcPr>
            <w:tcW w:w="737" w:type="dxa"/>
          </w:tcPr>
          <w:p w14:paraId="4089CDC1">
            <w:pPr>
              <w:pStyle w:val="11"/>
              <w:keepNext w:val="0"/>
              <w:keepLines w:val="0"/>
              <w:pageBreakBefore w:val="0"/>
              <w:kinsoku/>
              <w:wordWrap/>
              <w:overflowPunct/>
              <w:topLinePunct w:val="0"/>
              <w:autoSpaceDE/>
              <w:autoSpaceDN/>
              <w:bidi w:val="0"/>
              <w:adjustRightInd/>
              <w:snapToGrid/>
              <w:ind w:firstLine="240" w:firstLineChars="100"/>
              <w:jc w:val="left"/>
              <w:textAlignment w:val="auto"/>
              <w:rPr>
                <w:sz w:val="24"/>
                <w:szCs w:val="24"/>
              </w:rPr>
            </w:pPr>
            <w:r>
              <w:rPr>
                <w:rFonts w:ascii="仿宋_GB2312" w:hAnsi="仿宋_GB2312" w:eastAsia="仿宋_GB2312" w:cs="仿宋_GB2312"/>
                <w:sz w:val="24"/>
                <w:szCs w:val="24"/>
              </w:rPr>
              <w:t>无</w:t>
            </w:r>
          </w:p>
        </w:tc>
      </w:tr>
      <w:tr w14:paraId="015E75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6" w:type="dxa"/>
          </w:tcPr>
          <w:p w14:paraId="0EAEE551">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2</w:t>
            </w:r>
          </w:p>
        </w:tc>
        <w:tc>
          <w:tcPr>
            <w:tcW w:w="2767" w:type="dxa"/>
          </w:tcPr>
          <w:p w14:paraId="17F0CB41">
            <w:pPr>
              <w:pStyle w:val="11"/>
              <w:keepNext w:val="0"/>
              <w:keepLines w:val="0"/>
              <w:pageBreakBefore w:val="0"/>
              <w:kinsoku/>
              <w:wordWrap/>
              <w:overflowPunct/>
              <w:topLinePunct w:val="0"/>
              <w:autoSpaceDE/>
              <w:autoSpaceDN/>
              <w:bidi w:val="0"/>
              <w:adjustRightInd/>
              <w:snapToGrid/>
              <w:ind w:firstLine="240" w:firstLineChars="100"/>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管道型在线计量传输设施升级改造（原先采用市电+太阳能双电源）</w:t>
            </w:r>
          </w:p>
        </w:tc>
        <w:tc>
          <w:tcPr>
            <w:tcW w:w="1260" w:type="dxa"/>
          </w:tcPr>
          <w:p w14:paraId="702928C3">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报价不得超过最高限价</w:t>
            </w:r>
          </w:p>
        </w:tc>
        <w:tc>
          <w:tcPr>
            <w:tcW w:w="840" w:type="dxa"/>
          </w:tcPr>
          <w:p w14:paraId="4C495C0D">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处</w:t>
            </w:r>
          </w:p>
        </w:tc>
        <w:tc>
          <w:tcPr>
            <w:tcW w:w="750" w:type="dxa"/>
          </w:tcPr>
          <w:p w14:paraId="66154622">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元</w:t>
            </w:r>
          </w:p>
        </w:tc>
        <w:tc>
          <w:tcPr>
            <w:tcW w:w="1663" w:type="dxa"/>
          </w:tcPr>
          <w:p w14:paraId="1075CE61">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385,840.00</w:t>
            </w:r>
          </w:p>
        </w:tc>
        <w:tc>
          <w:tcPr>
            <w:tcW w:w="720" w:type="dxa"/>
          </w:tcPr>
          <w:p w14:paraId="24FDF1CE">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总价</w:t>
            </w:r>
          </w:p>
        </w:tc>
        <w:tc>
          <w:tcPr>
            <w:tcW w:w="737" w:type="dxa"/>
          </w:tcPr>
          <w:p w14:paraId="33DF94DC">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无</w:t>
            </w:r>
          </w:p>
        </w:tc>
      </w:tr>
      <w:tr w14:paraId="2EC7A9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6" w:type="dxa"/>
          </w:tcPr>
          <w:p w14:paraId="7ECFFD9D">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3</w:t>
            </w:r>
          </w:p>
        </w:tc>
        <w:tc>
          <w:tcPr>
            <w:tcW w:w="2767" w:type="dxa"/>
          </w:tcPr>
          <w:p w14:paraId="24ED63DB">
            <w:pPr>
              <w:pStyle w:val="11"/>
              <w:keepNext w:val="0"/>
              <w:keepLines w:val="0"/>
              <w:pageBreakBefore w:val="0"/>
              <w:kinsoku/>
              <w:wordWrap/>
              <w:overflowPunct/>
              <w:topLinePunct w:val="0"/>
              <w:autoSpaceDE/>
              <w:autoSpaceDN/>
              <w:bidi w:val="0"/>
              <w:adjustRightInd/>
              <w:snapToGrid/>
              <w:ind w:firstLine="240" w:firstLineChars="100"/>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管道型在线计量传输设施升级改造（原先采用太阳能供电）</w:t>
            </w:r>
          </w:p>
        </w:tc>
        <w:tc>
          <w:tcPr>
            <w:tcW w:w="1260" w:type="dxa"/>
          </w:tcPr>
          <w:p w14:paraId="6E6F5F2D">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报价不得超过最高限价</w:t>
            </w:r>
          </w:p>
        </w:tc>
        <w:tc>
          <w:tcPr>
            <w:tcW w:w="840" w:type="dxa"/>
          </w:tcPr>
          <w:p w14:paraId="0E59AB71">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处</w:t>
            </w:r>
          </w:p>
        </w:tc>
        <w:tc>
          <w:tcPr>
            <w:tcW w:w="750" w:type="dxa"/>
          </w:tcPr>
          <w:p w14:paraId="25F3D7DD">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元</w:t>
            </w:r>
          </w:p>
        </w:tc>
        <w:tc>
          <w:tcPr>
            <w:tcW w:w="1663" w:type="dxa"/>
          </w:tcPr>
          <w:p w14:paraId="23921F36">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427,000.00</w:t>
            </w:r>
          </w:p>
        </w:tc>
        <w:tc>
          <w:tcPr>
            <w:tcW w:w="720" w:type="dxa"/>
          </w:tcPr>
          <w:p w14:paraId="0A88046F">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总价</w:t>
            </w:r>
          </w:p>
        </w:tc>
        <w:tc>
          <w:tcPr>
            <w:tcW w:w="737" w:type="dxa"/>
          </w:tcPr>
          <w:p w14:paraId="2839B50A">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无</w:t>
            </w:r>
          </w:p>
        </w:tc>
      </w:tr>
      <w:tr w14:paraId="50D7D1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6" w:type="dxa"/>
          </w:tcPr>
          <w:p w14:paraId="7F8DE55D">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4</w:t>
            </w:r>
          </w:p>
        </w:tc>
        <w:tc>
          <w:tcPr>
            <w:tcW w:w="2767" w:type="dxa"/>
          </w:tcPr>
          <w:p w14:paraId="1947BED1">
            <w:pPr>
              <w:pStyle w:val="11"/>
              <w:keepNext w:val="0"/>
              <w:keepLines w:val="0"/>
              <w:pageBreakBefore w:val="0"/>
              <w:kinsoku/>
              <w:wordWrap/>
              <w:overflowPunct/>
              <w:topLinePunct w:val="0"/>
              <w:autoSpaceDE/>
              <w:autoSpaceDN/>
              <w:bidi w:val="0"/>
              <w:adjustRightInd/>
              <w:snapToGrid/>
              <w:ind w:firstLine="240" w:firstLineChars="100"/>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管道型在线计量传输设施升级改造（原先采用内、外置电池供电且无太阳能板）</w:t>
            </w:r>
          </w:p>
        </w:tc>
        <w:tc>
          <w:tcPr>
            <w:tcW w:w="1260" w:type="dxa"/>
          </w:tcPr>
          <w:p w14:paraId="4F559BF1">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报价不得超过最高限价</w:t>
            </w:r>
          </w:p>
        </w:tc>
        <w:tc>
          <w:tcPr>
            <w:tcW w:w="840" w:type="dxa"/>
          </w:tcPr>
          <w:p w14:paraId="56115684">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处</w:t>
            </w:r>
          </w:p>
        </w:tc>
        <w:tc>
          <w:tcPr>
            <w:tcW w:w="750" w:type="dxa"/>
          </w:tcPr>
          <w:p w14:paraId="7EC01DA1">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元</w:t>
            </w:r>
          </w:p>
        </w:tc>
        <w:tc>
          <w:tcPr>
            <w:tcW w:w="1663" w:type="dxa"/>
          </w:tcPr>
          <w:p w14:paraId="2DE0DFAD">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7,700.00</w:t>
            </w:r>
          </w:p>
        </w:tc>
        <w:tc>
          <w:tcPr>
            <w:tcW w:w="720" w:type="dxa"/>
          </w:tcPr>
          <w:p w14:paraId="32FF820F">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总价</w:t>
            </w:r>
          </w:p>
        </w:tc>
        <w:tc>
          <w:tcPr>
            <w:tcW w:w="737" w:type="dxa"/>
          </w:tcPr>
          <w:p w14:paraId="772D7ADB">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无</w:t>
            </w:r>
          </w:p>
        </w:tc>
      </w:tr>
      <w:tr w14:paraId="0937B3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6" w:type="dxa"/>
          </w:tcPr>
          <w:p w14:paraId="5FA188F7">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5</w:t>
            </w:r>
          </w:p>
        </w:tc>
        <w:tc>
          <w:tcPr>
            <w:tcW w:w="2767" w:type="dxa"/>
          </w:tcPr>
          <w:p w14:paraId="56C51ABD">
            <w:pPr>
              <w:pStyle w:val="11"/>
              <w:keepNext w:val="0"/>
              <w:keepLines w:val="0"/>
              <w:pageBreakBefore w:val="0"/>
              <w:kinsoku/>
              <w:wordWrap/>
              <w:overflowPunct/>
              <w:topLinePunct w:val="0"/>
              <w:autoSpaceDE/>
              <w:autoSpaceDN/>
              <w:bidi w:val="0"/>
              <w:adjustRightInd/>
              <w:snapToGrid/>
              <w:ind w:firstLine="0" w:firstLineChars="0"/>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渠道型在线计量传输设施升级改造（含雷达流量计改造，原先采用太阳能供电）</w:t>
            </w:r>
          </w:p>
        </w:tc>
        <w:tc>
          <w:tcPr>
            <w:tcW w:w="1260" w:type="dxa"/>
          </w:tcPr>
          <w:p w14:paraId="215BE68A">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报价不得超过最高限价</w:t>
            </w:r>
          </w:p>
        </w:tc>
        <w:tc>
          <w:tcPr>
            <w:tcW w:w="840" w:type="dxa"/>
          </w:tcPr>
          <w:p w14:paraId="5AAFFDCD">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处</w:t>
            </w:r>
          </w:p>
        </w:tc>
        <w:tc>
          <w:tcPr>
            <w:tcW w:w="750" w:type="dxa"/>
          </w:tcPr>
          <w:p w14:paraId="54C9AC88">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元</w:t>
            </w:r>
          </w:p>
        </w:tc>
        <w:tc>
          <w:tcPr>
            <w:tcW w:w="1663" w:type="dxa"/>
          </w:tcPr>
          <w:p w14:paraId="72C65110">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275,600.00</w:t>
            </w:r>
          </w:p>
        </w:tc>
        <w:tc>
          <w:tcPr>
            <w:tcW w:w="720" w:type="dxa"/>
          </w:tcPr>
          <w:p w14:paraId="2237D578">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总价</w:t>
            </w:r>
          </w:p>
        </w:tc>
        <w:tc>
          <w:tcPr>
            <w:tcW w:w="737" w:type="dxa"/>
          </w:tcPr>
          <w:p w14:paraId="4E12D540">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无</w:t>
            </w:r>
          </w:p>
        </w:tc>
      </w:tr>
      <w:tr w14:paraId="6DEAFC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6" w:type="dxa"/>
          </w:tcPr>
          <w:p w14:paraId="7218DCE5">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6</w:t>
            </w:r>
          </w:p>
        </w:tc>
        <w:tc>
          <w:tcPr>
            <w:tcW w:w="2767" w:type="dxa"/>
          </w:tcPr>
          <w:p w14:paraId="13D6B8D2">
            <w:pPr>
              <w:pStyle w:val="11"/>
              <w:keepNext w:val="0"/>
              <w:keepLines w:val="0"/>
              <w:pageBreakBefore w:val="0"/>
              <w:kinsoku/>
              <w:wordWrap/>
              <w:overflowPunct/>
              <w:topLinePunct w:val="0"/>
              <w:autoSpaceDE/>
              <w:autoSpaceDN/>
              <w:bidi w:val="0"/>
              <w:adjustRightInd/>
              <w:snapToGrid/>
              <w:ind w:firstLine="0" w:firstLineChars="0"/>
              <w:jc w:val="center"/>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lang w:eastAsia="zh-CN"/>
              </w:rPr>
              <w:t>新</w:t>
            </w:r>
            <w:r>
              <w:rPr>
                <w:rFonts w:ascii="仿宋_GB2312" w:hAnsi="仿宋_GB2312" w:eastAsia="仿宋_GB2312" w:cs="仿宋_GB2312"/>
                <w:sz w:val="24"/>
                <w:szCs w:val="24"/>
              </w:rPr>
              <w:t>建渠道型水量自动监测站服务</w:t>
            </w:r>
          </w:p>
        </w:tc>
        <w:tc>
          <w:tcPr>
            <w:tcW w:w="1260" w:type="dxa"/>
          </w:tcPr>
          <w:p w14:paraId="542CFE2B">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报价不得超过最高限价</w:t>
            </w:r>
          </w:p>
        </w:tc>
        <w:tc>
          <w:tcPr>
            <w:tcW w:w="840" w:type="dxa"/>
          </w:tcPr>
          <w:p w14:paraId="31AD7183">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处</w:t>
            </w:r>
          </w:p>
        </w:tc>
        <w:tc>
          <w:tcPr>
            <w:tcW w:w="750" w:type="dxa"/>
          </w:tcPr>
          <w:p w14:paraId="18C28B2A">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元</w:t>
            </w:r>
          </w:p>
        </w:tc>
        <w:tc>
          <w:tcPr>
            <w:tcW w:w="1663" w:type="dxa"/>
          </w:tcPr>
          <w:p w14:paraId="4B8C9C66">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88,960.00</w:t>
            </w:r>
          </w:p>
        </w:tc>
        <w:tc>
          <w:tcPr>
            <w:tcW w:w="720" w:type="dxa"/>
          </w:tcPr>
          <w:p w14:paraId="6B5DF89D">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总价</w:t>
            </w:r>
          </w:p>
        </w:tc>
        <w:tc>
          <w:tcPr>
            <w:tcW w:w="737" w:type="dxa"/>
          </w:tcPr>
          <w:p w14:paraId="3301618F">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无</w:t>
            </w:r>
          </w:p>
        </w:tc>
      </w:tr>
    </w:tbl>
    <w:p w14:paraId="120F337C">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采购包3：</w:t>
      </w:r>
    </w:p>
    <w:p w14:paraId="6BD9325F">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（1）报价要求：</w:t>
      </w:r>
    </w:p>
    <w:tbl>
      <w:tblPr>
        <w:tblStyle w:val="8"/>
        <w:tblW w:w="9428"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36"/>
        <w:gridCol w:w="2782"/>
        <w:gridCol w:w="1215"/>
        <w:gridCol w:w="900"/>
        <w:gridCol w:w="2038"/>
        <w:gridCol w:w="917"/>
        <w:gridCol w:w="840"/>
      </w:tblGrid>
      <w:tr w14:paraId="49C5CA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6" w:type="dxa"/>
          </w:tcPr>
          <w:p w14:paraId="6655D012">
            <w:pPr>
              <w:pStyle w:val="11"/>
              <w:keepNext w:val="0"/>
              <w:keepLines w:val="0"/>
              <w:pageBreakBefore w:val="0"/>
              <w:kinsoku/>
              <w:wordWrap/>
              <w:overflowPunct/>
              <w:topLinePunct w:val="0"/>
              <w:autoSpaceDE/>
              <w:autoSpaceDN/>
              <w:bidi w:val="0"/>
              <w:adjustRightInd/>
              <w:snapToGrid/>
              <w:jc w:val="left"/>
              <w:textAlignment w:val="auto"/>
              <w:rPr>
                <w:sz w:val="24"/>
                <w:szCs w:val="24"/>
              </w:rPr>
            </w:pPr>
            <w:r>
              <w:rPr>
                <w:rFonts w:ascii="仿宋_GB2312" w:hAnsi="仿宋_GB2312" w:eastAsia="仿宋_GB2312" w:cs="仿宋_GB2312"/>
                <w:sz w:val="24"/>
                <w:szCs w:val="24"/>
              </w:rPr>
              <w:t>序号</w:t>
            </w:r>
          </w:p>
        </w:tc>
        <w:tc>
          <w:tcPr>
            <w:tcW w:w="2782" w:type="dxa"/>
          </w:tcPr>
          <w:p w14:paraId="7B1A3117">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报价内容</w:t>
            </w:r>
          </w:p>
        </w:tc>
        <w:tc>
          <w:tcPr>
            <w:tcW w:w="1215" w:type="dxa"/>
          </w:tcPr>
          <w:p w14:paraId="0BE656EC">
            <w:pPr>
              <w:pStyle w:val="11"/>
              <w:keepNext w:val="0"/>
              <w:keepLines w:val="0"/>
              <w:pageBreakBefore w:val="0"/>
              <w:kinsoku/>
              <w:wordWrap/>
              <w:overflowPunct/>
              <w:topLinePunct w:val="0"/>
              <w:autoSpaceDE/>
              <w:autoSpaceDN/>
              <w:bidi w:val="0"/>
              <w:adjustRightInd/>
              <w:snapToGrid/>
              <w:jc w:val="left"/>
              <w:textAlignment w:val="auto"/>
              <w:rPr>
                <w:sz w:val="24"/>
                <w:szCs w:val="24"/>
              </w:rPr>
            </w:pPr>
            <w:r>
              <w:rPr>
                <w:rFonts w:ascii="仿宋_GB2312" w:hAnsi="仿宋_GB2312" w:eastAsia="仿宋_GB2312" w:cs="仿宋_GB2312"/>
                <w:sz w:val="24"/>
                <w:szCs w:val="24"/>
              </w:rPr>
              <w:t>计量单位</w:t>
            </w:r>
          </w:p>
        </w:tc>
        <w:tc>
          <w:tcPr>
            <w:tcW w:w="900" w:type="dxa"/>
          </w:tcPr>
          <w:p w14:paraId="1B837649">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报价</w:t>
            </w:r>
          </w:p>
          <w:p w14:paraId="1E946A5F">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单位</w:t>
            </w:r>
          </w:p>
        </w:tc>
        <w:tc>
          <w:tcPr>
            <w:tcW w:w="2038" w:type="dxa"/>
          </w:tcPr>
          <w:p w14:paraId="5943E6B2">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最高限价</w:t>
            </w:r>
          </w:p>
        </w:tc>
        <w:tc>
          <w:tcPr>
            <w:tcW w:w="917" w:type="dxa"/>
          </w:tcPr>
          <w:p w14:paraId="06E41D5C">
            <w:pPr>
              <w:pStyle w:val="11"/>
              <w:keepNext w:val="0"/>
              <w:keepLines w:val="0"/>
              <w:pageBreakBefore w:val="0"/>
              <w:kinsoku/>
              <w:wordWrap/>
              <w:overflowPunct/>
              <w:topLinePunct w:val="0"/>
              <w:autoSpaceDE/>
              <w:autoSpaceDN/>
              <w:bidi w:val="0"/>
              <w:adjustRightInd/>
              <w:snapToGrid/>
              <w:jc w:val="left"/>
              <w:textAlignment w:val="auto"/>
              <w:rPr>
                <w:sz w:val="24"/>
                <w:szCs w:val="24"/>
              </w:rPr>
            </w:pPr>
            <w:r>
              <w:rPr>
                <w:rFonts w:ascii="仿宋_GB2312" w:hAnsi="仿宋_GB2312" w:eastAsia="仿宋_GB2312" w:cs="仿宋_GB2312"/>
                <w:sz w:val="24"/>
                <w:szCs w:val="24"/>
              </w:rPr>
              <w:t>价款形式</w:t>
            </w:r>
          </w:p>
        </w:tc>
        <w:tc>
          <w:tcPr>
            <w:tcW w:w="840" w:type="dxa"/>
          </w:tcPr>
          <w:p w14:paraId="27A1E53A">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报价</w:t>
            </w:r>
          </w:p>
          <w:p w14:paraId="6C3CA68B">
            <w:pPr>
              <w:pStyle w:val="11"/>
              <w:keepNext w:val="0"/>
              <w:keepLines w:val="0"/>
              <w:pageBreakBefore w:val="0"/>
              <w:kinsoku/>
              <w:wordWrap/>
              <w:overflowPunct/>
              <w:topLinePunct w:val="0"/>
              <w:autoSpaceDE/>
              <w:autoSpaceDN/>
              <w:bidi w:val="0"/>
              <w:adjustRightInd/>
              <w:snapToGrid/>
              <w:jc w:val="left"/>
              <w:textAlignment w:val="auto"/>
              <w:rPr>
                <w:sz w:val="24"/>
                <w:szCs w:val="24"/>
              </w:rPr>
            </w:pPr>
            <w:r>
              <w:rPr>
                <w:rFonts w:ascii="仿宋_GB2312" w:hAnsi="仿宋_GB2312" w:eastAsia="仿宋_GB2312" w:cs="仿宋_GB2312"/>
                <w:sz w:val="24"/>
                <w:szCs w:val="24"/>
              </w:rPr>
              <w:t>说明</w:t>
            </w:r>
          </w:p>
        </w:tc>
      </w:tr>
      <w:tr w14:paraId="6A0037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6" w:type="dxa"/>
          </w:tcPr>
          <w:p w14:paraId="1E8CD40D">
            <w:pPr>
              <w:pStyle w:val="11"/>
              <w:keepNext w:val="0"/>
              <w:keepLines w:val="0"/>
              <w:pageBreakBefore w:val="0"/>
              <w:kinsoku/>
              <w:wordWrap/>
              <w:overflowPunct/>
              <w:topLinePunct w:val="0"/>
              <w:autoSpaceDE/>
              <w:autoSpaceDN/>
              <w:bidi w:val="0"/>
              <w:adjustRightInd/>
              <w:snapToGrid/>
              <w:ind w:firstLine="240" w:firstLineChars="100"/>
              <w:jc w:val="left"/>
              <w:textAlignment w:val="auto"/>
              <w:rPr>
                <w:sz w:val="24"/>
                <w:szCs w:val="24"/>
              </w:rPr>
            </w:pPr>
            <w:r>
              <w:rPr>
                <w:rFonts w:ascii="仿宋_GB2312" w:hAnsi="仿宋_GB2312" w:eastAsia="仿宋_GB2312" w:cs="仿宋_GB2312"/>
                <w:sz w:val="24"/>
                <w:szCs w:val="24"/>
              </w:rPr>
              <w:t>1</w:t>
            </w:r>
          </w:p>
        </w:tc>
        <w:tc>
          <w:tcPr>
            <w:tcW w:w="2782" w:type="dxa"/>
          </w:tcPr>
          <w:p w14:paraId="2D3E13B8">
            <w:pPr>
              <w:pStyle w:val="11"/>
              <w:keepNext w:val="0"/>
              <w:keepLines w:val="0"/>
              <w:pageBreakBefore w:val="0"/>
              <w:kinsoku/>
              <w:wordWrap/>
              <w:overflowPunct/>
              <w:topLinePunct w:val="0"/>
              <w:autoSpaceDE/>
              <w:autoSpaceDN/>
              <w:bidi w:val="0"/>
              <w:adjustRightInd/>
              <w:snapToGrid/>
              <w:jc w:val="left"/>
              <w:textAlignment w:val="auto"/>
              <w:rPr>
                <w:sz w:val="24"/>
                <w:szCs w:val="24"/>
              </w:rPr>
            </w:pPr>
            <w:r>
              <w:rPr>
                <w:rFonts w:ascii="仿宋_GB2312" w:hAnsi="仿宋_GB2312" w:eastAsia="仿宋_GB2312" w:cs="仿宋_GB2312"/>
                <w:sz w:val="24"/>
                <w:szCs w:val="24"/>
              </w:rPr>
              <w:t>片区三（泉州、漳州、龙岩）取水在线计量设施建设</w:t>
            </w:r>
          </w:p>
        </w:tc>
        <w:tc>
          <w:tcPr>
            <w:tcW w:w="1215" w:type="dxa"/>
          </w:tcPr>
          <w:p w14:paraId="0055F8EA">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项</w:t>
            </w:r>
          </w:p>
        </w:tc>
        <w:tc>
          <w:tcPr>
            <w:tcW w:w="900" w:type="dxa"/>
          </w:tcPr>
          <w:p w14:paraId="021E0C19">
            <w:pPr>
              <w:pStyle w:val="11"/>
              <w:keepNext w:val="0"/>
              <w:keepLines w:val="0"/>
              <w:pageBreakBefore w:val="0"/>
              <w:kinsoku/>
              <w:wordWrap/>
              <w:overflowPunct/>
              <w:topLinePunct w:val="0"/>
              <w:autoSpaceDE/>
              <w:autoSpaceDN/>
              <w:bidi w:val="0"/>
              <w:adjustRightInd/>
              <w:snapToGrid/>
              <w:ind w:firstLine="240" w:firstLineChars="100"/>
              <w:jc w:val="both"/>
              <w:textAlignment w:val="auto"/>
              <w:rPr>
                <w:sz w:val="24"/>
                <w:szCs w:val="24"/>
              </w:rPr>
            </w:pPr>
            <w:r>
              <w:rPr>
                <w:rFonts w:ascii="仿宋_GB2312" w:hAnsi="仿宋_GB2312" w:eastAsia="仿宋_GB2312" w:cs="仿宋_GB2312"/>
                <w:sz w:val="24"/>
                <w:szCs w:val="24"/>
              </w:rPr>
              <w:t>元</w:t>
            </w:r>
          </w:p>
        </w:tc>
        <w:tc>
          <w:tcPr>
            <w:tcW w:w="2038" w:type="dxa"/>
          </w:tcPr>
          <w:p w14:paraId="2490528D">
            <w:pPr>
              <w:pStyle w:val="11"/>
              <w:keepNext w:val="0"/>
              <w:keepLines w:val="0"/>
              <w:pageBreakBefore w:val="0"/>
              <w:kinsoku/>
              <w:wordWrap/>
              <w:overflowPunct/>
              <w:topLinePunct w:val="0"/>
              <w:autoSpaceDE/>
              <w:autoSpaceDN/>
              <w:bidi w:val="0"/>
              <w:adjustRightInd/>
              <w:snapToGrid/>
              <w:ind w:firstLine="240" w:firstLineChars="100"/>
              <w:jc w:val="both"/>
              <w:textAlignment w:val="auto"/>
              <w:rPr>
                <w:sz w:val="24"/>
                <w:szCs w:val="24"/>
              </w:rPr>
            </w:pPr>
            <w:r>
              <w:rPr>
                <w:rFonts w:ascii="仿宋_GB2312" w:hAnsi="仿宋_GB2312" w:eastAsia="仿宋_GB2312" w:cs="仿宋_GB2312"/>
                <w:sz w:val="24"/>
                <w:szCs w:val="24"/>
              </w:rPr>
              <w:t>2,468,140.00</w:t>
            </w:r>
          </w:p>
        </w:tc>
        <w:tc>
          <w:tcPr>
            <w:tcW w:w="917" w:type="dxa"/>
          </w:tcPr>
          <w:p w14:paraId="7366FCE4">
            <w:pPr>
              <w:pStyle w:val="11"/>
              <w:keepNext w:val="0"/>
              <w:keepLines w:val="0"/>
              <w:pageBreakBefore w:val="0"/>
              <w:kinsoku/>
              <w:wordWrap/>
              <w:overflowPunct/>
              <w:topLinePunct w:val="0"/>
              <w:autoSpaceDE/>
              <w:autoSpaceDN/>
              <w:bidi w:val="0"/>
              <w:adjustRightInd/>
              <w:snapToGrid/>
              <w:ind w:firstLine="0" w:firstLineChars="0"/>
              <w:jc w:val="left"/>
              <w:textAlignment w:val="auto"/>
              <w:rPr>
                <w:sz w:val="24"/>
                <w:szCs w:val="24"/>
              </w:rPr>
            </w:pPr>
            <w:r>
              <w:rPr>
                <w:rFonts w:ascii="仿宋_GB2312" w:hAnsi="仿宋_GB2312" w:eastAsia="仿宋_GB2312" w:cs="仿宋_GB2312"/>
                <w:sz w:val="24"/>
                <w:szCs w:val="24"/>
              </w:rPr>
              <w:t>总价</w:t>
            </w:r>
          </w:p>
        </w:tc>
        <w:tc>
          <w:tcPr>
            <w:tcW w:w="840" w:type="dxa"/>
          </w:tcPr>
          <w:p w14:paraId="78B89747">
            <w:pPr>
              <w:pStyle w:val="11"/>
              <w:keepNext w:val="0"/>
              <w:keepLines w:val="0"/>
              <w:pageBreakBefore w:val="0"/>
              <w:kinsoku/>
              <w:wordWrap/>
              <w:overflowPunct/>
              <w:topLinePunct w:val="0"/>
              <w:autoSpaceDE/>
              <w:autoSpaceDN/>
              <w:bidi w:val="0"/>
              <w:adjustRightInd/>
              <w:snapToGrid/>
              <w:ind w:firstLine="240" w:firstLineChars="100"/>
              <w:jc w:val="left"/>
              <w:textAlignment w:val="auto"/>
              <w:rPr>
                <w:sz w:val="24"/>
                <w:szCs w:val="24"/>
              </w:rPr>
            </w:pPr>
            <w:r>
              <w:rPr>
                <w:rFonts w:ascii="仿宋_GB2312" w:hAnsi="仿宋_GB2312" w:eastAsia="仿宋_GB2312" w:cs="仿宋_GB2312"/>
                <w:sz w:val="24"/>
                <w:szCs w:val="24"/>
              </w:rPr>
              <w:t>无</w:t>
            </w:r>
          </w:p>
        </w:tc>
      </w:tr>
    </w:tbl>
    <w:p w14:paraId="18DF68EB">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（2）报价明细要求：</w:t>
      </w:r>
    </w:p>
    <w:p w14:paraId="733FCC1F">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片区三（泉州、漳州、龙岩）取水在线计量设施建设</w:t>
      </w:r>
    </w:p>
    <w:tbl>
      <w:tblPr>
        <w:tblStyle w:val="8"/>
        <w:tblW w:w="9570" w:type="dxa"/>
        <w:tblInd w:w="-82"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45"/>
        <w:gridCol w:w="3225"/>
        <w:gridCol w:w="1245"/>
        <w:gridCol w:w="718"/>
        <w:gridCol w:w="750"/>
        <w:gridCol w:w="1515"/>
        <w:gridCol w:w="720"/>
        <w:gridCol w:w="752"/>
      </w:tblGrid>
      <w:tr w14:paraId="5C7DDC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5" w:type="dxa"/>
          </w:tcPr>
          <w:p w14:paraId="2180F169">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序号</w:t>
            </w:r>
          </w:p>
        </w:tc>
        <w:tc>
          <w:tcPr>
            <w:tcW w:w="3225" w:type="dxa"/>
          </w:tcPr>
          <w:p w14:paraId="28631F25">
            <w:pPr>
              <w:pStyle w:val="11"/>
              <w:keepNext w:val="0"/>
              <w:keepLines w:val="0"/>
              <w:pageBreakBefore w:val="0"/>
              <w:kinsoku/>
              <w:wordWrap/>
              <w:overflowPunct/>
              <w:topLinePunct w:val="0"/>
              <w:autoSpaceDE/>
              <w:autoSpaceDN/>
              <w:bidi w:val="0"/>
              <w:adjustRightInd/>
              <w:snapToGrid/>
              <w:ind w:firstLine="480" w:firstLineChars="200"/>
              <w:jc w:val="center"/>
              <w:textAlignment w:val="auto"/>
              <w:rPr>
                <w:sz w:val="24"/>
                <w:szCs w:val="24"/>
              </w:rPr>
            </w:pPr>
            <w:r>
              <w:rPr>
                <w:rFonts w:ascii="仿宋_GB2312" w:hAnsi="仿宋_GB2312" w:eastAsia="仿宋_GB2312" w:cs="仿宋_GB2312"/>
                <w:sz w:val="24"/>
                <w:szCs w:val="24"/>
              </w:rPr>
              <w:t>报价明细内容</w:t>
            </w:r>
          </w:p>
        </w:tc>
        <w:tc>
          <w:tcPr>
            <w:tcW w:w="1245" w:type="dxa"/>
          </w:tcPr>
          <w:p w14:paraId="783D371B">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报价要求</w:t>
            </w:r>
          </w:p>
        </w:tc>
        <w:tc>
          <w:tcPr>
            <w:tcW w:w="718" w:type="dxa"/>
          </w:tcPr>
          <w:p w14:paraId="7BE706A0">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计量</w:t>
            </w:r>
          </w:p>
          <w:p w14:paraId="59CA23B3">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单位</w:t>
            </w:r>
          </w:p>
        </w:tc>
        <w:tc>
          <w:tcPr>
            <w:tcW w:w="750" w:type="dxa"/>
          </w:tcPr>
          <w:p w14:paraId="1484EE32">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报价单位</w:t>
            </w:r>
          </w:p>
        </w:tc>
        <w:tc>
          <w:tcPr>
            <w:tcW w:w="1515" w:type="dxa"/>
          </w:tcPr>
          <w:p w14:paraId="57D074E4">
            <w:pPr>
              <w:pStyle w:val="11"/>
              <w:keepNext w:val="0"/>
              <w:keepLines w:val="0"/>
              <w:pageBreakBefore w:val="0"/>
              <w:kinsoku/>
              <w:wordWrap/>
              <w:overflowPunct/>
              <w:topLinePunct w:val="0"/>
              <w:autoSpaceDE/>
              <w:autoSpaceDN/>
              <w:bidi w:val="0"/>
              <w:adjustRightInd/>
              <w:snapToGrid/>
              <w:ind w:firstLine="240" w:firstLineChars="100"/>
              <w:jc w:val="center"/>
              <w:textAlignment w:val="auto"/>
              <w:rPr>
                <w:sz w:val="24"/>
                <w:szCs w:val="24"/>
              </w:rPr>
            </w:pPr>
            <w:r>
              <w:rPr>
                <w:rFonts w:ascii="仿宋_GB2312" w:hAnsi="仿宋_GB2312" w:eastAsia="仿宋_GB2312" w:cs="仿宋_GB2312"/>
                <w:sz w:val="24"/>
                <w:szCs w:val="24"/>
              </w:rPr>
              <w:t>最高限价</w:t>
            </w:r>
          </w:p>
        </w:tc>
        <w:tc>
          <w:tcPr>
            <w:tcW w:w="720" w:type="dxa"/>
          </w:tcPr>
          <w:p w14:paraId="63E27BBD">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价款形式</w:t>
            </w:r>
          </w:p>
        </w:tc>
        <w:tc>
          <w:tcPr>
            <w:tcW w:w="752" w:type="dxa"/>
          </w:tcPr>
          <w:p w14:paraId="7E47D517">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报价</w:t>
            </w:r>
          </w:p>
          <w:p w14:paraId="1B04E88B">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说明</w:t>
            </w:r>
          </w:p>
        </w:tc>
      </w:tr>
      <w:tr w14:paraId="45BF98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5" w:type="dxa"/>
          </w:tcPr>
          <w:p w14:paraId="6EA629A3">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1</w:t>
            </w:r>
          </w:p>
        </w:tc>
        <w:tc>
          <w:tcPr>
            <w:tcW w:w="3225" w:type="dxa"/>
          </w:tcPr>
          <w:p w14:paraId="46D78763">
            <w:pPr>
              <w:pStyle w:val="11"/>
              <w:keepNext w:val="0"/>
              <w:keepLines w:val="0"/>
              <w:pageBreakBefore w:val="0"/>
              <w:kinsoku/>
              <w:wordWrap/>
              <w:overflowPunct/>
              <w:topLinePunct w:val="0"/>
              <w:autoSpaceDE/>
              <w:autoSpaceDN/>
              <w:bidi w:val="0"/>
              <w:adjustRightInd/>
              <w:snapToGrid/>
              <w:ind w:firstLine="240" w:firstLineChars="100"/>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管道型在线计量传输设施升级改造（原先采用市电供电）</w:t>
            </w:r>
          </w:p>
        </w:tc>
        <w:tc>
          <w:tcPr>
            <w:tcW w:w="1245" w:type="dxa"/>
          </w:tcPr>
          <w:p w14:paraId="518D1D28">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报价不得超过最高限价</w:t>
            </w:r>
          </w:p>
        </w:tc>
        <w:tc>
          <w:tcPr>
            <w:tcW w:w="718" w:type="dxa"/>
          </w:tcPr>
          <w:p w14:paraId="22B270B1">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处</w:t>
            </w:r>
          </w:p>
        </w:tc>
        <w:tc>
          <w:tcPr>
            <w:tcW w:w="750" w:type="dxa"/>
          </w:tcPr>
          <w:p w14:paraId="24FE7FF2">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元</w:t>
            </w:r>
          </w:p>
        </w:tc>
        <w:tc>
          <w:tcPr>
            <w:tcW w:w="1515" w:type="dxa"/>
          </w:tcPr>
          <w:p w14:paraId="60636511">
            <w:pPr>
              <w:pStyle w:val="11"/>
              <w:keepNext w:val="0"/>
              <w:keepLines w:val="0"/>
              <w:pageBreakBefore w:val="0"/>
              <w:kinsoku/>
              <w:wordWrap/>
              <w:overflowPunct/>
              <w:topLinePunct w:val="0"/>
              <w:autoSpaceDE/>
              <w:autoSpaceDN/>
              <w:bidi w:val="0"/>
              <w:adjustRightInd/>
              <w:snapToGrid/>
              <w:ind w:firstLine="0" w:firstLineChars="0"/>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984,360.00</w:t>
            </w:r>
          </w:p>
        </w:tc>
        <w:tc>
          <w:tcPr>
            <w:tcW w:w="720" w:type="dxa"/>
          </w:tcPr>
          <w:p w14:paraId="62631C4A">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总价</w:t>
            </w:r>
          </w:p>
        </w:tc>
        <w:tc>
          <w:tcPr>
            <w:tcW w:w="752" w:type="dxa"/>
          </w:tcPr>
          <w:p w14:paraId="7E3F6CA4">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无</w:t>
            </w:r>
          </w:p>
        </w:tc>
      </w:tr>
      <w:tr w14:paraId="37CE36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5" w:type="dxa"/>
          </w:tcPr>
          <w:p w14:paraId="6D08CC9E">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2</w:t>
            </w:r>
          </w:p>
        </w:tc>
        <w:tc>
          <w:tcPr>
            <w:tcW w:w="3225" w:type="dxa"/>
          </w:tcPr>
          <w:p w14:paraId="4E8915C0">
            <w:pPr>
              <w:pStyle w:val="11"/>
              <w:keepNext w:val="0"/>
              <w:keepLines w:val="0"/>
              <w:pageBreakBefore w:val="0"/>
              <w:kinsoku/>
              <w:wordWrap/>
              <w:overflowPunct/>
              <w:topLinePunct w:val="0"/>
              <w:autoSpaceDE/>
              <w:autoSpaceDN/>
              <w:bidi w:val="0"/>
              <w:adjustRightInd/>
              <w:snapToGrid/>
              <w:ind w:firstLine="240" w:firstLineChars="100"/>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管道型在线计量传输设施升级改造（原先采用市电+太阳能双电源）</w:t>
            </w:r>
          </w:p>
        </w:tc>
        <w:tc>
          <w:tcPr>
            <w:tcW w:w="1245" w:type="dxa"/>
          </w:tcPr>
          <w:p w14:paraId="519595A6">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报价不得超过最高限价</w:t>
            </w:r>
          </w:p>
        </w:tc>
        <w:tc>
          <w:tcPr>
            <w:tcW w:w="718" w:type="dxa"/>
          </w:tcPr>
          <w:p w14:paraId="2B680DF3">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处</w:t>
            </w:r>
          </w:p>
        </w:tc>
        <w:tc>
          <w:tcPr>
            <w:tcW w:w="750" w:type="dxa"/>
          </w:tcPr>
          <w:p w14:paraId="1A586A01">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元</w:t>
            </w:r>
          </w:p>
        </w:tc>
        <w:tc>
          <w:tcPr>
            <w:tcW w:w="1515" w:type="dxa"/>
          </w:tcPr>
          <w:p w14:paraId="6CFFD6AC">
            <w:pPr>
              <w:pStyle w:val="11"/>
              <w:keepNext w:val="0"/>
              <w:keepLines w:val="0"/>
              <w:pageBreakBefore w:val="0"/>
              <w:kinsoku/>
              <w:wordWrap/>
              <w:overflowPunct/>
              <w:topLinePunct w:val="0"/>
              <w:autoSpaceDE/>
              <w:autoSpaceDN/>
              <w:bidi w:val="0"/>
              <w:adjustRightInd/>
              <w:snapToGrid/>
              <w:ind w:firstLine="0" w:firstLineChars="0"/>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96,460.00</w:t>
            </w:r>
          </w:p>
        </w:tc>
        <w:tc>
          <w:tcPr>
            <w:tcW w:w="720" w:type="dxa"/>
          </w:tcPr>
          <w:p w14:paraId="61C77670">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总价</w:t>
            </w:r>
          </w:p>
        </w:tc>
        <w:tc>
          <w:tcPr>
            <w:tcW w:w="752" w:type="dxa"/>
          </w:tcPr>
          <w:p w14:paraId="7DBEEC0D">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无</w:t>
            </w:r>
          </w:p>
        </w:tc>
      </w:tr>
      <w:tr w14:paraId="4EB92B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5" w:type="dxa"/>
          </w:tcPr>
          <w:p w14:paraId="47D3945F">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3</w:t>
            </w:r>
          </w:p>
        </w:tc>
        <w:tc>
          <w:tcPr>
            <w:tcW w:w="3225" w:type="dxa"/>
          </w:tcPr>
          <w:p w14:paraId="33B20946">
            <w:pPr>
              <w:pStyle w:val="11"/>
              <w:keepNext w:val="0"/>
              <w:keepLines w:val="0"/>
              <w:pageBreakBefore w:val="0"/>
              <w:kinsoku/>
              <w:wordWrap/>
              <w:overflowPunct/>
              <w:topLinePunct w:val="0"/>
              <w:autoSpaceDE/>
              <w:autoSpaceDN/>
              <w:bidi w:val="0"/>
              <w:adjustRightInd/>
              <w:snapToGrid/>
              <w:ind w:firstLine="240" w:firstLineChars="100"/>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管道型在线计量传输设施升级改造（原先采用太阳能供电）</w:t>
            </w:r>
          </w:p>
        </w:tc>
        <w:tc>
          <w:tcPr>
            <w:tcW w:w="1245" w:type="dxa"/>
          </w:tcPr>
          <w:p w14:paraId="6A1E2AE3">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报价不得超过最高限价</w:t>
            </w:r>
          </w:p>
        </w:tc>
        <w:tc>
          <w:tcPr>
            <w:tcW w:w="718" w:type="dxa"/>
          </w:tcPr>
          <w:p w14:paraId="7567445D">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处</w:t>
            </w:r>
          </w:p>
        </w:tc>
        <w:tc>
          <w:tcPr>
            <w:tcW w:w="750" w:type="dxa"/>
          </w:tcPr>
          <w:p w14:paraId="414EB4BD">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元</w:t>
            </w:r>
          </w:p>
        </w:tc>
        <w:tc>
          <w:tcPr>
            <w:tcW w:w="1515" w:type="dxa"/>
          </w:tcPr>
          <w:p w14:paraId="4005F52E">
            <w:pPr>
              <w:pStyle w:val="11"/>
              <w:keepNext w:val="0"/>
              <w:keepLines w:val="0"/>
              <w:pageBreakBefore w:val="0"/>
              <w:kinsoku/>
              <w:wordWrap/>
              <w:overflowPunct/>
              <w:topLinePunct w:val="0"/>
              <w:autoSpaceDE/>
              <w:autoSpaceDN/>
              <w:bidi w:val="0"/>
              <w:adjustRightInd/>
              <w:snapToGrid/>
              <w:ind w:firstLine="0" w:firstLineChars="0"/>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294,000.00</w:t>
            </w:r>
          </w:p>
        </w:tc>
        <w:tc>
          <w:tcPr>
            <w:tcW w:w="720" w:type="dxa"/>
          </w:tcPr>
          <w:p w14:paraId="7B662BAA">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总价</w:t>
            </w:r>
          </w:p>
        </w:tc>
        <w:tc>
          <w:tcPr>
            <w:tcW w:w="752" w:type="dxa"/>
          </w:tcPr>
          <w:p w14:paraId="3D4D96BA">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无</w:t>
            </w:r>
          </w:p>
        </w:tc>
      </w:tr>
      <w:tr w14:paraId="38D4EA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5" w:type="dxa"/>
          </w:tcPr>
          <w:p w14:paraId="2BA9976A">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4</w:t>
            </w:r>
          </w:p>
        </w:tc>
        <w:tc>
          <w:tcPr>
            <w:tcW w:w="3225" w:type="dxa"/>
          </w:tcPr>
          <w:p w14:paraId="35F6255B">
            <w:pPr>
              <w:pStyle w:val="11"/>
              <w:keepNext w:val="0"/>
              <w:keepLines w:val="0"/>
              <w:pageBreakBefore w:val="0"/>
              <w:kinsoku/>
              <w:wordWrap/>
              <w:overflowPunct/>
              <w:topLinePunct w:val="0"/>
              <w:autoSpaceDE/>
              <w:autoSpaceDN/>
              <w:bidi w:val="0"/>
              <w:adjustRightInd/>
              <w:snapToGrid/>
              <w:ind w:firstLine="240" w:firstLineChars="100"/>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管道型在线计量传输设施升级改造（原先采用内、外置电池供电且无太阳能板）</w:t>
            </w:r>
          </w:p>
        </w:tc>
        <w:tc>
          <w:tcPr>
            <w:tcW w:w="1245" w:type="dxa"/>
          </w:tcPr>
          <w:p w14:paraId="441328FB">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报价不得超过最高限价</w:t>
            </w:r>
          </w:p>
        </w:tc>
        <w:tc>
          <w:tcPr>
            <w:tcW w:w="718" w:type="dxa"/>
          </w:tcPr>
          <w:p w14:paraId="2F4F7EEF">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处</w:t>
            </w:r>
          </w:p>
        </w:tc>
        <w:tc>
          <w:tcPr>
            <w:tcW w:w="750" w:type="dxa"/>
          </w:tcPr>
          <w:p w14:paraId="5D598F24">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元</w:t>
            </w:r>
          </w:p>
        </w:tc>
        <w:tc>
          <w:tcPr>
            <w:tcW w:w="1515" w:type="dxa"/>
          </w:tcPr>
          <w:p w14:paraId="20B5F4BA">
            <w:pPr>
              <w:pStyle w:val="11"/>
              <w:keepNext w:val="0"/>
              <w:keepLines w:val="0"/>
              <w:pageBreakBefore w:val="0"/>
              <w:kinsoku/>
              <w:wordWrap/>
              <w:overflowPunct/>
              <w:topLinePunct w:val="0"/>
              <w:autoSpaceDE/>
              <w:autoSpaceDN/>
              <w:bidi w:val="0"/>
              <w:adjustRightInd/>
              <w:snapToGrid/>
              <w:ind w:firstLine="0" w:firstLineChars="0"/>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369,600.00</w:t>
            </w:r>
          </w:p>
        </w:tc>
        <w:tc>
          <w:tcPr>
            <w:tcW w:w="720" w:type="dxa"/>
          </w:tcPr>
          <w:p w14:paraId="46FE0D72">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总价</w:t>
            </w:r>
          </w:p>
        </w:tc>
        <w:tc>
          <w:tcPr>
            <w:tcW w:w="752" w:type="dxa"/>
          </w:tcPr>
          <w:p w14:paraId="1390EEFE">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无</w:t>
            </w:r>
          </w:p>
        </w:tc>
      </w:tr>
      <w:tr w14:paraId="591E7D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5" w:type="dxa"/>
          </w:tcPr>
          <w:p w14:paraId="79BC882F">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5</w:t>
            </w:r>
          </w:p>
        </w:tc>
        <w:tc>
          <w:tcPr>
            <w:tcW w:w="3225" w:type="dxa"/>
          </w:tcPr>
          <w:p w14:paraId="2171A9C1">
            <w:pPr>
              <w:pStyle w:val="11"/>
              <w:keepNext w:val="0"/>
              <w:keepLines w:val="0"/>
              <w:pageBreakBefore w:val="0"/>
              <w:kinsoku/>
              <w:wordWrap/>
              <w:overflowPunct/>
              <w:topLinePunct w:val="0"/>
              <w:autoSpaceDE/>
              <w:autoSpaceDN/>
              <w:bidi w:val="0"/>
              <w:adjustRightInd/>
              <w:snapToGrid/>
              <w:ind w:firstLine="240" w:firstLineChars="100"/>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渠道型在线计量传输设施升级改造（含雷达流量计改造，原先采用太阳能供电）</w:t>
            </w:r>
          </w:p>
        </w:tc>
        <w:tc>
          <w:tcPr>
            <w:tcW w:w="1245" w:type="dxa"/>
          </w:tcPr>
          <w:p w14:paraId="61074FA4">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报价不得超过最高限价</w:t>
            </w:r>
          </w:p>
        </w:tc>
        <w:tc>
          <w:tcPr>
            <w:tcW w:w="718" w:type="dxa"/>
          </w:tcPr>
          <w:p w14:paraId="19C53E00">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处</w:t>
            </w:r>
          </w:p>
        </w:tc>
        <w:tc>
          <w:tcPr>
            <w:tcW w:w="750" w:type="dxa"/>
          </w:tcPr>
          <w:p w14:paraId="7B460DC1">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元</w:t>
            </w:r>
          </w:p>
        </w:tc>
        <w:tc>
          <w:tcPr>
            <w:tcW w:w="1515" w:type="dxa"/>
          </w:tcPr>
          <w:p w14:paraId="172E1F15">
            <w:pPr>
              <w:pStyle w:val="11"/>
              <w:keepNext w:val="0"/>
              <w:keepLines w:val="0"/>
              <w:pageBreakBefore w:val="0"/>
              <w:kinsoku/>
              <w:wordWrap/>
              <w:overflowPunct/>
              <w:topLinePunct w:val="0"/>
              <w:autoSpaceDE/>
              <w:autoSpaceDN/>
              <w:bidi w:val="0"/>
              <w:adjustRightInd/>
              <w:snapToGrid/>
              <w:ind w:firstLine="0" w:firstLineChars="0"/>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275,600.00</w:t>
            </w:r>
          </w:p>
        </w:tc>
        <w:tc>
          <w:tcPr>
            <w:tcW w:w="720" w:type="dxa"/>
          </w:tcPr>
          <w:p w14:paraId="6F1B01AC">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总价</w:t>
            </w:r>
          </w:p>
        </w:tc>
        <w:tc>
          <w:tcPr>
            <w:tcW w:w="752" w:type="dxa"/>
          </w:tcPr>
          <w:p w14:paraId="1051DDE4">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无</w:t>
            </w:r>
          </w:p>
        </w:tc>
      </w:tr>
      <w:tr w14:paraId="429D1D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5" w:type="dxa"/>
          </w:tcPr>
          <w:p w14:paraId="782455DA">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6</w:t>
            </w:r>
          </w:p>
        </w:tc>
        <w:tc>
          <w:tcPr>
            <w:tcW w:w="3225" w:type="dxa"/>
          </w:tcPr>
          <w:p w14:paraId="04D70460">
            <w:pPr>
              <w:pStyle w:val="11"/>
              <w:keepNext w:val="0"/>
              <w:keepLines w:val="0"/>
              <w:pageBreakBefore w:val="0"/>
              <w:kinsoku/>
              <w:wordWrap/>
              <w:overflowPunct/>
              <w:topLinePunct w:val="0"/>
              <w:autoSpaceDE/>
              <w:autoSpaceDN/>
              <w:bidi w:val="0"/>
              <w:adjustRightInd/>
              <w:snapToGrid/>
              <w:ind w:firstLine="240" w:firstLineChars="100"/>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渠道型在线计量传输设施升级改造（不含雷达流量计改造，原先采用太阳能供电）</w:t>
            </w:r>
          </w:p>
        </w:tc>
        <w:tc>
          <w:tcPr>
            <w:tcW w:w="1245" w:type="dxa"/>
          </w:tcPr>
          <w:p w14:paraId="237432B9">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报价不得超过最高限价</w:t>
            </w:r>
          </w:p>
        </w:tc>
        <w:tc>
          <w:tcPr>
            <w:tcW w:w="718" w:type="dxa"/>
          </w:tcPr>
          <w:p w14:paraId="18210800">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处</w:t>
            </w:r>
          </w:p>
        </w:tc>
        <w:tc>
          <w:tcPr>
            <w:tcW w:w="750" w:type="dxa"/>
          </w:tcPr>
          <w:p w14:paraId="0FA3AB1D">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元</w:t>
            </w:r>
          </w:p>
        </w:tc>
        <w:tc>
          <w:tcPr>
            <w:tcW w:w="1515" w:type="dxa"/>
          </w:tcPr>
          <w:p w14:paraId="24AB4FF2">
            <w:pPr>
              <w:pStyle w:val="11"/>
              <w:keepNext w:val="0"/>
              <w:keepLines w:val="0"/>
              <w:pageBreakBefore w:val="0"/>
              <w:kinsoku/>
              <w:wordWrap/>
              <w:overflowPunct/>
              <w:topLinePunct w:val="0"/>
              <w:autoSpaceDE/>
              <w:autoSpaceDN/>
              <w:bidi w:val="0"/>
              <w:adjustRightInd/>
              <w:snapToGrid/>
              <w:ind w:firstLine="0" w:firstLineChars="0"/>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196,840.00</w:t>
            </w:r>
          </w:p>
        </w:tc>
        <w:tc>
          <w:tcPr>
            <w:tcW w:w="720" w:type="dxa"/>
          </w:tcPr>
          <w:p w14:paraId="3C0C3E13">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总价</w:t>
            </w:r>
          </w:p>
        </w:tc>
        <w:tc>
          <w:tcPr>
            <w:tcW w:w="752" w:type="dxa"/>
          </w:tcPr>
          <w:p w14:paraId="5F8862DA">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无</w:t>
            </w:r>
          </w:p>
        </w:tc>
      </w:tr>
      <w:tr w14:paraId="64CEFE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5" w:type="dxa"/>
          </w:tcPr>
          <w:p w14:paraId="15FF033E">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7</w:t>
            </w:r>
          </w:p>
        </w:tc>
        <w:tc>
          <w:tcPr>
            <w:tcW w:w="3225" w:type="dxa"/>
          </w:tcPr>
          <w:p w14:paraId="05F6AF80">
            <w:pPr>
              <w:pStyle w:val="11"/>
              <w:keepNext w:val="0"/>
              <w:keepLines w:val="0"/>
              <w:pageBreakBefore w:val="0"/>
              <w:kinsoku/>
              <w:wordWrap/>
              <w:overflowPunct/>
              <w:topLinePunct w:val="0"/>
              <w:autoSpaceDE/>
              <w:autoSpaceDN/>
              <w:bidi w:val="0"/>
              <w:adjustRightInd/>
              <w:snapToGrid/>
              <w:ind w:firstLine="240" w:firstLineChars="100"/>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渠道型在线计量传输设施升级改造（不含雷达流量计改造,原先采用市电供电）</w:t>
            </w:r>
          </w:p>
        </w:tc>
        <w:tc>
          <w:tcPr>
            <w:tcW w:w="1245" w:type="dxa"/>
          </w:tcPr>
          <w:p w14:paraId="583E8959">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报价不得超过最高限价</w:t>
            </w:r>
          </w:p>
        </w:tc>
        <w:tc>
          <w:tcPr>
            <w:tcW w:w="718" w:type="dxa"/>
          </w:tcPr>
          <w:p w14:paraId="53FE8084">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处</w:t>
            </w:r>
          </w:p>
        </w:tc>
        <w:tc>
          <w:tcPr>
            <w:tcW w:w="750" w:type="dxa"/>
          </w:tcPr>
          <w:p w14:paraId="4ACE4259">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元</w:t>
            </w:r>
          </w:p>
        </w:tc>
        <w:tc>
          <w:tcPr>
            <w:tcW w:w="1515" w:type="dxa"/>
          </w:tcPr>
          <w:p w14:paraId="0E56AA80">
            <w:pPr>
              <w:pStyle w:val="11"/>
              <w:keepNext w:val="0"/>
              <w:keepLines w:val="0"/>
              <w:pageBreakBefore w:val="0"/>
              <w:kinsoku/>
              <w:wordWrap/>
              <w:overflowPunct/>
              <w:topLinePunct w:val="0"/>
              <w:autoSpaceDE/>
              <w:autoSpaceDN/>
              <w:bidi w:val="0"/>
              <w:adjustRightInd/>
              <w:snapToGrid/>
              <w:ind w:firstLine="0" w:firstLineChars="0"/>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6,640.00</w:t>
            </w:r>
          </w:p>
        </w:tc>
        <w:tc>
          <w:tcPr>
            <w:tcW w:w="720" w:type="dxa"/>
          </w:tcPr>
          <w:p w14:paraId="189C192E">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总价</w:t>
            </w:r>
          </w:p>
        </w:tc>
        <w:tc>
          <w:tcPr>
            <w:tcW w:w="752" w:type="dxa"/>
          </w:tcPr>
          <w:p w14:paraId="707D0F37">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无</w:t>
            </w:r>
          </w:p>
        </w:tc>
      </w:tr>
      <w:tr w14:paraId="55480B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5" w:type="dxa"/>
          </w:tcPr>
          <w:p w14:paraId="59A36988">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8</w:t>
            </w:r>
          </w:p>
        </w:tc>
        <w:tc>
          <w:tcPr>
            <w:tcW w:w="3225" w:type="dxa"/>
          </w:tcPr>
          <w:p w14:paraId="65343793">
            <w:pPr>
              <w:pStyle w:val="11"/>
              <w:keepNext w:val="0"/>
              <w:keepLines w:val="0"/>
              <w:pageBreakBefore w:val="0"/>
              <w:kinsoku/>
              <w:wordWrap/>
              <w:overflowPunct/>
              <w:topLinePunct w:val="0"/>
              <w:autoSpaceDE/>
              <w:autoSpaceDN/>
              <w:bidi w:val="0"/>
              <w:adjustRightInd/>
              <w:snapToGrid/>
              <w:ind w:firstLine="240" w:firstLineChars="100"/>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新建渠道型水量自动监测站服务</w:t>
            </w:r>
          </w:p>
        </w:tc>
        <w:tc>
          <w:tcPr>
            <w:tcW w:w="1245" w:type="dxa"/>
          </w:tcPr>
          <w:p w14:paraId="26826708">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报价不得超过最高限价</w:t>
            </w:r>
          </w:p>
        </w:tc>
        <w:tc>
          <w:tcPr>
            <w:tcW w:w="718" w:type="dxa"/>
          </w:tcPr>
          <w:p w14:paraId="0ED71B84">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处</w:t>
            </w:r>
          </w:p>
        </w:tc>
        <w:tc>
          <w:tcPr>
            <w:tcW w:w="750" w:type="dxa"/>
          </w:tcPr>
          <w:p w14:paraId="35249305">
            <w:pPr>
              <w:pStyle w:val="11"/>
              <w:keepNext w:val="0"/>
              <w:keepLines w:val="0"/>
              <w:pageBreakBefore w:val="0"/>
              <w:kinsoku/>
              <w:wordWrap/>
              <w:overflowPunct/>
              <w:topLinePunct w:val="0"/>
              <w:autoSpaceDE/>
              <w:autoSpaceDN/>
              <w:bidi w:val="0"/>
              <w:adjustRightInd/>
              <w:snapToGrid/>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元</w:t>
            </w:r>
          </w:p>
        </w:tc>
        <w:tc>
          <w:tcPr>
            <w:tcW w:w="1515" w:type="dxa"/>
          </w:tcPr>
          <w:p w14:paraId="47759878">
            <w:pPr>
              <w:pStyle w:val="11"/>
              <w:keepNext w:val="0"/>
              <w:keepLines w:val="0"/>
              <w:pageBreakBefore w:val="0"/>
              <w:kinsoku/>
              <w:wordWrap/>
              <w:overflowPunct/>
              <w:topLinePunct w:val="0"/>
              <w:autoSpaceDE/>
              <w:autoSpaceDN/>
              <w:bidi w:val="0"/>
              <w:adjustRightInd/>
              <w:snapToGrid/>
              <w:ind w:firstLine="0" w:firstLineChars="0"/>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244,640.00</w:t>
            </w:r>
          </w:p>
        </w:tc>
        <w:tc>
          <w:tcPr>
            <w:tcW w:w="720" w:type="dxa"/>
          </w:tcPr>
          <w:p w14:paraId="77B88B7B">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总价</w:t>
            </w:r>
          </w:p>
        </w:tc>
        <w:tc>
          <w:tcPr>
            <w:tcW w:w="752" w:type="dxa"/>
          </w:tcPr>
          <w:p w14:paraId="19F245FE">
            <w:pPr>
              <w:pStyle w:val="11"/>
              <w:keepNext w:val="0"/>
              <w:keepLines w:val="0"/>
              <w:pageBreakBefore w:val="0"/>
              <w:kinsoku/>
              <w:wordWrap/>
              <w:overflowPunct/>
              <w:topLinePunct w:val="0"/>
              <w:autoSpaceDE/>
              <w:autoSpaceDN/>
              <w:bidi w:val="0"/>
              <w:adjustRightInd/>
              <w:snapToGrid/>
              <w:ind w:firstLine="240" w:firstLineChars="100"/>
              <w:jc w:val="left"/>
              <w:textAlignment w:val="auto"/>
              <w:rPr>
                <w:sz w:val="24"/>
                <w:szCs w:val="24"/>
              </w:rPr>
            </w:pPr>
            <w:r>
              <w:rPr>
                <w:rFonts w:ascii="仿宋_GB2312" w:hAnsi="仿宋_GB2312" w:eastAsia="仿宋_GB2312" w:cs="仿宋_GB2312"/>
                <w:sz w:val="24"/>
                <w:szCs w:val="24"/>
              </w:rPr>
              <w:t>无</w:t>
            </w:r>
          </w:p>
        </w:tc>
      </w:tr>
    </w:tbl>
    <w:p w14:paraId="1E1A810F">
      <w:pPr>
        <w:pStyle w:val="11"/>
        <w:keepNext w:val="0"/>
        <w:keepLines w:val="0"/>
        <w:pageBreakBefore w:val="0"/>
        <w:kinsoku/>
        <w:wordWrap/>
        <w:overflowPunct/>
        <w:topLinePunct w:val="0"/>
        <w:autoSpaceDE/>
        <w:autoSpaceDN/>
        <w:bidi w:val="0"/>
        <w:adjustRightInd/>
        <w:snapToGrid/>
        <w:ind w:firstLine="400" w:firstLineChars="200"/>
        <w:textAlignment w:val="auto"/>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9C9FCD0">
      <w:pPr>
        <w:pStyle w:val="11"/>
        <w:keepNext w:val="0"/>
        <w:keepLines w:val="0"/>
        <w:pageBreakBefore w:val="0"/>
        <w:kinsoku/>
        <w:wordWrap/>
        <w:overflowPunct/>
        <w:topLinePunct w:val="0"/>
        <w:autoSpaceDE/>
        <w:autoSpaceDN/>
        <w:bidi w:val="0"/>
        <w:adjustRightInd/>
        <w:snapToGrid/>
        <w:ind w:firstLine="723" w:firstLineChars="200"/>
        <w:jc w:val="center"/>
        <w:textAlignment w:val="auto"/>
        <w:outlineLvl w:val="1"/>
      </w:pPr>
      <w:r>
        <w:rPr>
          <w:rFonts w:ascii="仿宋_GB2312" w:hAnsi="仿宋_GB2312" w:eastAsia="仿宋_GB2312" w:cs="仿宋_GB2312"/>
          <w:b/>
          <w:sz w:val="36"/>
        </w:rPr>
        <w:t>第二章 投标人须知前附表</w:t>
      </w:r>
    </w:p>
    <w:p w14:paraId="6316EE46">
      <w:pPr>
        <w:pStyle w:val="11"/>
        <w:keepNext w:val="0"/>
        <w:keepLines w:val="0"/>
        <w:pageBreakBefore w:val="0"/>
        <w:kinsoku/>
        <w:wordWrap/>
        <w:overflowPunct/>
        <w:topLinePunct w:val="0"/>
        <w:autoSpaceDE/>
        <w:autoSpaceDN/>
        <w:bidi w:val="0"/>
        <w:adjustRightInd/>
        <w:snapToGrid/>
        <w:ind w:firstLine="562" w:firstLineChars="200"/>
        <w:jc w:val="both"/>
        <w:textAlignment w:val="auto"/>
        <w:outlineLvl w:val="2"/>
      </w:pPr>
      <w:r>
        <w:rPr>
          <w:rFonts w:ascii="仿宋_GB2312" w:hAnsi="仿宋_GB2312" w:eastAsia="仿宋_GB2312" w:cs="仿宋_GB2312"/>
          <w:b/>
          <w:sz w:val="28"/>
        </w:rPr>
        <w:t>一、投标人须知前附表1</w:t>
      </w:r>
    </w:p>
    <w:tbl>
      <w:tblPr>
        <w:tblStyle w:val="8"/>
        <w:tblW w:w="5000"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76"/>
        <w:gridCol w:w="1236"/>
        <w:gridCol w:w="7084"/>
      </w:tblGrid>
      <w:tr w14:paraId="0E5EA3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00" w:type="pct"/>
            <w:gridSpan w:val="3"/>
          </w:tcPr>
          <w:p w14:paraId="40E21C79">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特别提示：本表与招标文件对应章节的内容若不一致，以本表为准。</w:t>
            </w:r>
          </w:p>
        </w:tc>
      </w:tr>
      <w:tr w14:paraId="0424C8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2" w:type="pct"/>
          </w:tcPr>
          <w:p w14:paraId="71AA9369">
            <w:pPr>
              <w:pStyle w:val="11"/>
              <w:keepNext w:val="0"/>
              <w:keepLines w:val="0"/>
              <w:pageBreakBefore w:val="0"/>
              <w:kinsoku/>
              <w:wordWrap/>
              <w:overflowPunct/>
              <w:topLinePunct w:val="0"/>
              <w:autoSpaceDE/>
              <w:autoSpaceDN/>
              <w:bidi w:val="0"/>
              <w:adjustRightInd/>
              <w:snapToGrid/>
              <w:jc w:val="left"/>
              <w:textAlignment w:val="auto"/>
              <w:rPr>
                <w:sz w:val="24"/>
                <w:szCs w:val="24"/>
              </w:rPr>
            </w:pPr>
            <w:r>
              <w:rPr>
                <w:rFonts w:ascii="仿宋_GB2312" w:hAnsi="仿宋_GB2312" w:eastAsia="仿宋_GB2312" w:cs="仿宋_GB2312"/>
                <w:sz w:val="24"/>
                <w:szCs w:val="24"/>
              </w:rPr>
              <w:t>序号</w:t>
            </w:r>
          </w:p>
        </w:tc>
        <w:tc>
          <w:tcPr>
            <w:tcW w:w="676" w:type="pct"/>
          </w:tcPr>
          <w:p w14:paraId="4062A344">
            <w:pPr>
              <w:pStyle w:val="11"/>
              <w:keepNext w:val="0"/>
              <w:keepLines w:val="0"/>
              <w:pageBreakBefore w:val="0"/>
              <w:kinsoku/>
              <w:wordWrap/>
              <w:overflowPunct/>
              <w:topLinePunct w:val="0"/>
              <w:autoSpaceDE/>
              <w:autoSpaceDN/>
              <w:bidi w:val="0"/>
              <w:adjustRightInd/>
              <w:snapToGrid/>
              <w:jc w:val="left"/>
              <w:textAlignment w:val="auto"/>
              <w:rPr>
                <w:sz w:val="24"/>
                <w:szCs w:val="24"/>
              </w:rPr>
            </w:pPr>
            <w:r>
              <w:rPr>
                <w:rFonts w:ascii="仿宋_GB2312" w:hAnsi="仿宋_GB2312" w:eastAsia="仿宋_GB2312" w:cs="仿宋_GB2312"/>
                <w:sz w:val="24"/>
                <w:szCs w:val="24"/>
              </w:rPr>
              <w:t>招标文件</w:t>
            </w:r>
          </w:p>
          <w:p w14:paraId="56AA2E84">
            <w:pPr>
              <w:pStyle w:val="11"/>
              <w:keepNext w:val="0"/>
              <w:keepLines w:val="0"/>
              <w:pageBreakBefore w:val="0"/>
              <w:kinsoku/>
              <w:wordWrap/>
              <w:overflowPunct/>
              <w:topLinePunct w:val="0"/>
              <w:autoSpaceDE/>
              <w:autoSpaceDN/>
              <w:bidi w:val="0"/>
              <w:adjustRightInd/>
              <w:snapToGrid/>
              <w:jc w:val="left"/>
              <w:textAlignment w:val="auto"/>
              <w:rPr>
                <w:sz w:val="24"/>
                <w:szCs w:val="24"/>
              </w:rPr>
            </w:pPr>
            <w:r>
              <w:rPr>
                <w:rFonts w:ascii="仿宋_GB2312" w:hAnsi="仿宋_GB2312" w:eastAsia="仿宋_GB2312" w:cs="仿宋_GB2312"/>
                <w:sz w:val="24"/>
                <w:szCs w:val="24"/>
              </w:rPr>
              <w:t>（第三章）</w:t>
            </w:r>
          </w:p>
        </w:tc>
        <w:tc>
          <w:tcPr>
            <w:tcW w:w="3960" w:type="pct"/>
          </w:tcPr>
          <w:p w14:paraId="313E7D5E">
            <w:pPr>
              <w:pStyle w:val="11"/>
              <w:keepNext w:val="0"/>
              <w:keepLines w:val="0"/>
              <w:pageBreakBefore w:val="0"/>
              <w:kinsoku/>
              <w:wordWrap/>
              <w:overflowPunct/>
              <w:topLinePunct w:val="0"/>
              <w:autoSpaceDE/>
              <w:autoSpaceDN/>
              <w:bidi w:val="0"/>
              <w:adjustRightInd/>
              <w:snapToGrid/>
              <w:ind w:firstLine="480" w:firstLineChars="200"/>
              <w:jc w:val="center"/>
              <w:textAlignment w:val="auto"/>
              <w:rPr>
                <w:sz w:val="24"/>
                <w:szCs w:val="24"/>
              </w:rPr>
            </w:pPr>
            <w:r>
              <w:rPr>
                <w:rFonts w:ascii="仿宋_GB2312" w:hAnsi="仿宋_GB2312" w:eastAsia="仿宋_GB2312" w:cs="仿宋_GB2312"/>
                <w:sz w:val="24"/>
                <w:szCs w:val="24"/>
              </w:rPr>
              <w:t>编列内容</w:t>
            </w:r>
          </w:p>
        </w:tc>
      </w:tr>
      <w:tr w14:paraId="77D4AE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2" w:type="pct"/>
          </w:tcPr>
          <w:p w14:paraId="256A50B4">
            <w:pPr>
              <w:pStyle w:val="11"/>
              <w:keepNext w:val="0"/>
              <w:keepLines w:val="0"/>
              <w:pageBreakBefore w:val="0"/>
              <w:kinsoku/>
              <w:wordWrap/>
              <w:overflowPunct/>
              <w:topLinePunct w:val="0"/>
              <w:autoSpaceDE/>
              <w:autoSpaceDN/>
              <w:bidi w:val="0"/>
              <w:adjustRightInd/>
              <w:snapToGrid/>
              <w:ind w:firstLine="240" w:firstLineChars="100"/>
              <w:jc w:val="left"/>
              <w:textAlignment w:val="auto"/>
              <w:rPr>
                <w:sz w:val="24"/>
                <w:szCs w:val="24"/>
              </w:rPr>
            </w:pPr>
            <w:r>
              <w:rPr>
                <w:rFonts w:ascii="仿宋_GB2312" w:hAnsi="仿宋_GB2312" w:eastAsia="仿宋_GB2312" w:cs="仿宋_GB2312"/>
                <w:sz w:val="24"/>
                <w:szCs w:val="24"/>
              </w:rPr>
              <w:t>1</w:t>
            </w:r>
          </w:p>
        </w:tc>
        <w:tc>
          <w:tcPr>
            <w:tcW w:w="676" w:type="pct"/>
          </w:tcPr>
          <w:p w14:paraId="2112EAC2">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6.1</w:t>
            </w:r>
          </w:p>
        </w:tc>
        <w:tc>
          <w:tcPr>
            <w:tcW w:w="3960" w:type="pct"/>
          </w:tcPr>
          <w:p w14:paraId="391E56EE">
            <w:pPr>
              <w:pStyle w:val="11"/>
              <w:keepNext w:val="0"/>
              <w:keepLines w:val="0"/>
              <w:pageBreakBefore w:val="0"/>
              <w:kinsoku/>
              <w:wordWrap/>
              <w:overflowPunct/>
              <w:topLinePunct w:val="0"/>
              <w:autoSpaceDE/>
              <w:autoSpaceDN/>
              <w:bidi w:val="0"/>
              <w:adjustRightInd/>
              <w:snapToGrid/>
              <w:jc w:val="left"/>
              <w:textAlignment w:val="auto"/>
              <w:rPr>
                <w:sz w:val="24"/>
                <w:szCs w:val="24"/>
              </w:rPr>
            </w:pPr>
            <w:r>
              <w:rPr>
                <w:rFonts w:ascii="仿宋_GB2312" w:hAnsi="仿宋_GB2312" w:eastAsia="仿宋_GB2312" w:cs="仿宋_GB2312"/>
                <w:sz w:val="24"/>
                <w:szCs w:val="24"/>
              </w:rPr>
              <w:t>是否组织现场考察或召开开标前答疑会：</w:t>
            </w:r>
          </w:p>
          <w:p w14:paraId="258705DA">
            <w:pPr>
              <w:pStyle w:val="11"/>
              <w:keepNext w:val="0"/>
              <w:keepLines w:val="0"/>
              <w:pageBreakBefore w:val="0"/>
              <w:kinsoku/>
              <w:wordWrap/>
              <w:overflowPunct/>
              <w:topLinePunct w:val="0"/>
              <w:autoSpaceDE/>
              <w:autoSpaceDN/>
              <w:bidi w:val="0"/>
              <w:adjustRightInd/>
              <w:snapToGrid/>
              <w:jc w:val="left"/>
              <w:textAlignment w:val="auto"/>
              <w:rPr>
                <w:sz w:val="24"/>
                <w:szCs w:val="24"/>
              </w:rPr>
            </w:pPr>
            <w:r>
              <w:rPr>
                <w:rFonts w:ascii="仿宋_GB2312" w:hAnsi="仿宋_GB2312" w:eastAsia="仿宋_GB2312" w:cs="仿宋_GB2312"/>
                <w:sz w:val="24"/>
                <w:szCs w:val="24"/>
              </w:rPr>
              <w:t>采购包1：不组织</w:t>
            </w:r>
          </w:p>
          <w:p w14:paraId="4373816C">
            <w:pPr>
              <w:pStyle w:val="11"/>
              <w:keepNext w:val="0"/>
              <w:keepLines w:val="0"/>
              <w:pageBreakBefore w:val="0"/>
              <w:kinsoku/>
              <w:wordWrap/>
              <w:overflowPunct/>
              <w:topLinePunct w:val="0"/>
              <w:autoSpaceDE/>
              <w:autoSpaceDN/>
              <w:bidi w:val="0"/>
              <w:adjustRightInd/>
              <w:snapToGrid/>
              <w:jc w:val="left"/>
              <w:textAlignment w:val="auto"/>
              <w:rPr>
                <w:sz w:val="24"/>
                <w:szCs w:val="24"/>
              </w:rPr>
            </w:pPr>
            <w:r>
              <w:rPr>
                <w:rFonts w:ascii="仿宋_GB2312" w:hAnsi="仿宋_GB2312" w:eastAsia="仿宋_GB2312" w:cs="仿宋_GB2312"/>
                <w:sz w:val="24"/>
                <w:szCs w:val="24"/>
              </w:rPr>
              <w:t>采购包2：不组织</w:t>
            </w:r>
          </w:p>
          <w:p w14:paraId="2735BCB5">
            <w:pPr>
              <w:pStyle w:val="11"/>
              <w:keepNext w:val="0"/>
              <w:keepLines w:val="0"/>
              <w:pageBreakBefore w:val="0"/>
              <w:kinsoku/>
              <w:wordWrap/>
              <w:overflowPunct/>
              <w:topLinePunct w:val="0"/>
              <w:autoSpaceDE/>
              <w:autoSpaceDN/>
              <w:bidi w:val="0"/>
              <w:adjustRightInd/>
              <w:snapToGrid/>
              <w:jc w:val="left"/>
              <w:textAlignment w:val="auto"/>
              <w:rPr>
                <w:sz w:val="24"/>
                <w:szCs w:val="24"/>
              </w:rPr>
            </w:pPr>
            <w:r>
              <w:rPr>
                <w:rFonts w:ascii="仿宋_GB2312" w:hAnsi="仿宋_GB2312" w:eastAsia="仿宋_GB2312" w:cs="仿宋_GB2312"/>
                <w:sz w:val="24"/>
                <w:szCs w:val="24"/>
              </w:rPr>
              <w:t>采购包3：不组织</w:t>
            </w:r>
          </w:p>
        </w:tc>
      </w:tr>
      <w:tr w14:paraId="6584D3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2" w:type="pct"/>
          </w:tcPr>
          <w:p w14:paraId="32F7AC85">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w:t>
            </w:r>
          </w:p>
        </w:tc>
        <w:tc>
          <w:tcPr>
            <w:tcW w:w="676" w:type="pct"/>
          </w:tcPr>
          <w:p w14:paraId="75FE58E8">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10.4</w:t>
            </w:r>
          </w:p>
        </w:tc>
        <w:tc>
          <w:tcPr>
            <w:tcW w:w="3960" w:type="pct"/>
          </w:tcPr>
          <w:p w14:paraId="29F0DE20">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投标文件的份数：</w:t>
            </w:r>
          </w:p>
          <w:p w14:paraId="18368500">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 xml:space="preserve"> （1）可读介质（光盘或U盘） 0 份：投标人应将其上传至福建省政府采购网上公开信息系统的电子投标文件在该可读介质中另存 0 份。</w:t>
            </w:r>
          </w:p>
          <w:p w14:paraId="226F7123">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 xml:space="preserve"> （2）电子投标文件：详见投标人须知前附表2《关于电子招标投标活动的专门规定》。</w:t>
            </w:r>
          </w:p>
        </w:tc>
      </w:tr>
      <w:tr w14:paraId="5114EA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2" w:type="pct"/>
          </w:tcPr>
          <w:p w14:paraId="410F5CC0">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3</w:t>
            </w:r>
          </w:p>
        </w:tc>
        <w:tc>
          <w:tcPr>
            <w:tcW w:w="676" w:type="pct"/>
          </w:tcPr>
          <w:p w14:paraId="56773FE5">
            <w:pPr>
              <w:pStyle w:val="11"/>
              <w:keepNext w:val="0"/>
              <w:keepLines w:val="0"/>
              <w:pageBreakBefore w:val="0"/>
              <w:kinsoku/>
              <w:wordWrap/>
              <w:overflowPunct/>
              <w:topLinePunct w:val="0"/>
              <w:autoSpaceDE/>
              <w:autoSpaceDN/>
              <w:bidi w:val="0"/>
              <w:adjustRightInd/>
              <w:snapToGrid/>
              <w:jc w:val="left"/>
              <w:textAlignment w:val="auto"/>
              <w:rPr>
                <w:sz w:val="24"/>
                <w:szCs w:val="24"/>
              </w:rPr>
            </w:pPr>
            <w:r>
              <w:rPr>
                <w:rFonts w:ascii="仿宋_GB2312" w:hAnsi="仿宋_GB2312" w:eastAsia="仿宋_GB2312" w:cs="仿宋_GB2312"/>
                <w:sz w:val="24"/>
                <w:szCs w:val="24"/>
              </w:rPr>
              <w:t>10.7-（1）</w:t>
            </w:r>
          </w:p>
        </w:tc>
        <w:tc>
          <w:tcPr>
            <w:tcW w:w="3960" w:type="pct"/>
          </w:tcPr>
          <w:p w14:paraId="6E3F5555">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是否允许中标人将本项目的非主体、非关键性工作进行分包：</w:t>
            </w:r>
          </w:p>
          <w:p w14:paraId="3D568C88">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采购包1：不允许合同分包；</w:t>
            </w:r>
          </w:p>
          <w:p w14:paraId="57EED3D8">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采购包2：不允许合同分包；</w:t>
            </w:r>
          </w:p>
          <w:p w14:paraId="731A7D07">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采购包3：不允许合同分包；</w:t>
            </w:r>
          </w:p>
        </w:tc>
      </w:tr>
      <w:tr w14:paraId="6AF94F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2" w:type="pct"/>
          </w:tcPr>
          <w:p w14:paraId="6FD51BF8">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4</w:t>
            </w:r>
          </w:p>
        </w:tc>
        <w:tc>
          <w:tcPr>
            <w:tcW w:w="676" w:type="pct"/>
          </w:tcPr>
          <w:p w14:paraId="5A11F8E4">
            <w:pPr>
              <w:pStyle w:val="11"/>
              <w:keepNext w:val="0"/>
              <w:keepLines w:val="0"/>
              <w:pageBreakBefore w:val="0"/>
              <w:kinsoku/>
              <w:wordWrap/>
              <w:overflowPunct/>
              <w:topLinePunct w:val="0"/>
              <w:autoSpaceDE/>
              <w:autoSpaceDN/>
              <w:bidi w:val="0"/>
              <w:adjustRightInd/>
              <w:snapToGrid/>
              <w:jc w:val="left"/>
              <w:textAlignment w:val="auto"/>
              <w:rPr>
                <w:sz w:val="24"/>
                <w:szCs w:val="24"/>
              </w:rPr>
            </w:pPr>
            <w:r>
              <w:rPr>
                <w:rFonts w:ascii="仿宋_GB2312" w:hAnsi="仿宋_GB2312" w:eastAsia="仿宋_GB2312" w:cs="仿宋_GB2312"/>
                <w:sz w:val="24"/>
                <w:szCs w:val="24"/>
              </w:rPr>
              <w:t>10.8-（1）</w:t>
            </w:r>
          </w:p>
        </w:tc>
        <w:tc>
          <w:tcPr>
            <w:tcW w:w="3960" w:type="pct"/>
          </w:tcPr>
          <w:p w14:paraId="463F224A">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投标有效期：投标截止时间起 90 个日历日。</w:t>
            </w:r>
          </w:p>
        </w:tc>
      </w:tr>
      <w:tr w14:paraId="147099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2" w:type="pct"/>
          </w:tcPr>
          <w:p w14:paraId="47643CBE">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5</w:t>
            </w:r>
          </w:p>
        </w:tc>
        <w:tc>
          <w:tcPr>
            <w:tcW w:w="676" w:type="pct"/>
          </w:tcPr>
          <w:p w14:paraId="3B6CDFFF">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12.1</w:t>
            </w:r>
          </w:p>
        </w:tc>
        <w:tc>
          <w:tcPr>
            <w:tcW w:w="3960" w:type="pct"/>
          </w:tcPr>
          <w:p w14:paraId="79E5070F">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确定中标候选人名单：</w:t>
            </w:r>
          </w:p>
          <w:p w14:paraId="191E9A4C">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采购包1：1名</w:t>
            </w:r>
          </w:p>
          <w:p w14:paraId="5C602446">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采购包2：1名</w:t>
            </w:r>
          </w:p>
          <w:p w14:paraId="4149AA84">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采购包3：1名</w:t>
            </w:r>
          </w:p>
        </w:tc>
      </w:tr>
      <w:tr w14:paraId="59F0BD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2" w:type="pct"/>
          </w:tcPr>
          <w:p w14:paraId="3588975F">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6</w:t>
            </w:r>
          </w:p>
        </w:tc>
        <w:tc>
          <w:tcPr>
            <w:tcW w:w="676" w:type="pct"/>
          </w:tcPr>
          <w:p w14:paraId="1B314A81">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12.2</w:t>
            </w:r>
          </w:p>
        </w:tc>
        <w:tc>
          <w:tcPr>
            <w:tcW w:w="3960" w:type="pct"/>
          </w:tcPr>
          <w:p w14:paraId="544B541B">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本项目中标人的确定（以采购包为单位）：</w:t>
            </w:r>
          </w:p>
          <w:p w14:paraId="18518DEB">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（1） 采购人应在政府采购招投标管理办法规定的时限内确定中标人。</w:t>
            </w:r>
          </w:p>
          <w:p w14:paraId="27234ED1">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（2）若出现中标候选人并列情形，则按照下列方式确定中标人：</w:t>
            </w:r>
          </w:p>
          <w:p w14:paraId="3FE98B59">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①招标文件规定的方式：</w:t>
            </w:r>
          </w:p>
          <w:p w14:paraId="3F7CD396">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无</w:t>
            </w:r>
          </w:p>
          <w:p w14:paraId="0420A8D2">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②若本款第①点规定方式为“无”，则按照下列方式确定：</w:t>
            </w:r>
          </w:p>
          <w:p w14:paraId="00F62033">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无</w:t>
            </w:r>
          </w:p>
          <w:p w14:paraId="6734072C">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③若本款第①、②点规定方式均为“无”，则按照下列方式确定：随机抽取。</w:t>
            </w:r>
          </w:p>
          <w:p w14:paraId="433BCEA4">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（3）本项目确定的中标人家数：</w:t>
            </w:r>
          </w:p>
          <w:p w14:paraId="380FEB39">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采购包1：1名</w:t>
            </w:r>
          </w:p>
          <w:p w14:paraId="63FF00DF">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采购包2：1名</w:t>
            </w:r>
          </w:p>
          <w:p w14:paraId="4B74549A">
            <w:pPr>
              <w:pStyle w:val="11"/>
              <w:keepNext w:val="0"/>
              <w:keepLines w:val="0"/>
              <w:pageBreakBefore w:val="0"/>
              <w:kinsoku/>
              <w:wordWrap/>
              <w:overflowPunct/>
              <w:topLinePunct w:val="0"/>
              <w:autoSpaceDE/>
              <w:autoSpaceDN/>
              <w:bidi w:val="0"/>
              <w:adjustRightInd/>
              <w:snapToGrid/>
              <w:jc w:val="left"/>
              <w:textAlignment w:val="auto"/>
              <w:rPr>
                <w:sz w:val="24"/>
                <w:szCs w:val="24"/>
              </w:rPr>
            </w:pPr>
            <w:r>
              <w:rPr>
                <w:rFonts w:ascii="仿宋_GB2312" w:hAnsi="仿宋_GB2312" w:eastAsia="仿宋_GB2312" w:cs="仿宋_GB2312"/>
                <w:sz w:val="24"/>
                <w:szCs w:val="24"/>
              </w:rPr>
              <w:t>采购包3：1名</w:t>
            </w:r>
          </w:p>
        </w:tc>
      </w:tr>
      <w:tr w14:paraId="1243BD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2" w:type="pct"/>
          </w:tcPr>
          <w:p w14:paraId="2448CD13">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7</w:t>
            </w:r>
          </w:p>
        </w:tc>
        <w:tc>
          <w:tcPr>
            <w:tcW w:w="676" w:type="pct"/>
          </w:tcPr>
          <w:p w14:paraId="7916330E">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13.2</w:t>
            </w:r>
          </w:p>
        </w:tc>
        <w:tc>
          <w:tcPr>
            <w:tcW w:w="3960" w:type="pct"/>
          </w:tcPr>
          <w:p w14:paraId="76A48B33">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合同签订时限： 自中标通知书发出之日起30个日历日内。</w:t>
            </w:r>
          </w:p>
        </w:tc>
      </w:tr>
      <w:tr w14:paraId="34F0C9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2" w:type="pct"/>
          </w:tcPr>
          <w:p w14:paraId="400506BA">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8</w:t>
            </w:r>
          </w:p>
        </w:tc>
        <w:tc>
          <w:tcPr>
            <w:tcW w:w="676" w:type="pct"/>
          </w:tcPr>
          <w:p w14:paraId="7E8916F9">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15.1-（2）</w:t>
            </w:r>
          </w:p>
        </w:tc>
        <w:tc>
          <w:tcPr>
            <w:tcW w:w="3960" w:type="pct"/>
          </w:tcPr>
          <w:p w14:paraId="0C904FF2">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质疑函原件应采用下列方式提交：书面形式。</w:t>
            </w:r>
          </w:p>
        </w:tc>
      </w:tr>
      <w:tr w14:paraId="54DD4E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2" w:type="pct"/>
          </w:tcPr>
          <w:p w14:paraId="7A1AB739">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9</w:t>
            </w:r>
          </w:p>
        </w:tc>
        <w:tc>
          <w:tcPr>
            <w:tcW w:w="676" w:type="pct"/>
          </w:tcPr>
          <w:p w14:paraId="5B4CD8C7">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15.4</w:t>
            </w:r>
          </w:p>
        </w:tc>
        <w:tc>
          <w:tcPr>
            <w:tcW w:w="3960" w:type="pct"/>
          </w:tcPr>
          <w:p w14:paraId="6F34E0C7">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招标文件的质疑</w:t>
            </w:r>
          </w:p>
          <w:p w14:paraId="6E56662C">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（1）潜在投标人可在质疑时效期间内对招标文件以书面形式提出质疑。</w:t>
            </w:r>
          </w:p>
          <w:p w14:paraId="57A72535">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（2）质疑时效期间：应在依法获取招标文件之日起7个工作日内向 闽鸿项目管理(福州)有限公司 提出，依法获取招标文件的时间以福建省政府采购网上公开信息系统记载的为准。</w:t>
            </w:r>
          </w:p>
          <w:p w14:paraId="635AAEBA">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※除上述规定外，对招标文件提出的质疑还应符合招标文件第三章第15.1条的有关规定。</w:t>
            </w:r>
          </w:p>
        </w:tc>
      </w:tr>
      <w:tr w14:paraId="330CC8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2" w:type="pct"/>
          </w:tcPr>
          <w:p w14:paraId="04BEC9F3">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10</w:t>
            </w:r>
          </w:p>
        </w:tc>
        <w:tc>
          <w:tcPr>
            <w:tcW w:w="676" w:type="pct"/>
          </w:tcPr>
          <w:p w14:paraId="10427B53">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16.1</w:t>
            </w:r>
          </w:p>
        </w:tc>
        <w:tc>
          <w:tcPr>
            <w:tcW w:w="3960" w:type="pct"/>
          </w:tcPr>
          <w:p w14:paraId="5D647362">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监督管理部门： 福建省财政厅政府采购监督管理办公室 （仅限依法进行政府采购的货物或服务类项目）。</w:t>
            </w:r>
          </w:p>
        </w:tc>
      </w:tr>
      <w:tr w14:paraId="5C7050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2" w:type="pct"/>
          </w:tcPr>
          <w:p w14:paraId="3CD744D0">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11</w:t>
            </w:r>
          </w:p>
        </w:tc>
        <w:tc>
          <w:tcPr>
            <w:tcW w:w="676" w:type="pct"/>
          </w:tcPr>
          <w:p w14:paraId="4E5F7A73">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18.1</w:t>
            </w:r>
          </w:p>
        </w:tc>
        <w:tc>
          <w:tcPr>
            <w:tcW w:w="3960" w:type="pct"/>
          </w:tcPr>
          <w:p w14:paraId="52B2240A">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财政部和福建省财政厅指定的政府采购信息发布媒体（以下简称：“指定媒体”）：</w:t>
            </w:r>
          </w:p>
          <w:p w14:paraId="5B66B006">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 xml:space="preserve"> （1）中国政府采购网，网址www.ccgp.gov.cn。</w:t>
            </w:r>
          </w:p>
          <w:p w14:paraId="38156DCD">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 xml:space="preserve"> （2）中国政府采购网福建分网（福建省政府采购网），网址zfcg.czt.fujian.gov.cn。</w:t>
            </w:r>
          </w:p>
          <w:p w14:paraId="54B2BCD2">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 xml:space="preserve"> ※若出现上述指定媒体信息不一致情形，应以中国政府采购网福建分网（福建省政府采购网）发布的为准。</w:t>
            </w:r>
          </w:p>
        </w:tc>
      </w:tr>
      <w:tr w14:paraId="2747BD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2" w:type="pct"/>
          </w:tcPr>
          <w:p w14:paraId="537A0592">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12</w:t>
            </w:r>
          </w:p>
        </w:tc>
        <w:tc>
          <w:tcPr>
            <w:tcW w:w="676" w:type="pct"/>
          </w:tcPr>
          <w:p w14:paraId="6AEFDC88">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19</w:t>
            </w:r>
          </w:p>
        </w:tc>
        <w:tc>
          <w:tcPr>
            <w:tcW w:w="3960" w:type="pct"/>
          </w:tcPr>
          <w:p w14:paraId="0DA2F8A5">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其他事项：</w:t>
            </w:r>
          </w:p>
          <w:p w14:paraId="2693A098">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 xml:space="preserve"> (1)本项目代理服务费：</w:t>
            </w:r>
          </w:p>
          <w:p w14:paraId="4B61F99F">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本项目收取代理服务费</w:t>
            </w:r>
          </w:p>
          <w:p w14:paraId="6D59B147">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代理服务费用收取对象：中标/成交供应商</w:t>
            </w:r>
          </w:p>
          <w:p w14:paraId="6E44F2F7">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代理服务费收费标准：（1）招标代理服务费收取标准： ①以中标通知书规定的中标总金额作为收费的计算基数。 ②0（万元）-100(万元)收费费率标准：1.5%。③100（万元）-500(万元)收费费率标准：0.8%，④500（万元）-1000（万元），收费费率标准：0.45%，⑤1000（万元）-5000（万元）收费费率标准：0.25%，招标代理服务费按差额定率累进法计算，该费用不得含入投标总价中，各个合同包投标人在投标时应特别予以注意。（2）招标代理服务费收取方式：中标人应在领取中标通知书的同时按规定的标准一次性向采购代理机构缴清招标代理服务费。 招标代理服务费收费以银行转账、电汇、汇票等非现金付款方式支付。（3）招标代理服务费缴交银行账号：闽鸿项目管理（福州）有限公司 账 号：35050187770700000303 开户银行：中国建设银行福州上江城支行。</w:t>
            </w:r>
          </w:p>
          <w:p w14:paraId="7C874206">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 xml:space="preserve"> (2)其他：</w:t>
            </w:r>
          </w:p>
          <w:p w14:paraId="5222166B">
            <w:pPr>
              <w:pStyle w:val="11"/>
              <w:keepNext w:val="0"/>
              <w:keepLines w:val="0"/>
              <w:pageBreakBefore w:val="0"/>
              <w:kinsoku/>
              <w:wordWrap/>
              <w:overflowPunct/>
              <w:topLinePunct w:val="0"/>
              <w:autoSpaceDE/>
              <w:autoSpaceDN/>
              <w:bidi w:val="0"/>
              <w:adjustRightInd/>
              <w:snapToGrid/>
              <w:jc w:val="left"/>
              <w:textAlignment w:val="auto"/>
              <w:rPr>
                <w:sz w:val="24"/>
                <w:szCs w:val="24"/>
              </w:rPr>
            </w:pPr>
            <w:r>
              <w:rPr>
                <w:rFonts w:ascii="仿宋_GB2312" w:hAnsi="仿宋_GB2312" w:eastAsia="仿宋_GB2312" w:cs="仿宋_GB2312"/>
                <w:sz w:val="24"/>
                <w:szCs w:val="24"/>
              </w:rPr>
              <w:t xml:space="preserve"> a、供应商递交质疑函时应出具供应商已在闽鸿项目管理（福州）有限公司已对本项目进行报名的证明文件（体现报名时间），否则将不被认定为潜在供应商，其质疑将不予受理。 b、供应商为法人或其他组织的，质疑函需逐页加盖供应商单位公章；若本项目接受自然人参加报价且质疑人为自然人的，质疑函需质疑人本人逐页签名。否则质疑将不予受理。 c、供应商质疑应在法定质疑期内一次性提出针对同一采购程序环节的质疑，同一采购程序环节不接受多次质疑。d、供应商须以现场递交的形式递交完整的书面质疑书及相关证明材料并加盖公章（福州市仓山区金山街道金祥路517号金山海悦园1号楼A-701，闽鸿项目管理（福州）有限公司），否则将按招标文件相关规定的办法处理。</w:t>
            </w:r>
          </w:p>
        </w:tc>
      </w:tr>
      <w:tr w14:paraId="5FA61A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9" w:type="pct"/>
            <w:gridSpan w:val="2"/>
          </w:tcPr>
          <w:p w14:paraId="22A5E043">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备注</w:t>
            </w:r>
          </w:p>
        </w:tc>
        <w:tc>
          <w:tcPr>
            <w:tcW w:w="3960" w:type="pct"/>
          </w:tcPr>
          <w:p w14:paraId="5DD51FEC">
            <w:pPr>
              <w:pStyle w:val="11"/>
              <w:keepNext w:val="0"/>
              <w:keepLines w:val="0"/>
              <w:pageBreakBefore w:val="0"/>
              <w:kinsoku/>
              <w:wordWrap/>
              <w:overflowPunct/>
              <w:topLinePunct w:val="0"/>
              <w:autoSpaceDE/>
              <w:autoSpaceDN/>
              <w:bidi w:val="0"/>
              <w:adjustRightInd/>
              <w:snapToGrid/>
              <w:jc w:val="left"/>
              <w:textAlignment w:val="auto"/>
              <w:rPr>
                <w:sz w:val="24"/>
                <w:szCs w:val="24"/>
              </w:rPr>
            </w:pPr>
            <w:r>
              <w:rPr>
                <w:rFonts w:ascii="仿宋_GB2312" w:hAnsi="仿宋_GB2312" w:eastAsia="仿宋_GB2312" w:cs="仿宋_GB2312"/>
                <w:sz w:val="24"/>
                <w:szCs w:val="24"/>
              </w:rPr>
              <w:t>后有投标人须知前附表2，请勿遗漏。</w:t>
            </w:r>
          </w:p>
        </w:tc>
      </w:tr>
    </w:tbl>
    <w:p w14:paraId="60AE3BAC">
      <w:pPr>
        <w:pStyle w:val="11"/>
        <w:keepNext w:val="0"/>
        <w:keepLines w:val="0"/>
        <w:pageBreakBefore w:val="0"/>
        <w:kinsoku/>
        <w:wordWrap/>
        <w:overflowPunct/>
        <w:topLinePunct w:val="0"/>
        <w:autoSpaceDE/>
        <w:autoSpaceDN/>
        <w:bidi w:val="0"/>
        <w:adjustRightInd/>
        <w:snapToGrid/>
        <w:ind w:firstLine="562" w:firstLineChars="200"/>
        <w:jc w:val="both"/>
        <w:textAlignment w:val="auto"/>
        <w:outlineLvl w:val="2"/>
        <w:rPr>
          <w:rFonts w:ascii="仿宋_GB2312" w:hAnsi="仿宋_GB2312" w:eastAsia="仿宋_GB2312" w:cs="仿宋_GB2312"/>
          <w:b/>
          <w:sz w:val="28"/>
        </w:rPr>
      </w:pPr>
    </w:p>
    <w:p w14:paraId="33996FB0">
      <w:pPr>
        <w:pStyle w:val="11"/>
        <w:keepNext w:val="0"/>
        <w:keepLines w:val="0"/>
        <w:pageBreakBefore w:val="0"/>
        <w:kinsoku/>
        <w:wordWrap/>
        <w:overflowPunct/>
        <w:topLinePunct w:val="0"/>
        <w:autoSpaceDE/>
        <w:autoSpaceDN/>
        <w:bidi w:val="0"/>
        <w:adjustRightInd/>
        <w:snapToGrid/>
        <w:ind w:firstLine="562" w:firstLineChars="200"/>
        <w:jc w:val="both"/>
        <w:textAlignment w:val="auto"/>
        <w:outlineLvl w:val="2"/>
      </w:pPr>
      <w:r>
        <w:rPr>
          <w:rFonts w:ascii="仿宋_GB2312" w:hAnsi="仿宋_GB2312" w:eastAsia="仿宋_GB2312" w:cs="仿宋_GB2312"/>
          <w:b/>
          <w:sz w:val="28"/>
        </w:rPr>
        <w:t>二、投标人须知前附表2</w:t>
      </w:r>
    </w:p>
    <w:tbl>
      <w:tblPr>
        <w:tblStyle w:val="8"/>
        <w:tblW w:w="9203"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08"/>
        <w:gridCol w:w="8295"/>
      </w:tblGrid>
      <w:tr w14:paraId="238087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03" w:type="dxa"/>
            <w:gridSpan w:val="2"/>
          </w:tcPr>
          <w:p w14:paraId="3EC7A6F9">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关于电子招标投标活动的专门规定</w:t>
            </w:r>
          </w:p>
        </w:tc>
      </w:tr>
      <w:tr w14:paraId="7CA406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08" w:type="dxa"/>
          </w:tcPr>
          <w:p w14:paraId="7FC5F1E4">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序号</w:t>
            </w:r>
          </w:p>
        </w:tc>
        <w:tc>
          <w:tcPr>
            <w:tcW w:w="8295" w:type="dxa"/>
          </w:tcPr>
          <w:p w14:paraId="579CB533">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编列内容</w:t>
            </w:r>
          </w:p>
        </w:tc>
      </w:tr>
      <w:tr w14:paraId="687D61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908" w:type="dxa"/>
          </w:tcPr>
          <w:p w14:paraId="0A161A1B">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w:t>
            </w:r>
          </w:p>
        </w:tc>
        <w:tc>
          <w:tcPr>
            <w:tcW w:w="8295" w:type="dxa"/>
          </w:tcPr>
          <w:p w14:paraId="00004B8A">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（1）电子招标投标活动的专门规定适用本项目电子招标投标活动。</w:t>
            </w:r>
          </w:p>
          <w:p w14:paraId="5C436C33">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（2）将招标文件</w:t>
            </w:r>
          </w:p>
          <w:p w14:paraId="33313FA9">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无 的内容修正为下列内容：</w:t>
            </w:r>
          </w:p>
          <w:p w14:paraId="2A4F0B9A">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无 后适用本项目的电子招标投标活动。</w:t>
            </w:r>
          </w:p>
          <w:p w14:paraId="5BFE49B5">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（3）将下列内容增列为招标文件的组成部分（以下简称：“增列内容”）适用本项目的电子招标投标活动，若增列内容与招标文件其他章节内容有冲突，应以增列内容为准：</w:t>
            </w:r>
          </w:p>
          <w:p w14:paraId="1B58D6E7">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①电子招标投标活动的具体操作流程以福建省政府采购网上公开信息系统设定的为准。</w:t>
            </w:r>
          </w:p>
          <w:p w14:paraId="27079F27">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②关于电子投标文件：</w:t>
            </w:r>
          </w:p>
          <w:p w14:paraId="2D62378E">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a.投标人应按照福建省政府采购网上公开信息系统设定的评审节点编制电子投标文件，否则资格审查小组、评标委员会将按照不利于投标人的内容进行认定。</w:t>
            </w:r>
          </w:p>
          <w:p w14:paraId="014D81CB">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应保持一致，并以投标客户端的投标（响应）报价明细表为准。</w:t>
            </w:r>
          </w:p>
          <w:p w14:paraId="0116FEA9">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③关于证明材料或资料：</w:t>
            </w:r>
          </w:p>
          <w:p w14:paraId="562C7C30">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14:paraId="3495FF3C">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b.若投标人提供注明“复印件无效”或“复印无效”的证明材料或资料，应结合上文a条款进行判定，若招标文件未要求投标人提供原件，投标人提供原件，复印件（含扫描件）均视为满足招标文件要求。</w:t>
            </w:r>
          </w:p>
          <w:p w14:paraId="280A0561">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④关于“全称”、“投标人代表签字”及“加盖单位公章”：</w:t>
            </w:r>
          </w:p>
          <w:p w14:paraId="68176F4B">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a.在电子投标文件中，涉及“全称”和“投标人代表签字”的内容可使用打字录入方式完成。</w:t>
            </w:r>
          </w:p>
          <w:p w14:paraId="1383A09E">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b.在电子投标文件中，涉及“加盖单位公章”的内容应使用投标人的CA证书完成，否则投标无效。</w:t>
            </w:r>
          </w:p>
          <w:p w14:paraId="10D6D795">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c.在电子投标文件中，若投标人按照本增列内容第④点第b项规定加盖其单位公章，则出现无全称、或投标人代表未签字等情形，不视为投标无效。</w:t>
            </w:r>
          </w:p>
          <w:p w14:paraId="0EC10131">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⑤关于投标人的CA证书：</w:t>
            </w:r>
          </w:p>
          <w:p w14:paraId="5645B13F">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a.投标人的CA证书应在系统规定时间内使用CA证书进行电子投标文件的解密操作，逾期未解密的视为放弃投标。</w:t>
            </w:r>
          </w:p>
          <w:p w14:paraId="2ADA481C">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b.投标人的CA证书可采用信封（包括但不限于：信封、档案袋、文件袋等）作为外包装进行单独包装。外包装密封、不密封皆可。</w:t>
            </w:r>
          </w:p>
          <w:p w14:paraId="1419EB17">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c.投标人的CA证书或外包装应标记“项目名称、项目编号、投标人的全称”等内容，以方便识别、使用。</w:t>
            </w:r>
          </w:p>
          <w:p w14:paraId="4C03FCC0">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d.投标人的CA证书应能正常、有效使用，否则产生不利后果由投标人承担责任。</w:t>
            </w:r>
          </w:p>
          <w:p w14:paraId="295808D9">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⑥关于投标截止时间过后</w:t>
            </w:r>
          </w:p>
          <w:p w14:paraId="4E0241F5">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a.未按招标文件规定提交投标保证金的，其投标将按无效投标处理。</w:t>
            </w:r>
          </w:p>
          <w:p w14:paraId="0CD42D69">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b.有下列情形之一的，其投标无效,其保证金不予退还或通过投标保函进行索赔：</w:t>
            </w:r>
          </w:p>
          <w:p w14:paraId="69CC57EC">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b1不同投标人的电子投标文件具有相同内部识别码；</w:t>
            </w:r>
          </w:p>
          <w:p w14:paraId="3752EF08">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b2不同投标人的投标保证金从同一单位或个人的账户转出；</w:t>
            </w:r>
          </w:p>
          <w:p w14:paraId="416A0B4C">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b3投标人的投标保证金同一采购包下有其他投标人提交的投标保证金；</w:t>
            </w:r>
          </w:p>
          <w:p w14:paraId="343ABAEE">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b4不同投标人存在串通投标的其他情形。</w:t>
            </w:r>
          </w:p>
          <w:p w14:paraId="4F8FD610">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⑦接受联合体投标且投标人为联合体的，投标人应由“联合体牵头方”完成福建省政府采购网上公开信息系统设定的具体操作流程（包括但不限于：招标文件获取、提交投标保证金、编制电子投标文件等）。</w:t>
            </w:r>
          </w:p>
          <w:p w14:paraId="7928325D">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⑧其他：</w:t>
            </w:r>
          </w:p>
          <w:p w14:paraId="458B7EAB">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a. 通过远程参与开标流程的投标人，投标人可远程线上解密（相关操作手册可查看福建省政府采购网首页操作指南），现场参与开标流程的投标人请携带CA证书到开标现场进行解密，选择携带CA证书并由代理机构进行解密的应在投标截止时间前到达开标现场，否则不予接收。投标人选择远程线上解密的，无须将CA证书送至开标地点。b.投标人不到开标现场的，请在开标时自行登录采购系统，线上参与开标流程，并按规定在相应时段对投标文件进行远程解密、远程签章。c.投标人应确保自身设施、设备、网络环境状况良好，在操作过程中因投标人自身原因造成无法正常观看开标流程、远程解密或签章的，后果由投标人自行承担。d.投标人应在远程解密开启后在规定时间内使用CA数字证书进行投标文件的解密操作，逾期未解密的视为自行放弃投标。e.开标结束后，投标人应当对开标结果进行签章，并在远程签章开放后的规定时间内完成，逾期未签章的视为认同开标结果。f.远程解密及远程签章的开放起始时间均在开标过程中临时开启，各环节的解密、签章时限规定为45分钟，请投标人务必密切关注开标流程，并根据流程在系统内按时操作，否则产生的后果由投标人自行承担。</w:t>
            </w:r>
          </w:p>
        </w:tc>
      </w:tr>
    </w:tbl>
    <w:p w14:paraId="22F14DA3">
      <w:pPr>
        <w:pStyle w:val="11"/>
        <w:keepNext w:val="0"/>
        <w:keepLines w:val="0"/>
        <w:pageBreakBefore w:val="0"/>
        <w:kinsoku/>
        <w:wordWrap/>
        <w:overflowPunct/>
        <w:topLinePunct w:val="0"/>
        <w:autoSpaceDE/>
        <w:autoSpaceDN/>
        <w:bidi w:val="0"/>
        <w:adjustRightInd/>
        <w:snapToGrid/>
        <w:ind w:firstLine="400" w:firstLineChars="200"/>
        <w:textAlignment w:val="auto"/>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00BA1A8">
      <w:pPr>
        <w:pStyle w:val="11"/>
        <w:keepNext w:val="0"/>
        <w:keepLines w:val="0"/>
        <w:pageBreakBefore w:val="0"/>
        <w:kinsoku/>
        <w:wordWrap/>
        <w:overflowPunct/>
        <w:topLinePunct w:val="0"/>
        <w:autoSpaceDE/>
        <w:autoSpaceDN/>
        <w:bidi w:val="0"/>
        <w:adjustRightInd/>
        <w:snapToGrid/>
        <w:ind w:firstLine="723" w:firstLineChars="200"/>
        <w:jc w:val="center"/>
        <w:textAlignment w:val="auto"/>
        <w:outlineLvl w:val="1"/>
      </w:pPr>
      <w:r>
        <w:rPr>
          <w:rFonts w:ascii="仿宋_GB2312" w:hAnsi="仿宋_GB2312" w:eastAsia="仿宋_GB2312" w:cs="仿宋_GB2312"/>
          <w:b/>
          <w:sz w:val="36"/>
        </w:rPr>
        <w:t>第三章 投标人须知</w:t>
      </w:r>
    </w:p>
    <w:p w14:paraId="6DE00EAB">
      <w:pPr>
        <w:pStyle w:val="11"/>
        <w:keepNext w:val="0"/>
        <w:keepLines w:val="0"/>
        <w:pageBreakBefore w:val="0"/>
        <w:kinsoku/>
        <w:wordWrap/>
        <w:overflowPunct/>
        <w:topLinePunct w:val="0"/>
        <w:autoSpaceDE/>
        <w:autoSpaceDN/>
        <w:bidi w:val="0"/>
        <w:adjustRightInd/>
        <w:snapToGrid/>
        <w:ind w:firstLine="562" w:firstLineChars="200"/>
        <w:jc w:val="both"/>
        <w:textAlignment w:val="auto"/>
        <w:outlineLvl w:val="2"/>
      </w:pPr>
      <w:r>
        <w:rPr>
          <w:rFonts w:ascii="仿宋_GB2312" w:hAnsi="仿宋_GB2312" w:eastAsia="仿宋_GB2312" w:cs="仿宋_GB2312"/>
          <w:b/>
          <w:sz w:val="28"/>
        </w:rPr>
        <w:t>一、总则</w:t>
      </w:r>
    </w:p>
    <w:p w14:paraId="18E7BA09">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1、适用范围</w:t>
      </w:r>
    </w:p>
    <w:p w14:paraId="28D62BDE">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1.1适用于招标文件载明项目的政府采购活动（以下简称：“本次采购活动”）。</w:t>
      </w:r>
    </w:p>
    <w:p w14:paraId="40E248E5">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2、定义</w:t>
      </w:r>
    </w:p>
    <w:p w14:paraId="356B401E">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2.1“采购标的”指招标文件载明的需要采购的货物或服务。</w:t>
      </w:r>
    </w:p>
    <w:p w14:paraId="687381E1">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2.2“潜在投标人”指按照招标文件第一章第7条规定获取招标文件且有意向参加本项目投标的供应商。</w:t>
      </w:r>
    </w:p>
    <w:p w14:paraId="1AC36992">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2.3“投标人”指按照招标文件第一章第7条规定获取招标文件并参加本项目投标的供应商。</w:t>
      </w:r>
    </w:p>
    <w:p w14:paraId="7F634744">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2.4“单位负责人”指单位法定代表人或法律、法规规定代表单位行使职权的主要负责人。</w:t>
      </w:r>
    </w:p>
    <w:p w14:paraId="38FD9C78">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2.5“投标人代表”指投标人的单位负责人或“单位负责人授权书”中载明的接受授权方。</w:t>
      </w:r>
    </w:p>
    <w:p w14:paraId="650C43B2">
      <w:pPr>
        <w:pStyle w:val="11"/>
        <w:keepNext w:val="0"/>
        <w:keepLines w:val="0"/>
        <w:pageBreakBefore w:val="0"/>
        <w:kinsoku/>
        <w:wordWrap/>
        <w:overflowPunct/>
        <w:topLinePunct w:val="0"/>
        <w:autoSpaceDE/>
        <w:autoSpaceDN/>
        <w:bidi w:val="0"/>
        <w:adjustRightInd/>
        <w:snapToGrid/>
        <w:ind w:firstLine="562" w:firstLineChars="200"/>
        <w:jc w:val="both"/>
        <w:textAlignment w:val="auto"/>
        <w:outlineLvl w:val="2"/>
      </w:pPr>
      <w:r>
        <w:rPr>
          <w:rFonts w:ascii="仿宋_GB2312" w:hAnsi="仿宋_GB2312" w:eastAsia="仿宋_GB2312" w:cs="仿宋_GB2312"/>
          <w:b/>
          <w:sz w:val="28"/>
        </w:rPr>
        <w:t>二、投标人</w:t>
      </w:r>
    </w:p>
    <w:p w14:paraId="5E6716CA">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3、合格投标人</w:t>
      </w:r>
    </w:p>
    <w:p w14:paraId="4FC905CF">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3.1一般规定</w:t>
      </w:r>
    </w:p>
    <w:p w14:paraId="36050382">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中关于“劳动和社会保障权益”的有关要求以及其他有关法律、法规和规章的强制性规定。</w:t>
      </w:r>
    </w:p>
    <w:p w14:paraId="0EC82BB6">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23F69F46">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（2）投标人的资格要求：详见招标文件第一章。</w:t>
      </w:r>
    </w:p>
    <w:p w14:paraId="3C0B3C9F">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3.2若本项目接受联合体投标且投标人为联合体，则联合体各方应遵守本章第3.1条规定，同时还应遵守下列规定：</w:t>
      </w:r>
    </w:p>
    <w:p w14:paraId="242C5565">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（1）联合体各方应提交联合体协议，联合体协议应符合招标文件规定。</w:t>
      </w:r>
    </w:p>
    <w:p w14:paraId="3B365B79">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（2）联合体各方不得再单独参加或与其他供应商另外组成联合体参加同一合同项下的投标。</w:t>
      </w:r>
    </w:p>
    <w:p w14:paraId="6EC10B4D">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（3）联合体各方应共同与采购人签订政府采购合同，就政府采购合同约定的事项对采购人承担连带责任。</w:t>
      </w:r>
    </w:p>
    <w:p w14:paraId="22A312D4">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5C33C40D">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（5）联合体一方放弃中标的，视为联合体整体放弃中标，联合体各方承担连带责任。</w:t>
      </w:r>
    </w:p>
    <w:p w14:paraId="6929654F">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（6）如本项目不接受联合体投标而投标人为联合体的，或者本项目接受联合体投标但投标人组成的联合体不符合本章第3.2条规定的，投标无效。</w:t>
      </w:r>
    </w:p>
    <w:p w14:paraId="2F3B3679">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4、投标费用</w:t>
      </w:r>
    </w:p>
    <w:p w14:paraId="55AE3FDF">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4.1除招标文件另有规定外，投标人应自行承担其参加本项目投标所涉及的一切费用。</w:t>
      </w:r>
    </w:p>
    <w:p w14:paraId="177B9546">
      <w:pPr>
        <w:pStyle w:val="11"/>
        <w:keepNext w:val="0"/>
        <w:keepLines w:val="0"/>
        <w:pageBreakBefore w:val="0"/>
        <w:kinsoku/>
        <w:wordWrap/>
        <w:overflowPunct/>
        <w:topLinePunct w:val="0"/>
        <w:autoSpaceDE/>
        <w:autoSpaceDN/>
        <w:bidi w:val="0"/>
        <w:adjustRightInd/>
        <w:snapToGrid/>
        <w:ind w:firstLine="562" w:firstLineChars="200"/>
        <w:jc w:val="both"/>
        <w:textAlignment w:val="auto"/>
        <w:outlineLvl w:val="2"/>
      </w:pPr>
      <w:r>
        <w:rPr>
          <w:rFonts w:ascii="仿宋_GB2312" w:hAnsi="仿宋_GB2312" w:eastAsia="仿宋_GB2312" w:cs="仿宋_GB2312"/>
          <w:b/>
          <w:sz w:val="28"/>
        </w:rPr>
        <w:t>三、招标</w:t>
      </w:r>
    </w:p>
    <w:p w14:paraId="61DB3305">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5、招标文件</w:t>
      </w:r>
    </w:p>
    <w:p w14:paraId="73590DCE">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5.1招标文件由下述部分组成：</w:t>
      </w:r>
    </w:p>
    <w:p w14:paraId="7E2CEB7E">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（1）投标邀请</w:t>
      </w:r>
    </w:p>
    <w:p w14:paraId="47611A2B">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（2）投标人须知前附表（表1、2）</w:t>
      </w:r>
    </w:p>
    <w:p w14:paraId="552A5FF4">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（3）投标人须知</w:t>
      </w:r>
    </w:p>
    <w:p w14:paraId="5AD0AAD7">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（4）资格审查与评标</w:t>
      </w:r>
    </w:p>
    <w:p w14:paraId="1CD6365E">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（5）招标内容及要求</w:t>
      </w:r>
    </w:p>
    <w:p w14:paraId="3C774509">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（6）政府采购合同（参考文本）</w:t>
      </w:r>
    </w:p>
    <w:p w14:paraId="2DB95132">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（7）电子投标文件格式</w:t>
      </w:r>
    </w:p>
    <w:p w14:paraId="5DE0F965">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（8）按照招标文件规定作为招标文件组成部分的其他内容（若有）</w:t>
      </w:r>
    </w:p>
    <w:p w14:paraId="0FE23C25">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5.2招标文件的澄清或修改</w:t>
      </w:r>
    </w:p>
    <w:p w14:paraId="63998CF2">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 闽鸿项目管理(福州)有限公司 可对已发出的招标文件进行必要的澄清或修改，但不得对招标文件载明的采购标的和投标人的资格要求进行改变。</w:t>
      </w:r>
    </w:p>
    <w:p w14:paraId="6F301D9C">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（2）除本章第5.2条第（3）款规定情形外，澄清或修改的内容可能影响电子投标文件编制的， 闽鸿项目管理(福州)有限公司 将在投标截止时间至少15个日历日前，在招标文件载明的指定媒体以更正公告的形式发布澄清或修改的内容。不足15个日历日的， 闽鸿项目管理(福州)有限公司 将顺延投标截止时间及开标时间， 闽鸿项目管理(福州)有限公司 和投标人受原投标截止时间及开标时间制约的所有权利和义务均延长至新的投标截止时间及开标时间。</w:t>
      </w:r>
    </w:p>
    <w:p w14:paraId="274F4420">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（3）澄清或修改的内容可能改变招标文件载明的采购标的和投标人的资格要求的，本次采购活动结束， 闽鸿项目管理(福州)有限公司 将依法组织后续采购活动（包括但不限于：重新招标、采用其他方式采购等）。</w:t>
      </w:r>
    </w:p>
    <w:p w14:paraId="7F276A87">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6、现场考察或开标前答疑会</w:t>
      </w:r>
    </w:p>
    <w:p w14:paraId="68CC5D58">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6.1是否组织现场考察或召开开标前答疑会：详见招标文件第二章。</w:t>
      </w:r>
    </w:p>
    <w:p w14:paraId="6DB5264B">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7、更正公告</w:t>
      </w:r>
    </w:p>
    <w:p w14:paraId="411B5DE2">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7.1若 闽鸿项目管理(福州)有限公司 发布更正公告，则更正公告及其所发布的内容或信息（包括但不限于：招标文件的澄清或修改、现场考察或答疑会的有关事宜等）作为招标文件组成部分，对投标人具有约束力。</w:t>
      </w:r>
    </w:p>
    <w:p w14:paraId="1FF29B17">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7.2更正公告作为 闽鸿项目管理(福州)有限公司 通知所有潜在投标人的书面形式。</w:t>
      </w:r>
    </w:p>
    <w:p w14:paraId="053BD6EA">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8、终止公告</w:t>
      </w:r>
    </w:p>
    <w:p w14:paraId="5CCE1C02">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8.1若出现因重大变故导致采购任务取消情形， 闽鸿项目管理(福州)有限公司 可终止招标并发布终止公告。</w:t>
      </w:r>
    </w:p>
    <w:p w14:paraId="6D3FD86C">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szCs w:val="24"/>
        </w:rPr>
        <w:t>8.2终止公告作为 闽鸿项目管理(福州)有限公司 通知所有潜在投标人的书面形式。</w:t>
      </w:r>
    </w:p>
    <w:p w14:paraId="406D5909">
      <w:pPr>
        <w:pStyle w:val="11"/>
        <w:keepNext w:val="0"/>
        <w:keepLines w:val="0"/>
        <w:pageBreakBefore w:val="0"/>
        <w:kinsoku/>
        <w:wordWrap/>
        <w:overflowPunct/>
        <w:topLinePunct w:val="0"/>
        <w:autoSpaceDE/>
        <w:autoSpaceDN/>
        <w:bidi w:val="0"/>
        <w:adjustRightInd/>
        <w:snapToGrid/>
        <w:ind w:firstLine="562" w:firstLineChars="200"/>
        <w:jc w:val="both"/>
        <w:textAlignment w:val="auto"/>
        <w:outlineLvl w:val="2"/>
      </w:pPr>
      <w:r>
        <w:rPr>
          <w:rFonts w:ascii="仿宋_GB2312" w:hAnsi="仿宋_GB2312" w:eastAsia="仿宋_GB2312" w:cs="仿宋_GB2312"/>
          <w:b/>
          <w:sz w:val="28"/>
        </w:rPr>
        <w:t>四、投标</w:t>
      </w:r>
    </w:p>
    <w:p w14:paraId="3D20E997">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9、投标</w:t>
      </w:r>
    </w:p>
    <w:p w14:paraId="18EA2B7F">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9.1投标人可对招标文件载明的全部或部分采购包进行投标。</w:t>
      </w:r>
    </w:p>
    <w:p w14:paraId="43A8B49D">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9.2投标人应对同一个采购包内的所有内容进行完整投标，否则投标无效。</w:t>
      </w:r>
    </w:p>
    <w:p w14:paraId="4077BD6E">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9.3投标人代表只能接受一个投标人的授权参加投标，否则投标无效。</w:t>
      </w:r>
    </w:p>
    <w:p w14:paraId="3E15CBB7">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9.4单位负责人为同一人或存在直接控股、管理关系的不同供应商，不得同时参加同一合同项下的投标，否则投标无效。</w:t>
      </w:r>
    </w:p>
    <w:p w14:paraId="5F17B4FD">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9.5为本项目提供整体设计、规范编制或项目管理、监理、检测等服务的供应商，不得参加本项目除整体设计、规范编制和项目管理、监理、检测等服务外的采购活动，否则投标无效。</w:t>
      </w:r>
    </w:p>
    <w:p w14:paraId="2E863353">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9.6列入失信被执行人、重大税收违法案件当事人名单、政府采购严重违法失信行为记录名单及其他不符合政府采购法第二十二条规定条件的供应商，不得参加投标，否则投标无效。</w:t>
      </w:r>
    </w:p>
    <w:p w14:paraId="379F9768">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9.7有下列情形之一的，视为投标人串通投标，其投标无效：</w:t>
      </w:r>
    </w:p>
    <w:p w14:paraId="345C360F">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（1）不同投标人的电子投标文件由同一单位或个人编制；</w:t>
      </w:r>
    </w:p>
    <w:p w14:paraId="6377DB40">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（2）不同投标人委托同一单位或个人办理投标事宜；</w:t>
      </w:r>
    </w:p>
    <w:p w14:paraId="0831D6C1">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（3）不同投标人的电子投标文件载明的项目管理成员或联系人员为同一人；</w:t>
      </w:r>
    </w:p>
    <w:p w14:paraId="4BFCCE33">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（4）不同投标人的电子投标文件异常一致或投标报价呈规律性差异；</w:t>
      </w:r>
    </w:p>
    <w:p w14:paraId="1209F86D">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（5）不同投标人的电子投标文件相互混装；</w:t>
      </w:r>
    </w:p>
    <w:p w14:paraId="1E7AFA2E">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（6）不同投标人的投标保证金从同一单位或个人的账户转出；</w:t>
      </w:r>
    </w:p>
    <w:p w14:paraId="3DC9D026">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（7）有关法律、法规和规章及招标文件规定的其他串通投标情形。</w:t>
      </w:r>
    </w:p>
    <w:p w14:paraId="33C9093B">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10、电子投标文件</w:t>
      </w:r>
    </w:p>
    <w:p w14:paraId="36FF1CF0">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10.1电子投标文件的编制</w:t>
      </w:r>
    </w:p>
    <w:p w14:paraId="76FB1E5E">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（1）投标人应先仔细阅读招标文件的全部内容后，再进行电子投标文件的编制。</w:t>
      </w:r>
    </w:p>
    <w:p w14:paraId="5120BDDF">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（2）电子投标文件应按照本章第10.2条规定编制其组成部分。</w:t>
      </w:r>
    </w:p>
    <w:p w14:paraId="1AB7D219">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（3）电子投标文件应满足招标文件提出的实质性要求和条件，并保证其所提交的全部资料是不可割离且真实、有效、准确、完整和不具有任何误导性的，否则造成不利后果由投标人承担责任。</w:t>
      </w:r>
    </w:p>
    <w:p w14:paraId="6414A7D1">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10.2电子投标文件由下述部分组成：</w:t>
      </w:r>
    </w:p>
    <w:p w14:paraId="6B269BF1">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（1）资格及资信证明部分</w:t>
      </w:r>
    </w:p>
    <w:p w14:paraId="67DBC415">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①投标函</w:t>
      </w:r>
    </w:p>
    <w:p w14:paraId="034230AF">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②投标人的资格及资信证明文件</w:t>
      </w:r>
    </w:p>
    <w:p w14:paraId="40C01041">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③投标保证金</w:t>
      </w:r>
    </w:p>
    <w:p w14:paraId="5CB6ABA9">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（2）报价部分</w:t>
      </w:r>
    </w:p>
    <w:p w14:paraId="456D78CF">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①开标（报价）一览表</w:t>
      </w:r>
    </w:p>
    <w:p w14:paraId="583463BB">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②投标（响应）报价明细表</w:t>
      </w:r>
    </w:p>
    <w:p w14:paraId="5541985A">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③招标文件规定的价格扣除证明材料（若有）</w:t>
      </w:r>
    </w:p>
    <w:p w14:paraId="78E033DF">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④招标文件规定的加分证明材料（若有）</w:t>
      </w:r>
    </w:p>
    <w:p w14:paraId="7D333D5E">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（3）技术商务部分</w:t>
      </w:r>
    </w:p>
    <w:p w14:paraId="0A32270B">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①标的说明一览表</w:t>
      </w:r>
    </w:p>
    <w:p w14:paraId="5246C008">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②技术和服务要求响应表</w:t>
      </w:r>
    </w:p>
    <w:p w14:paraId="6993E021">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③商务条件响应表</w:t>
      </w:r>
    </w:p>
    <w:p w14:paraId="5E2121CB">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④投标人提交的其他资料（若有）</w:t>
      </w:r>
    </w:p>
    <w:p w14:paraId="4BEBD121">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⑤招标文件规定作为电子投标文件组成部分的其他内容（若有）</w:t>
      </w:r>
    </w:p>
    <w:p w14:paraId="17D10F3A">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10.3电子投标文件的语言</w:t>
      </w:r>
    </w:p>
    <w:p w14:paraId="0A993BA1">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（1）除招标文件另有规定外，电子投标文件应使用中文文本，若有不同文本，以中文文本为准。</w:t>
      </w:r>
    </w:p>
    <w:p w14:paraId="2E5E0DB9">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5E4ED9DA">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10.4投标文件的份数：详见招标文件第二章。</w:t>
      </w:r>
    </w:p>
    <w:p w14:paraId="2A30368E">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10.5电子投标文件的格式</w:t>
      </w:r>
    </w:p>
    <w:p w14:paraId="008E89BC">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（1）除招标文件另有规定外，电子投标文件应使用招标文件第七章规定的格式。</w:t>
      </w:r>
    </w:p>
    <w:p w14:paraId="6572C395">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（2）除招标文件另有规定外，电子投标文件应使用不能擦去的墨料或墨水打印、书写或复印。</w:t>
      </w:r>
    </w:p>
    <w:p w14:paraId="62250E6C">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（3）除招标文件另有规定外，电子投标文件应使用人民币作为计量货币。</w:t>
      </w:r>
    </w:p>
    <w:p w14:paraId="6496BCA0">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（4）除招标文件另有规定外，签署、盖章应遵守下列规定：</w:t>
      </w:r>
    </w:p>
    <w:p w14:paraId="3B472FC7">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①电子投标文件应加盖投标人的单位公章。若投标人代表为单位授权的委托代理人，应提供“单位授权书”。</w:t>
      </w:r>
    </w:p>
    <w:p w14:paraId="158715D6">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②电子投标文件应没有涂改或行间插字，除非这些改动是根据 闽鸿项目管理(福州)有限公司 的指示进行的，或是为改正投标人造成的应修改的错误而进行的。若有前述改动，应按照下列规定之一对改动处进行处理：</w:t>
      </w:r>
    </w:p>
    <w:p w14:paraId="50975AFD">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a.投标人代表签字确认；</w:t>
      </w:r>
    </w:p>
    <w:p w14:paraId="5E97DBB1">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b.加盖投标人的单位公章或校正章。</w:t>
      </w:r>
    </w:p>
    <w:p w14:paraId="774819CA">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10.6投标报价</w:t>
      </w:r>
    </w:p>
    <w:p w14:paraId="57BE2FF8">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（1）投标报价超出最高限价将导致投标无效。</w:t>
      </w:r>
    </w:p>
    <w:p w14:paraId="300258A1">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（2）最高限价由采购人根据价格测算情况，在预算金额的额度内合理设定。最高限价不得超出预算金额。</w:t>
      </w:r>
    </w:p>
    <w:p w14:paraId="6DFE1C35">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（3）除招标文件另有规定外，电子投标文件不能出现任何选择性的投标报价，即每一个采购包和品目号的采购标的都只能有一个投标报价。任何选择性的投标报价将导致投标无效。</w:t>
      </w:r>
    </w:p>
    <w:p w14:paraId="4306D096">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10.7分包</w:t>
      </w:r>
    </w:p>
    <w:p w14:paraId="1E97A9BA">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（1）是否允许中标人将本项目的非主体、非关键性工作进行分包：详见招标文件第二章。</w:t>
      </w:r>
    </w:p>
    <w:p w14:paraId="4831AC09">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14:paraId="454F4D28">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（3）招标文件允许中标人将非主体、非关键性工作进行分包的项目，有下列情形之一的，中标人不得分包：</w:t>
      </w:r>
    </w:p>
    <w:p w14:paraId="586C280E">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①电子投标文件中未载明分包承担主体；</w:t>
      </w:r>
    </w:p>
    <w:p w14:paraId="2704FD53">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②电子投标文件载明的分包承担主体不具备相应资质条件；</w:t>
      </w:r>
    </w:p>
    <w:p w14:paraId="5DCD7032">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③电子投标文件载明的分包承担主体拟再次分包；</w:t>
      </w:r>
    </w:p>
    <w:p w14:paraId="52AA0463">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④享受中小企业扶持政策获得政府采购合同的，小微企业不得将合同分包给大中型企业，中型企业不得将合同分包给大型企业。</w:t>
      </w:r>
    </w:p>
    <w:p w14:paraId="1E15E189">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10.8投标有效期</w:t>
      </w:r>
    </w:p>
    <w:p w14:paraId="4D26E9D3">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（1）招标文件载明的投标有效期：详见招标文件第二章。</w:t>
      </w:r>
    </w:p>
    <w:p w14:paraId="28020115">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（2）电子投标文件承诺的投标有效期不得少于招标文件载明的投标有效期，否则投标无效。</w:t>
      </w:r>
    </w:p>
    <w:p w14:paraId="29A3EB4C">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（3）根据本次采购活动的需要， 闽鸿项目管理(福州)有限公司 可于投标有效期届满之前书面要求投标人延长投标有效期，投标人应在 闽鸿项目管理(福州)有限公司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14:paraId="268C76E6">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10.9投标保证金</w:t>
      </w:r>
    </w:p>
    <w:p w14:paraId="2F53A9DC">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（1）投标保证金作为投标人按照招标文件规定履行相应投标责任、义务的约束及担保。</w:t>
      </w:r>
    </w:p>
    <w:p w14:paraId="386F2263">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（2）投标人以电子保函形式提交投标保证金的，保函的有效期应等于或长于电子投标文件承诺的投标有效期，否则投标无效。</w:t>
      </w:r>
    </w:p>
    <w:p w14:paraId="70323E44">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（3）提交</w:t>
      </w:r>
    </w:p>
    <w:p w14:paraId="0D88766E">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①投标人以汇款形式缴纳投标保证金的，应从其银行账户（基本存款账户）按照下列方式：公对公转账方式向招标文件载明的投标保证金账户提交投标保证金，具体金额详见招标文件第一章。</w:t>
      </w:r>
    </w:p>
    <w:p w14:paraId="6BBB3609">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14:paraId="18E999D0">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③其他形式：</w:t>
      </w:r>
    </w:p>
    <w:p w14:paraId="109F1A3C">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无</w:t>
      </w:r>
    </w:p>
    <w:p w14:paraId="22F492AA">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④若本项目接受联合体投标且投标人为联合体，则联合体中的牵头方应按照本章第10.9条第（3）款第①、②、③点规定提交投标保证金。</w:t>
      </w:r>
    </w:p>
    <w:p w14:paraId="0D563843">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※除招标文件另有规定外，未按照上述规定提交投标保证金将导致资格审查不合格。</w:t>
      </w:r>
    </w:p>
    <w:p w14:paraId="47534762">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（4）退还</w:t>
      </w:r>
    </w:p>
    <w:p w14:paraId="0E685A26">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①在投标截止时间前撤回已提交的电子投标文件的投标人，其投标保证金将在 闽鸿项目管理(福州)有限公司 收到投标人书面撤回通知之日起5个工作日内退回原账户。</w:t>
      </w:r>
    </w:p>
    <w:p w14:paraId="1F38DC96">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②未中标人的投标保证金将在中标通知书发出之日起5个工作日内退回原账户。</w:t>
      </w:r>
    </w:p>
    <w:p w14:paraId="560A6CE2">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③中标人的投标保证金将在政府采购合同签订之日起5个工作日内退回原账户；合同签订之日以福建省政府采购网上公开信息系统记载的为准。</w:t>
      </w:r>
    </w:p>
    <w:p w14:paraId="581BF8BA">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④终止招标的， 闽鸿项目管理(福州)有限公司 将在终止公告发布之日起5个工作日内退回已收取的投标保证金及其在银行产生的孳息。</w:t>
      </w:r>
    </w:p>
    <w:p w14:paraId="601A4CB0">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⑤除招标文件另有规定外，质疑或投诉涉及的投标人，若投标保证金尚未退还，则待质疑或投诉处理完毕后不计利息原额退还。</w:t>
      </w:r>
    </w:p>
    <w:p w14:paraId="7C8EAC97">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※本章第10.9条第（4）款第①、②、③点规定的投标保证金退还时限不包括因投标人自身原因导致无法及时退还而增加的时间。</w:t>
      </w:r>
    </w:p>
    <w:p w14:paraId="3D2468AB">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14:paraId="6890B8AB">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（6）有下列情形之一的，投标保证金将不予退还或通过投标保函进行索赔：</w:t>
      </w:r>
    </w:p>
    <w:p w14:paraId="43524EF9">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①投标人串通投标；</w:t>
      </w:r>
    </w:p>
    <w:p w14:paraId="5581FB89">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②投标人提供虚假材料；</w:t>
      </w:r>
    </w:p>
    <w:p w14:paraId="1883171D">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③投标人采取不正当手段诋毁、排挤其他投标人；</w:t>
      </w:r>
    </w:p>
    <w:p w14:paraId="790CA5A1">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④投标截止时间后，投标人在投标有效期内撤销电子投标文件；</w:t>
      </w:r>
    </w:p>
    <w:p w14:paraId="70998B4F">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⑤招标文件规定的其他不予退还情形；</w:t>
      </w:r>
    </w:p>
    <w:p w14:paraId="2C1ED7DD">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⑥中标人有下列情形之一的：</w:t>
      </w:r>
    </w:p>
    <w:p w14:paraId="00C2BCB9">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a.除不可抗力外，因中标人自身原因未在中标通知书要求的期限内与采购人签订政府采购合同；</w:t>
      </w:r>
    </w:p>
    <w:p w14:paraId="753A697C">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b.未按照招标文件、投标文件的约定签订政府采购合同或提交履约保证金。</w:t>
      </w:r>
    </w:p>
    <w:p w14:paraId="08F603C0">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※若上述投标保证金不予退还情形给采购人（采购代理机构）造成损失，则投标人还要承担相应的赔偿责任。</w:t>
      </w:r>
    </w:p>
    <w:p w14:paraId="44C35221">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10.10电子投标文件的提交</w:t>
      </w:r>
    </w:p>
    <w:p w14:paraId="2F65A54E">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（1）一个投标人只能提交一个电子投标文件，并按照招标文件第一章规定在系统上完成上传、解密操作。</w:t>
      </w:r>
    </w:p>
    <w:p w14:paraId="35DD476B">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10.11电子投标文件的补充、修改或撤回</w:t>
      </w:r>
    </w:p>
    <w:p w14:paraId="50FD1E0A">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（1）投标截止时间前，投标人可对所提交的电子投标文件进行补充、修改或撤回，并书面通知 闽鸿项目管理(福州)有限公司 。</w:t>
      </w:r>
    </w:p>
    <w:p w14:paraId="2B263FED">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（2）补充、修改的内容应按照本章第10.5条第（4）款规定进行签署、盖章，并按照本章第10.10条规定提交，否则将被拒收。</w:t>
      </w:r>
    </w:p>
    <w:p w14:paraId="6F2A7445">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※按照上述规定提交的补充、修改内容作为电子投标文件组成部分。</w:t>
      </w:r>
    </w:p>
    <w:p w14:paraId="2944F925">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10.12除招标文件另有规定外，有下列情形之一的，投标无效：</w:t>
      </w:r>
    </w:p>
    <w:p w14:paraId="2512452B">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（1）电子投标文件未按照招标文件要求签署、盖章；</w:t>
      </w:r>
    </w:p>
    <w:p w14:paraId="5893CBEE">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（2）不符合招标文件中规定的资格要求；</w:t>
      </w:r>
    </w:p>
    <w:p w14:paraId="0B2291D5">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（3）投标报价超过招标文件中规定的预算金额或最高限价；</w:t>
      </w:r>
    </w:p>
    <w:p w14:paraId="4C72E220">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（4）电子投标文件含有采购人不能接受的附加条件；</w:t>
      </w:r>
    </w:p>
    <w:p w14:paraId="6340EAA7">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（5）有关法律、法规和规章及招标文件规定的其他无效情形。</w:t>
      </w:r>
    </w:p>
    <w:p w14:paraId="71967917">
      <w:pPr>
        <w:pStyle w:val="11"/>
        <w:keepNext w:val="0"/>
        <w:keepLines w:val="0"/>
        <w:pageBreakBefore w:val="0"/>
        <w:kinsoku/>
        <w:wordWrap/>
        <w:overflowPunct/>
        <w:topLinePunct w:val="0"/>
        <w:autoSpaceDE/>
        <w:autoSpaceDN/>
        <w:bidi w:val="0"/>
        <w:adjustRightInd/>
        <w:snapToGrid/>
        <w:ind w:firstLine="562" w:firstLineChars="200"/>
        <w:jc w:val="both"/>
        <w:textAlignment w:val="auto"/>
        <w:outlineLvl w:val="2"/>
      </w:pPr>
      <w:r>
        <w:rPr>
          <w:rFonts w:ascii="仿宋_GB2312" w:hAnsi="仿宋_GB2312" w:eastAsia="仿宋_GB2312" w:cs="仿宋_GB2312"/>
          <w:b/>
          <w:sz w:val="28"/>
        </w:rPr>
        <w:t>五、开标</w:t>
      </w:r>
    </w:p>
    <w:p w14:paraId="46A2FDB7">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11、开标</w:t>
      </w:r>
    </w:p>
    <w:p w14:paraId="3670FB13">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11.1 闽鸿项目管理(福州)有限公司 将在招标文件载明的开标时间及地点主持召开开标会，并邀请投标人参加。</w:t>
      </w:r>
    </w:p>
    <w:p w14:paraId="5A1F3B2D">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11.2开标会的主持人、唱标人、记录人及其他工作人员（若有）均由 闽鸿项目管理(福州)有限公司 派出，现场监督人员（若有）可由有关方面派出。</w:t>
      </w:r>
    </w:p>
    <w:p w14:paraId="00443EE8">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14:paraId="137F9C80">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11.4开标会应遵守下列规定：</w:t>
      </w:r>
    </w:p>
    <w:p w14:paraId="47367E33">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14:paraId="3D8FF167">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14:paraId="1EE1235F">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（3）唱标结束后，参加现场开标会的投标人代表应对开标记录进行签字确认，通过远程参与开标流程的投标人须在系统远程签章开启后，在系统规定时间内对开标结果进行签章确认。</w:t>
      </w:r>
    </w:p>
    <w:p w14:paraId="13152744">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14:paraId="3DC6BBA4">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（5）若投标人未到开标现场参加开标会，也未通过远程参加开标会的，视同认可开标结果。</w:t>
      </w:r>
    </w:p>
    <w:p w14:paraId="5E980749">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闽鸿项目管理(福州)有限公司 提出任何疑义或要求（包括质疑）。</w:t>
      </w:r>
    </w:p>
    <w:p w14:paraId="6F53AFD6">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11.5投标截止时间后，参加投标的投标人不足三家的，不进行开标。同时，本次采购活动结束， 闽鸿项目管理(福州)有限公司 将依法组织后续采购活动（包括但不限于：重新招标、采用其他方式采购等）。</w:t>
      </w:r>
    </w:p>
    <w:p w14:paraId="37750129">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11.6投标截止时间后撤销投标的处理</w:t>
      </w:r>
    </w:p>
    <w:p w14:paraId="6879C926">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投标截止时间后，投标人在投标有效期内撤销投标的，其撤销投标的行为无效。</w:t>
      </w:r>
    </w:p>
    <w:p w14:paraId="3A83AC8A">
      <w:pPr>
        <w:pStyle w:val="11"/>
        <w:keepNext w:val="0"/>
        <w:keepLines w:val="0"/>
        <w:pageBreakBefore w:val="0"/>
        <w:kinsoku/>
        <w:wordWrap/>
        <w:overflowPunct/>
        <w:topLinePunct w:val="0"/>
        <w:autoSpaceDE/>
        <w:autoSpaceDN/>
        <w:bidi w:val="0"/>
        <w:adjustRightInd/>
        <w:snapToGrid/>
        <w:ind w:firstLine="562" w:firstLineChars="200"/>
        <w:jc w:val="both"/>
        <w:textAlignment w:val="auto"/>
        <w:outlineLvl w:val="2"/>
      </w:pPr>
      <w:r>
        <w:rPr>
          <w:rFonts w:ascii="仿宋_GB2312" w:hAnsi="仿宋_GB2312" w:eastAsia="仿宋_GB2312" w:cs="仿宋_GB2312"/>
          <w:b/>
          <w:sz w:val="28"/>
        </w:rPr>
        <w:t>六、中标与政府采购合同</w:t>
      </w:r>
    </w:p>
    <w:p w14:paraId="074ACE26">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12、中标</w:t>
      </w:r>
    </w:p>
    <w:p w14:paraId="4A493136">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12.1本项目推荐的中标候选人家数：详见招标文件第二章。</w:t>
      </w:r>
    </w:p>
    <w:p w14:paraId="51397DD1">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12.2本项目中标人的确定：详见招标文件第二章。</w:t>
      </w:r>
    </w:p>
    <w:p w14:paraId="62369DC2">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12.3中标公告</w:t>
      </w:r>
    </w:p>
    <w:p w14:paraId="396A7DE2">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（1）中标人确定之日起2个工作日内， 闽鸿项目管理(福州)有限公司 将在招标文件载明的指定媒体以中标公告的形式发布中标结果。</w:t>
      </w:r>
    </w:p>
    <w:p w14:paraId="0FD7061F">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（2）中标公告的公告期限为1个工作日。</w:t>
      </w:r>
    </w:p>
    <w:p w14:paraId="19056AD6">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12.4中标通知书</w:t>
      </w:r>
    </w:p>
    <w:p w14:paraId="3761FC0C">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（1）中标公告发布的同时， 闽鸿项目管理(福州)有限公司 将向中标人发出中标通知书。</w:t>
      </w:r>
    </w:p>
    <w:p w14:paraId="066557E8">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（2）中标通知书发出后，采购人不得违法改变中标结果，中标人无正当理由不得放弃中标。</w:t>
      </w:r>
    </w:p>
    <w:p w14:paraId="724A2296">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13、政府采购合同</w:t>
      </w:r>
    </w:p>
    <w:p w14:paraId="6CA61001">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13.1签订政府采购合同应遵守政府采购法及实施条例的规定，不得对招标文件确定的事项和中标人的电子投标文件作实质性修改。采购人不得向中标人提出任何不合理的要求作为政府采购合同的签订条件。</w:t>
      </w:r>
    </w:p>
    <w:p w14:paraId="195FBF4F">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13.2签订时限：详见须知前附表1的13.2。</w:t>
      </w:r>
    </w:p>
    <w:p w14:paraId="671BEF1D">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13.3政府采购合同的履行、违约责任和解决争议的方法等适用民法典。</w:t>
      </w:r>
    </w:p>
    <w:p w14:paraId="399BF5D6">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13.4采购人与中标人应根据政府采购合同的约定依法履行合同义务。</w:t>
      </w:r>
    </w:p>
    <w:p w14:paraId="65A8BAA7">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13.5政府采购合同履行过程中，采购人若需追加与合同标的相同的货物或服务，则追加采购金额不得超过原合同采购金额的10%。</w:t>
      </w:r>
    </w:p>
    <w:p w14:paraId="103737DF">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13.6中标人在政府采购合同履行过程中应遵守有关法律、法规和规章的强制性规定（即使前述强制性规定有可能在招标文件中未予列明）。</w:t>
      </w:r>
    </w:p>
    <w:p w14:paraId="7755C02A">
      <w:pPr>
        <w:pStyle w:val="11"/>
        <w:keepNext w:val="0"/>
        <w:keepLines w:val="0"/>
        <w:pageBreakBefore w:val="0"/>
        <w:kinsoku/>
        <w:wordWrap/>
        <w:overflowPunct/>
        <w:topLinePunct w:val="0"/>
        <w:autoSpaceDE/>
        <w:autoSpaceDN/>
        <w:bidi w:val="0"/>
        <w:adjustRightInd/>
        <w:snapToGrid/>
        <w:ind w:firstLine="562" w:firstLineChars="200"/>
        <w:jc w:val="both"/>
        <w:textAlignment w:val="auto"/>
        <w:outlineLvl w:val="2"/>
      </w:pPr>
      <w:r>
        <w:rPr>
          <w:rFonts w:ascii="仿宋_GB2312" w:hAnsi="仿宋_GB2312" w:eastAsia="仿宋_GB2312" w:cs="仿宋_GB2312"/>
          <w:b/>
          <w:sz w:val="28"/>
        </w:rPr>
        <w:t>七、询问、质疑与投诉</w:t>
      </w:r>
    </w:p>
    <w:p w14:paraId="5C22B7CF">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14、询问</w:t>
      </w:r>
    </w:p>
    <w:p w14:paraId="2483C49E">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14.1潜在投标人或投标人对本次采购活动的有关事项若有疑问，可向 闽鸿项目管理(福州)有限公司 提出询问， 闽鸿项目管理(福州)有限公司 将按照政府采购法及实施条例的有关规定进行答复。</w:t>
      </w:r>
    </w:p>
    <w:p w14:paraId="1BB66B84">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15、质疑</w:t>
      </w:r>
    </w:p>
    <w:p w14:paraId="07DCF436">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15.1针对同一采购程序环节的质疑应在政府采购法及实施条例的时限内一次性提出，对一个项目的不同采购包提出质疑的，应当将各采购包质疑事项集中在一份质疑函中提出，并同时符合下列条件：</w:t>
      </w:r>
    </w:p>
    <w:p w14:paraId="77D66629">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（1）对招标文件提出质疑的，质疑人应为潜在投标人，且两者的身份、名称等均应保持一致。对采购过程、结果提出质疑的，质疑人应为投标人，且两者的身份、名称等均应保持一致。</w:t>
      </w:r>
    </w:p>
    <w:p w14:paraId="5660A7C2">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（2）质疑人应按照招标文件第二章规定方式提交质疑函。</w:t>
      </w:r>
    </w:p>
    <w:p w14:paraId="3F6A3FFB">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（3）质疑函应包括下列主要内容：</w:t>
      </w:r>
    </w:p>
    <w:p w14:paraId="68579EF7">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①质疑人的基本信息，至少包括：全称、地址、邮政编码等；</w:t>
      </w:r>
    </w:p>
    <w:p w14:paraId="37CFCB88">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②所质疑项目的基本信息，至少包括：项目编号、项目名称等；</w:t>
      </w:r>
    </w:p>
    <w:p w14:paraId="39FB84FA">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③所质疑的具体事项（以下简称：“质疑事项”）；</w:t>
      </w:r>
    </w:p>
    <w:p w14:paraId="485C3DE4">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④针对质疑事项提出的明确请求，前述明确请求指质疑人提出质疑的目的以及希望 闽鸿项目管理(福州)有限公司 对其质疑作出的处理结果，如：暂停招标投标活动、修改招标文件、停止或纠正违法违规行为、中标结果无效、废标、重新招标等；</w:t>
      </w:r>
    </w:p>
    <w:p w14:paraId="2FF0D375">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⑤针对质疑事项导致质疑人自身权益受到损害的必要证明材料，至少包括：</w:t>
      </w:r>
    </w:p>
    <w:p w14:paraId="7427EE47">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a.质疑人代表的身份证明材料：</w:t>
      </w:r>
    </w:p>
    <w:p w14:paraId="61EBA488">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14:paraId="43C1EC92">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a2若本项目接受自然人投标且质疑人为自然人的，提供本人的身份证复印件。</w:t>
      </w:r>
    </w:p>
    <w:p w14:paraId="33144614">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b.其他证明材料（即事实依据和必要的法律依据）包括但不限于下列材料：</w:t>
      </w:r>
    </w:p>
    <w:p w14:paraId="774E99C9">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b1所质疑的具体事项是与自己有利害关系的证明材料；</w:t>
      </w:r>
    </w:p>
    <w:p w14:paraId="13696B3E">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b2质疑函所述事实存在的证明材料，如：采购文件、采购过程或中标结果违法违规或不符合采购文件要求等证明材料；</w:t>
      </w:r>
    </w:p>
    <w:p w14:paraId="0AF11C0D">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b3依法应终止采购程序的证明材料；</w:t>
      </w:r>
    </w:p>
    <w:p w14:paraId="425F940F">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b4应重新采购的证明材料；</w:t>
      </w:r>
    </w:p>
    <w:p w14:paraId="55D4E7CD">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b5采购文件、采购过程或中标、成交结果损害自己合法权益的证明材料等；</w:t>
      </w:r>
    </w:p>
    <w:p w14:paraId="7018E1ED">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14:paraId="7F953123">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⑥质疑人代表及其联系方法的信息，至少包括：姓名、手机、电子信箱、邮寄地址等。</w:t>
      </w:r>
    </w:p>
    <w:p w14:paraId="2035B8B1">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⑦提出质疑的日期。</w:t>
      </w:r>
    </w:p>
    <w:p w14:paraId="7E00D4DC">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※质疑人为法人或其他组织的，质疑函应由单位负责人或委托代理人签字或盖章，并加盖投标人的单位公章。质疑人为自然人的，质疑函应由本人签字。</w:t>
      </w:r>
    </w:p>
    <w:p w14:paraId="05CDB5BC">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15.2对不符合本章第15.1条规定的质疑，将按照下列规定进行处理：</w:t>
      </w:r>
    </w:p>
    <w:p w14:paraId="23F766D4">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（1）不符合其中第（1）、（2）条规定的，书面告知质疑人不予受理及其理由。</w:t>
      </w:r>
    </w:p>
    <w:p w14:paraId="754E1F37">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（2）不符合其中第（3）条规定的，书面告知质疑人修改、补充后在规定时限内重新提交质疑函。</w:t>
      </w:r>
    </w:p>
    <w:p w14:paraId="198D520C">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15.3对符合本章第15.1条规定的质疑，将按照政府采购法及实施条例、政府采购质疑和投诉办法的有关规定进行答复。</w:t>
      </w:r>
    </w:p>
    <w:p w14:paraId="40183995">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15.4招标文件的质疑：详见招标文件第二章。</w:t>
      </w:r>
    </w:p>
    <w:p w14:paraId="18BEF3D0">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16、投诉</w:t>
      </w:r>
    </w:p>
    <w:p w14:paraId="3E51DBB6">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16.1若对质疑答复不满意或质疑答复未在答复期限内作出，质疑人可在答复期限届满之日起15个工作日内按照政府采购质疑和投诉办法的有关规定向招标文件第二章载明的本项目监督管理部门提起投诉。</w:t>
      </w:r>
    </w:p>
    <w:p w14:paraId="6ED9C762">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16.2投诉应有明确的请求和必要的证明材料，投诉的事项不得超出已质疑事项的范围。</w:t>
      </w:r>
    </w:p>
    <w:p w14:paraId="16367CCB">
      <w:pPr>
        <w:pStyle w:val="11"/>
        <w:keepNext w:val="0"/>
        <w:keepLines w:val="0"/>
        <w:pageBreakBefore w:val="0"/>
        <w:kinsoku/>
        <w:wordWrap/>
        <w:overflowPunct/>
        <w:topLinePunct w:val="0"/>
        <w:autoSpaceDE/>
        <w:autoSpaceDN/>
        <w:bidi w:val="0"/>
        <w:adjustRightInd/>
        <w:snapToGrid/>
        <w:ind w:firstLine="562" w:firstLineChars="200"/>
        <w:jc w:val="both"/>
        <w:textAlignment w:val="auto"/>
        <w:outlineLvl w:val="2"/>
        <w:rPr>
          <w:rFonts w:ascii="仿宋_GB2312" w:hAnsi="仿宋_GB2312" w:eastAsia="仿宋_GB2312" w:cs="仿宋_GB2312"/>
          <w:b/>
          <w:sz w:val="28"/>
        </w:rPr>
      </w:pPr>
    </w:p>
    <w:p w14:paraId="5051D536">
      <w:pPr>
        <w:pStyle w:val="11"/>
        <w:keepNext w:val="0"/>
        <w:keepLines w:val="0"/>
        <w:pageBreakBefore w:val="0"/>
        <w:kinsoku/>
        <w:wordWrap/>
        <w:overflowPunct/>
        <w:topLinePunct w:val="0"/>
        <w:autoSpaceDE/>
        <w:autoSpaceDN/>
        <w:bidi w:val="0"/>
        <w:adjustRightInd/>
        <w:snapToGrid/>
        <w:ind w:firstLine="562" w:firstLineChars="200"/>
        <w:jc w:val="both"/>
        <w:textAlignment w:val="auto"/>
        <w:outlineLvl w:val="2"/>
      </w:pPr>
      <w:r>
        <w:rPr>
          <w:rFonts w:ascii="仿宋_GB2312" w:hAnsi="仿宋_GB2312" w:eastAsia="仿宋_GB2312" w:cs="仿宋_GB2312"/>
          <w:b/>
          <w:sz w:val="28"/>
        </w:rPr>
        <w:t>八、政府采购政策</w:t>
      </w:r>
    </w:p>
    <w:p w14:paraId="2B97E09E">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17、政府采购政策由财政部根据国家的经济和社会发展政策并会同国家有关部委制定，包括但不限于下列具体政策要求：</w:t>
      </w:r>
    </w:p>
    <w:p w14:paraId="79870022">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17.1本国产品与非本国产品相关约定</w:t>
      </w:r>
    </w:p>
    <w:p w14:paraId="2883CB5D">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17.1.1本国产品</w:t>
      </w:r>
    </w:p>
    <w:p w14:paraId="5597019D">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（1）本国产品标准 本国产品应当符合以下条件： ①在中国境内生产。 产品应当在中国境内生产，即在中华人民共和国关境内实现从原材料、组件到产品的属性改变。 属性改变是指经过制造、加工或者组装等工序，产生完全不同于原材料、组件的新产品，并具有新的名称和特征（用途）。属性改变不包括以下细微操作： a.为确保产品在运输或者储存期间保持某种状态而进行的操作； b.为产品运输或者销售进行的包装或者展示； c.在产品或者其包装上粘贴或者印刷品牌、标志、标识以及其他用于区别的标记； d.简单的上漆、磨光和分装； e.其他不属于属性改变的情形。 ②在中国境内生产的组件成本占比达到规定比例。 具体判定标准以《国务院办公厅关于在政府采购中实施本国产品标准及相关政策的通知》以及财政部相关文件为准。 ③特定产品的关键组件、关键工序符合相关要求。 具体判定标准以《国务院办公厅关于在政府采购中实施本国产品标准及相关政策的通知》以及财政部相关文件为准。</w:t>
      </w:r>
    </w:p>
    <w:p w14:paraId="6BA920A9">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（2）本国产品标准的适用范围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EE461EF">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（3）对本国产品的支持政策 政府采购活动中既有本国产品又有非本国产品参与竞争的，依法对本国产品给予价格评审优惠，对本国产品的报价给予20%的价格扣除，用扣除后的价格参与评审。</w:t>
      </w:r>
    </w:p>
    <w:p w14:paraId="32E2FD0E">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6117BEB">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17.1.2 非本国产品</w:t>
      </w:r>
    </w:p>
    <w:p w14:paraId="0C9398C8">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17.1.2.1 进口产品：指通过中国海关报关验放进入中国境内且产自关境外的产品，其中：</w:t>
      </w:r>
    </w:p>
    <w:p w14:paraId="6CFEAAFF">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780E9180">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（2）凡在海关特殊监管区域内企业生产或加工（包括从境外进口料件）销往境内其他地区的产品，不作为政府采购项下进口产品。</w:t>
      </w:r>
    </w:p>
    <w:p w14:paraId="75483B06">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（3）对从境外进入海关特殊监管区域，再经办理报关手续后从海关特殊监管区进入境内其他地区的产品，认定为进口产品。</w:t>
      </w:r>
    </w:p>
    <w:p w14:paraId="7625015A">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（4）招标文件列明不允许或未列明允许进口产品参加投标的，均视为拒绝进口产品参加投标。</w:t>
      </w:r>
    </w:p>
    <w:p w14:paraId="0F0792A5">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17.1.2.2 其它非本国产品：指非进口产品且不符合本国产品标准的产品。</w:t>
      </w:r>
    </w:p>
    <w:p w14:paraId="206D0920">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4313F84A">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17.3符合财政部、工信部文件（财库〔2020〕46号）规定的中小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4DCBC3B9">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（1）中小企业指符合下列条件的中型、小型、微型企业：</w:t>
      </w:r>
    </w:p>
    <w:p w14:paraId="490936FA">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59BB01C7">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②符合中小企业划分标准的个体工商户，在政府采购活动中视同中小企业。</w:t>
      </w:r>
    </w:p>
    <w:p w14:paraId="77909065">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（2）在政府采购活动中，供应商提供的货物、工程或者服务符合下列情形的，享受本办法规定的中小企业扶持政策：</w:t>
      </w:r>
    </w:p>
    <w:p w14:paraId="0BE562C6">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①在货物采购项目中，货物由中小企业制造，即货物由中小企业生产且使用该中小企业商号或者注册商标；</w:t>
      </w:r>
    </w:p>
    <w:p w14:paraId="46C25368">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②在工程采购项目中，工程由中小企业承建，即工程施工单位为中小企业；</w:t>
      </w:r>
    </w:p>
    <w:p w14:paraId="3C6A2CEA">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③在服务采购项目中，服务由中小企业承接，即提供服务的人员为中小企业依照《中华人民共和国劳动合同法》订立劳动合同的从业人员。</w:t>
      </w:r>
    </w:p>
    <w:p w14:paraId="1F2BC944">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在货物采购项目中，供应商提供的货物既有中小企业制造货物，也有大型企业制造货物的，不享受本办法规定的中小企业扶持政策。</w:t>
      </w:r>
    </w:p>
    <w:p w14:paraId="17326D62">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以联合体形式参加政府采购活动，联合体各方均为中小企业的，联合体视同中小企业。其中，联合体各方均为小微企业的，联合体视同小微企业。</w:t>
      </w:r>
    </w:p>
    <w:p w14:paraId="22A88ABE">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（3）投标人应当按照招标文件明确的采购标的对应行业的划分标准出具中小企业声明函。</w:t>
      </w:r>
    </w:p>
    <w:p w14:paraId="226E841A">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3500CF60">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41BC4906">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①监狱企业参加采购活动时，应提供由省级以上监狱管理局、戒毒管理局（含新疆生产建设兵团）出具的属于监狱企业的证明文件。</w:t>
      </w:r>
    </w:p>
    <w:p w14:paraId="7A56AF24">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②监狱企业视同小型、微型企业。</w:t>
      </w:r>
    </w:p>
    <w:p w14:paraId="0A41D761">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（5）残疾人福利性单位指同时符合下列条件的单位：</w:t>
      </w:r>
    </w:p>
    <w:p w14:paraId="2E97F120">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①安置的残疾人占本单位在职职工人数的比例不低于25%（含25%），并且安置的残疾人人数不少于10人（含10人）；</w:t>
      </w:r>
    </w:p>
    <w:p w14:paraId="1B38B63F">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②依法与安置的每位残疾人签订了一年以上（含一年）的劳动合同或服务协议；</w:t>
      </w:r>
    </w:p>
    <w:p w14:paraId="4E6AD238">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③为安置的每位残疾人按月足额缴纳了基本养老保险、基本医疗保险、失业保险、工伤保险和生育保险等社会保险费；</w:t>
      </w:r>
    </w:p>
    <w:p w14:paraId="545CBAEE">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④通过银行等金融机构向安置的每位残疾人，按月支付了不低于单位所在区县适用的经省级人民政府批准的月最低工资标准的工资；</w:t>
      </w:r>
    </w:p>
    <w:p w14:paraId="41A4D298">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⑤提供本单位制造的货物、承担的工程或服务，或提供其他残疾人福利性单位制造的货物（不包括使用非残疾人福利性单位注册商标的货物）。</w:t>
      </w:r>
    </w:p>
    <w:p w14:paraId="0C7D750A">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6D7F22DE">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36749813">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17.4信用记录指由财政部确定的有关网站提供的相关主体信用信息。信用记录的查询及使用应符合财政部文件（财库[2016]125号）规定。</w:t>
      </w:r>
    </w:p>
    <w:p w14:paraId="23F9DB8A">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17.5为落实政府采购政策需满足的要求：详见招标文件第一章。</w:t>
      </w:r>
    </w:p>
    <w:p w14:paraId="3BF85C5F">
      <w:pPr>
        <w:pStyle w:val="11"/>
        <w:keepNext w:val="0"/>
        <w:keepLines w:val="0"/>
        <w:pageBreakBefore w:val="0"/>
        <w:kinsoku/>
        <w:wordWrap/>
        <w:overflowPunct/>
        <w:topLinePunct w:val="0"/>
        <w:autoSpaceDE/>
        <w:autoSpaceDN/>
        <w:bidi w:val="0"/>
        <w:adjustRightInd/>
        <w:snapToGrid/>
        <w:ind w:firstLine="562" w:firstLineChars="200"/>
        <w:jc w:val="both"/>
        <w:textAlignment w:val="auto"/>
        <w:outlineLvl w:val="2"/>
      </w:pPr>
      <w:r>
        <w:rPr>
          <w:rFonts w:ascii="仿宋_GB2312" w:hAnsi="仿宋_GB2312" w:eastAsia="仿宋_GB2312" w:cs="仿宋_GB2312"/>
          <w:b/>
          <w:sz w:val="28"/>
        </w:rPr>
        <w:t>九、本项目的有关信息</w:t>
      </w:r>
    </w:p>
    <w:p w14:paraId="42516F8F">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18、本项目的有关信息，包括但不限于：招标公告、更正公告（若有）、招标文件、招标文件的澄清或修改（若有）、中标公告、终止公告（若有）、废标公告（若有）等都将在招标文件载明的指定媒体发布。</w:t>
      </w:r>
    </w:p>
    <w:p w14:paraId="4F56A123">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18.1指定媒体：详见招标文件第二章。</w:t>
      </w:r>
    </w:p>
    <w:p w14:paraId="40608899">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18.2本项目的潜在投标人或投标人应随时关注指定媒体，否则产生不利后果由其自行承担。</w:t>
      </w:r>
    </w:p>
    <w:p w14:paraId="536F40BC">
      <w:pPr>
        <w:pStyle w:val="11"/>
        <w:keepNext w:val="0"/>
        <w:keepLines w:val="0"/>
        <w:pageBreakBefore w:val="0"/>
        <w:kinsoku/>
        <w:wordWrap/>
        <w:overflowPunct/>
        <w:topLinePunct w:val="0"/>
        <w:autoSpaceDE/>
        <w:autoSpaceDN/>
        <w:bidi w:val="0"/>
        <w:adjustRightInd/>
        <w:snapToGrid/>
        <w:ind w:firstLine="562" w:firstLineChars="200"/>
        <w:jc w:val="both"/>
        <w:textAlignment w:val="auto"/>
        <w:outlineLvl w:val="2"/>
      </w:pPr>
      <w:r>
        <w:rPr>
          <w:rFonts w:ascii="仿宋_GB2312" w:hAnsi="仿宋_GB2312" w:eastAsia="仿宋_GB2312" w:cs="仿宋_GB2312"/>
          <w:b/>
          <w:sz w:val="28"/>
        </w:rPr>
        <w:t>十、其他事项</w:t>
      </w:r>
    </w:p>
    <w:p w14:paraId="1FD756E1">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19、其他事项：</w:t>
      </w:r>
    </w:p>
    <w:p w14:paraId="25613632">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14:paraId="022BA927">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19.2其他：详见招标文件第二章。</w:t>
      </w:r>
    </w:p>
    <w:p w14:paraId="2C9047E6">
      <w:pPr>
        <w:pStyle w:val="11"/>
        <w:keepNext w:val="0"/>
        <w:keepLines w:val="0"/>
        <w:pageBreakBefore w:val="0"/>
        <w:kinsoku/>
        <w:wordWrap/>
        <w:overflowPunct/>
        <w:topLinePunct w:val="0"/>
        <w:autoSpaceDE/>
        <w:autoSpaceDN/>
        <w:bidi w:val="0"/>
        <w:adjustRightInd/>
        <w:snapToGrid/>
        <w:ind w:firstLine="480" w:firstLineChars="200"/>
        <w:textAlignment w:val="auto"/>
      </w:pPr>
      <w:r>
        <w:rPr>
          <w:rFonts w:ascii="仿宋_GB2312" w:hAnsi="仿宋_GB2312" w:eastAsia="仿宋_GB2312" w:cs="仿宋_GB2312"/>
          <w:sz w:val="24"/>
          <w:szCs w:val="24"/>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BE14608">
      <w:pPr>
        <w:pStyle w:val="11"/>
        <w:keepNext w:val="0"/>
        <w:keepLines w:val="0"/>
        <w:pageBreakBefore w:val="0"/>
        <w:kinsoku/>
        <w:wordWrap/>
        <w:overflowPunct/>
        <w:topLinePunct w:val="0"/>
        <w:autoSpaceDE/>
        <w:autoSpaceDN/>
        <w:bidi w:val="0"/>
        <w:adjustRightInd/>
        <w:snapToGrid/>
        <w:ind w:firstLine="723" w:firstLineChars="200"/>
        <w:jc w:val="center"/>
        <w:textAlignment w:val="auto"/>
        <w:outlineLvl w:val="1"/>
      </w:pPr>
      <w:r>
        <w:rPr>
          <w:rFonts w:ascii="仿宋_GB2312" w:hAnsi="仿宋_GB2312" w:eastAsia="仿宋_GB2312" w:cs="仿宋_GB2312"/>
          <w:b/>
          <w:sz w:val="36"/>
        </w:rPr>
        <w:t>第四章 资格审查与评标</w:t>
      </w:r>
    </w:p>
    <w:p w14:paraId="076472C4">
      <w:pPr>
        <w:pStyle w:val="11"/>
        <w:keepNext w:val="0"/>
        <w:keepLines w:val="0"/>
        <w:pageBreakBefore w:val="0"/>
        <w:kinsoku/>
        <w:wordWrap/>
        <w:overflowPunct/>
        <w:topLinePunct w:val="0"/>
        <w:autoSpaceDE/>
        <w:autoSpaceDN/>
        <w:bidi w:val="0"/>
        <w:adjustRightInd/>
        <w:snapToGrid/>
        <w:ind w:firstLine="562" w:firstLineChars="200"/>
        <w:jc w:val="both"/>
        <w:textAlignment w:val="auto"/>
        <w:outlineLvl w:val="2"/>
      </w:pPr>
      <w:r>
        <w:rPr>
          <w:rFonts w:ascii="仿宋_GB2312" w:hAnsi="仿宋_GB2312" w:eastAsia="仿宋_GB2312" w:cs="仿宋_GB2312"/>
          <w:b/>
          <w:sz w:val="28"/>
        </w:rPr>
        <w:t>一、资格审查</w:t>
      </w:r>
    </w:p>
    <w:p w14:paraId="6139B8E3">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1、开标结束后，由 闽鸿项目管理(福州)有限公司 负责资格审查小组的组建及资格审查工作的组织。</w:t>
      </w:r>
    </w:p>
    <w:p w14:paraId="2BCCD918">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1.1资格审查小组</w:t>
      </w:r>
    </w:p>
    <w:p w14:paraId="33D2D7BC">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资格审查小组由3人组成，并负责具体审查事务，其中由采购人派出的采购人代表至少1人，由闽鸿项目管理(福州)有限公司派出的工作人员至少1人，其余1人可为采购人代表或闽鸿项目管理(福州)有限公司的工作人员。</w:t>
      </w:r>
    </w:p>
    <w:p w14:paraId="18FDBABC">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1.2资格审查的依据是招标文件和电子投标文件。</w:t>
      </w:r>
    </w:p>
    <w:p w14:paraId="7AAB5A89">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1.3资格审查的范围及内容：电子投标文件（资格及资信证明部分），具体如下：</w:t>
      </w:r>
    </w:p>
    <w:p w14:paraId="386FC9FB">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（1）“投标函”；</w:t>
      </w:r>
    </w:p>
    <w:p w14:paraId="260AD371">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（2）“投标人的资格及资信证明文件”</w:t>
      </w:r>
    </w:p>
    <w:p w14:paraId="2F0388F9">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①一般资格证明文件：</w:t>
      </w:r>
    </w:p>
    <w:p w14:paraId="16F7FEAE">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采购包1：</w:t>
      </w:r>
    </w:p>
    <w:tbl>
      <w:tblPr>
        <w:tblStyle w:val="8"/>
        <w:tblW w:w="9458"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76"/>
        <w:gridCol w:w="2293"/>
        <w:gridCol w:w="6289"/>
      </w:tblGrid>
      <w:tr w14:paraId="376F9A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6" w:type="dxa"/>
          </w:tcPr>
          <w:p w14:paraId="0EFB03AF">
            <w:pPr>
              <w:pStyle w:val="11"/>
              <w:keepNext w:val="0"/>
              <w:keepLines w:val="0"/>
              <w:pageBreakBefore w:val="0"/>
              <w:kinsoku/>
              <w:wordWrap/>
              <w:overflowPunct/>
              <w:topLinePunct w:val="0"/>
              <w:autoSpaceDE/>
              <w:autoSpaceDN/>
              <w:bidi w:val="0"/>
              <w:adjustRightInd/>
              <w:snapToGrid/>
              <w:spacing w:line="360" w:lineRule="auto"/>
              <w:jc w:val="center"/>
              <w:textAlignment w:val="auto"/>
              <w:rPr>
                <w:sz w:val="24"/>
                <w:szCs w:val="24"/>
              </w:rPr>
            </w:pPr>
            <w:r>
              <w:rPr>
                <w:rFonts w:ascii="仿宋_GB2312" w:hAnsi="仿宋_GB2312" w:eastAsia="仿宋_GB2312" w:cs="仿宋_GB2312"/>
                <w:sz w:val="24"/>
                <w:szCs w:val="24"/>
              </w:rPr>
              <w:t>序号</w:t>
            </w:r>
          </w:p>
        </w:tc>
        <w:tc>
          <w:tcPr>
            <w:tcW w:w="2307" w:type="dxa"/>
          </w:tcPr>
          <w:p w14:paraId="6DF68306">
            <w:pPr>
              <w:pStyle w:val="11"/>
              <w:keepNext w:val="0"/>
              <w:keepLines w:val="0"/>
              <w:pageBreakBefore w:val="0"/>
              <w:kinsoku/>
              <w:wordWrap/>
              <w:overflowPunct/>
              <w:topLinePunct w:val="0"/>
              <w:autoSpaceDE/>
              <w:autoSpaceDN/>
              <w:bidi w:val="0"/>
              <w:adjustRightInd/>
              <w:snapToGrid/>
              <w:spacing w:line="360" w:lineRule="auto"/>
              <w:ind w:firstLine="480" w:firstLineChars="200"/>
              <w:jc w:val="center"/>
              <w:textAlignment w:val="auto"/>
              <w:rPr>
                <w:sz w:val="24"/>
                <w:szCs w:val="24"/>
              </w:rPr>
            </w:pPr>
            <w:r>
              <w:rPr>
                <w:rFonts w:ascii="仿宋_GB2312" w:hAnsi="仿宋_GB2312" w:eastAsia="仿宋_GB2312" w:cs="仿宋_GB2312"/>
                <w:sz w:val="24"/>
                <w:szCs w:val="24"/>
              </w:rPr>
              <w:t>资格审查要求概况</w:t>
            </w:r>
          </w:p>
        </w:tc>
        <w:tc>
          <w:tcPr>
            <w:tcW w:w="6315" w:type="dxa"/>
          </w:tcPr>
          <w:p w14:paraId="0FD5D1DD">
            <w:pPr>
              <w:pStyle w:val="11"/>
              <w:keepNext w:val="0"/>
              <w:keepLines w:val="0"/>
              <w:pageBreakBefore w:val="0"/>
              <w:kinsoku/>
              <w:wordWrap/>
              <w:overflowPunct/>
              <w:topLinePunct w:val="0"/>
              <w:autoSpaceDE/>
              <w:autoSpaceDN/>
              <w:bidi w:val="0"/>
              <w:adjustRightInd/>
              <w:snapToGrid/>
              <w:spacing w:line="360" w:lineRule="auto"/>
              <w:ind w:firstLine="480" w:firstLineChars="200"/>
              <w:jc w:val="center"/>
              <w:textAlignment w:val="auto"/>
              <w:rPr>
                <w:sz w:val="24"/>
                <w:szCs w:val="24"/>
              </w:rPr>
            </w:pPr>
            <w:r>
              <w:rPr>
                <w:rFonts w:ascii="仿宋_GB2312" w:hAnsi="仿宋_GB2312" w:eastAsia="仿宋_GB2312" w:cs="仿宋_GB2312"/>
                <w:sz w:val="24"/>
                <w:szCs w:val="24"/>
              </w:rPr>
              <w:t>评审点具体描述</w:t>
            </w:r>
          </w:p>
        </w:tc>
      </w:tr>
      <w:tr w14:paraId="3019B8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6" w:type="dxa"/>
          </w:tcPr>
          <w:p w14:paraId="40D832D3">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w:t>
            </w:r>
          </w:p>
        </w:tc>
        <w:tc>
          <w:tcPr>
            <w:tcW w:w="2307" w:type="dxa"/>
          </w:tcPr>
          <w:p w14:paraId="09C887DB">
            <w:pPr>
              <w:pStyle w:val="11"/>
              <w:keepNext w:val="0"/>
              <w:keepLines w:val="0"/>
              <w:pageBreakBefore w:val="0"/>
              <w:kinsoku/>
              <w:wordWrap/>
              <w:overflowPunct/>
              <w:topLinePunct w:val="0"/>
              <w:autoSpaceDE/>
              <w:autoSpaceDN/>
              <w:bidi w:val="0"/>
              <w:adjustRightInd/>
              <w:snapToGrid/>
              <w:ind w:firstLine="480" w:firstLineChars="200"/>
              <w:jc w:val="center"/>
              <w:textAlignment w:val="auto"/>
              <w:rPr>
                <w:sz w:val="24"/>
                <w:szCs w:val="24"/>
              </w:rPr>
            </w:pPr>
            <w:r>
              <w:rPr>
                <w:rFonts w:ascii="仿宋_GB2312" w:hAnsi="仿宋_GB2312" w:eastAsia="仿宋_GB2312" w:cs="仿宋_GB2312"/>
                <w:sz w:val="24"/>
                <w:szCs w:val="24"/>
              </w:rPr>
              <w:t>单位授权书</w:t>
            </w:r>
          </w:p>
        </w:tc>
        <w:tc>
          <w:tcPr>
            <w:tcW w:w="6315" w:type="dxa"/>
          </w:tcPr>
          <w:p w14:paraId="595FE01F">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68218E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6" w:type="dxa"/>
          </w:tcPr>
          <w:p w14:paraId="23445E8B">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2</w:t>
            </w:r>
          </w:p>
        </w:tc>
        <w:tc>
          <w:tcPr>
            <w:tcW w:w="2307" w:type="dxa"/>
          </w:tcPr>
          <w:p w14:paraId="4527E6DF">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营业执照等证明</w:t>
            </w:r>
          </w:p>
          <w:p w14:paraId="32B4BBDD">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文件</w:t>
            </w:r>
          </w:p>
        </w:tc>
        <w:tc>
          <w:tcPr>
            <w:tcW w:w="6315" w:type="dxa"/>
          </w:tcPr>
          <w:p w14:paraId="08E20C39">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5FF0CF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6" w:type="dxa"/>
          </w:tcPr>
          <w:p w14:paraId="6A407BF6">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3</w:t>
            </w:r>
          </w:p>
        </w:tc>
        <w:tc>
          <w:tcPr>
            <w:tcW w:w="2307" w:type="dxa"/>
          </w:tcPr>
          <w:p w14:paraId="45E2215C">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提供财务状况报告(财务报告、或资信证明）</w:t>
            </w:r>
          </w:p>
        </w:tc>
        <w:tc>
          <w:tcPr>
            <w:tcW w:w="6315" w:type="dxa"/>
          </w:tcPr>
          <w:p w14:paraId="2AB29E25">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52EBA7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6" w:type="dxa"/>
          </w:tcPr>
          <w:p w14:paraId="6BA4451D">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4</w:t>
            </w:r>
          </w:p>
        </w:tc>
        <w:tc>
          <w:tcPr>
            <w:tcW w:w="2307" w:type="dxa"/>
          </w:tcPr>
          <w:p w14:paraId="3AE293E5">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依法缴纳税收证明材料</w:t>
            </w:r>
          </w:p>
        </w:tc>
        <w:tc>
          <w:tcPr>
            <w:tcW w:w="6315" w:type="dxa"/>
          </w:tcPr>
          <w:p w14:paraId="09F079B9">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51557F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6" w:type="dxa"/>
          </w:tcPr>
          <w:p w14:paraId="6129D62D">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5</w:t>
            </w:r>
          </w:p>
        </w:tc>
        <w:tc>
          <w:tcPr>
            <w:tcW w:w="2307" w:type="dxa"/>
          </w:tcPr>
          <w:p w14:paraId="1FADE36C">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依法缴纳社会保障资金证明材料</w:t>
            </w:r>
          </w:p>
        </w:tc>
        <w:tc>
          <w:tcPr>
            <w:tcW w:w="6315" w:type="dxa"/>
          </w:tcPr>
          <w:p w14:paraId="0DE91F86">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5CCAA0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6" w:type="dxa"/>
          </w:tcPr>
          <w:p w14:paraId="1EB872C4">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6</w:t>
            </w:r>
          </w:p>
        </w:tc>
        <w:tc>
          <w:tcPr>
            <w:tcW w:w="2307" w:type="dxa"/>
          </w:tcPr>
          <w:p w14:paraId="4DE25A89">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具备履行合同所必需设备和专业技术能力的声明函(若有)</w:t>
            </w:r>
          </w:p>
        </w:tc>
        <w:tc>
          <w:tcPr>
            <w:tcW w:w="6315" w:type="dxa"/>
          </w:tcPr>
          <w:p w14:paraId="16F39480">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3977F7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6" w:type="dxa"/>
          </w:tcPr>
          <w:p w14:paraId="54183AD6">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7</w:t>
            </w:r>
          </w:p>
        </w:tc>
        <w:tc>
          <w:tcPr>
            <w:tcW w:w="2307" w:type="dxa"/>
          </w:tcPr>
          <w:p w14:paraId="648E7FE0">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参加采购活动前三年内在经营活动中没有重大违法记录的声明</w:t>
            </w:r>
          </w:p>
        </w:tc>
        <w:tc>
          <w:tcPr>
            <w:tcW w:w="6315" w:type="dxa"/>
          </w:tcPr>
          <w:p w14:paraId="223623A0">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2A4EFE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6" w:type="dxa"/>
          </w:tcPr>
          <w:p w14:paraId="18726161">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8</w:t>
            </w:r>
          </w:p>
        </w:tc>
        <w:tc>
          <w:tcPr>
            <w:tcW w:w="2307" w:type="dxa"/>
          </w:tcPr>
          <w:p w14:paraId="54954840">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信用记录查询结果</w:t>
            </w:r>
          </w:p>
        </w:tc>
        <w:tc>
          <w:tcPr>
            <w:tcW w:w="6315" w:type="dxa"/>
          </w:tcPr>
          <w:p w14:paraId="68135632">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0BDB35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6" w:type="dxa"/>
          </w:tcPr>
          <w:p w14:paraId="68B9E367">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9</w:t>
            </w:r>
          </w:p>
        </w:tc>
        <w:tc>
          <w:tcPr>
            <w:tcW w:w="2307" w:type="dxa"/>
          </w:tcPr>
          <w:p w14:paraId="2FFD361A">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中小企业声明函（以资格条件落实中小企业扶持政策时适用 ）</w:t>
            </w:r>
          </w:p>
        </w:tc>
        <w:tc>
          <w:tcPr>
            <w:tcW w:w="6315" w:type="dxa"/>
          </w:tcPr>
          <w:p w14:paraId="4B7EA8D0">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15D60F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6" w:type="dxa"/>
          </w:tcPr>
          <w:p w14:paraId="0395A365">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10</w:t>
            </w:r>
          </w:p>
        </w:tc>
        <w:tc>
          <w:tcPr>
            <w:tcW w:w="2307" w:type="dxa"/>
          </w:tcPr>
          <w:p w14:paraId="4E13ECD5">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联合体协议（若有）</w:t>
            </w:r>
          </w:p>
        </w:tc>
        <w:tc>
          <w:tcPr>
            <w:tcW w:w="6315" w:type="dxa"/>
          </w:tcPr>
          <w:p w14:paraId="4552A094">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①招标文件接受联合体投标且投标人为联合体的，投标人应提供本协议；否则无须提供。 ②本协议由委托代理人签字或盖章的，应按照招标文件第七章载明的格式提供“单位授权书”。</w:t>
            </w:r>
          </w:p>
        </w:tc>
      </w:tr>
    </w:tbl>
    <w:p w14:paraId="053783BE">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采购包2：</w:t>
      </w:r>
    </w:p>
    <w:tbl>
      <w:tblPr>
        <w:tblStyle w:val="8"/>
        <w:tblW w:w="9458"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76"/>
        <w:gridCol w:w="2295"/>
        <w:gridCol w:w="6287"/>
      </w:tblGrid>
      <w:tr w14:paraId="7132E5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6" w:type="dxa"/>
          </w:tcPr>
          <w:p w14:paraId="3E17ECFF">
            <w:pPr>
              <w:pStyle w:val="11"/>
              <w:keepNext w:val="0"/>
              <w:keepLines w:val="0"/>
              <w:pageBreakBefore w:val="0"/>
              <w:kinsoku/>
              <w:wordWrap/>
              <w:overflowPunct/>
              <w:topLinePunct w:val="0"/>
              <w:autoSpaceDE/>
              <w:autoSpaceDN/>
              <w:bidi w:val="0"/>
              <w:adjustRightInd/>
              <w:snapToGrid/>
              <w:spacing w:line="360" w:lineRule="auto"/>
              <w:jc w:val="center"/>
              <w:textAlignment w:val="auto"/>
              <w:rPr>
                <w:sz w:val="24"/>
                <w:szCs w:val="24"/>
              </w:rPr>
            </w:pPr>
            <w:r>
              <w:rPr>
                <w:rFonts w:ascii="仿宋_GB2312" w:hAnsi="仿宋_GB2312" w:eastAsia="仿宋_GB2312" w:cs="仿宋_GB2312"/>
                <w:sz w:val="24"/>
                <w:szCs w:val="24"/>
              </w:rPr>
              <w:t>序号</w:t>
            </w:r>
          </w:p>
        </w:tc>
        <w:tc>
          <w:tcPr>
            <w:tcW w:w="2307" w:type="dxa"/>
          </w:tcPr>
          <w:p w14:paraId="07D34729">
            <w:pPr>
              <w:pStyle w:val="11"/>
              <w:keepNext w:val="0"/>
              <w:keepLines w:val="0"/>
              <w:pageBreakBefore w:val="0"/>
              <w:kinsoku/>
              <w:wordWrap/>
              <w:overflowPunct/>
              <w:topLinePunct w:val="0"/>
              <w:autoSpaceDE/>
              <w:autoSpaceDN/>
              <w:bidi w:val="0"/>
              <w:adjustRightInd/>
              <w:snapToGrid/>
              <w:spacing w:line="360" w:lineRule="auto"/>
              <w:ind w:firstLine="480" w:firstLineChars="200"/>
              <w:jc w:val="center"/>
              <w:textAlignment w:val="auto"/>
              <w:rPr>
                <w:sz w:val="24"/>
                <w:szCs w:val="24"/>
              </w:rPr>
            </w:pPr>
            <w:r>
              <w:rPr>
                <w:rFonts w:ascii="仿宋_GB2312" w:hAnsi="仿宋_GB2312" w:eastAsia="仿宋_GB2312" w:cs="仿宋_GB2312"/>
                <w:sz w:val="24"/>
                <w:szCs w:val="24"/>
              </w:rPr>
              <w:t>资格审查要求概况</w:t>
            </w:r>
          </w:p>
        </w:tc>
        <w:tc>
          <w:tcPr>
            <w:tcW w:w="6315" w:type="dxa"/>
          </w:tcPr>
          <w:p w14:paraId="5AEE8F32">
            <w:pPr>
              <w:pStyle w:val="11"/>
              <w:keepNext w:val="0"/>
              <w:keepLines w:val="0"/>
              <w:pageBreakBefore w:val="0"/>
              <w:kinsoku/>
              <w:wordWrap/>
              <w:overflowPunct/>
              <w:topLinePunct w:val="0"/>
              <w:autoSpaceDE/>
              <w:autoSpaceDN/>
              <w:bidi w:val="0"/>
              <w:adjustRightInd/>
              <w:snapToGrid/>
              <w:spacing w:line="360" w:lineRule="auto"/>
              <w:ind w:firstLine="480" w:firstLineChars="200"/>
              <w:jc w:val="center"/>
              <w:textAlignment w:val="auto"/>
              <w:rPr>
                <w:sz w:val="24"/>
                <w:szCs w:val="24"/>
              </w:rPr>
            </w:pPr>
            <w:r>
              <w:rPr>
                <w:rFonts w:ascii="仿宋_GB2312" w:hAnsi="仿宋_GB2312" w:eastAsia="仿宋_GB2312" w:cs="仿宋_GB2312"/>
                <w:sz w:val="24"/>
                <w:szCs w:val="24"/>
              </w:rPr>
              <w:t>评审点具体描述</w:t>
            </w:r>
          </w:p>
        </w:tc>
      </w:tr>
      <w:tr w14:paraId="67366E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6" w:type="dxa"/>
          </w:tcPr>
          <w:p w14:paraId="562659FE">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w:t>
            </w:r>
          </w:p>
        </w:tc>
        <w:tc>
          <w:tcPr>
            <w:tcW w:w="2307" w:type="dxa"/>
          </w:tcPr>
          <w:p w14:paraId="5DA498EF">
            <w:pPr>
              <w:pStyle w:val="11"/>
              <w:keepNext w:val="0"/>
              <w:keepLines w:val="0"/>
              <w:pageBreakBefore w:val="0"/>
              <w:kinsoku/>
              <w:wordWrap/>
              <w:overflowPunct/>
              <w:topLinePunct w:val="0"/>
              <w:autoSpaceDE/>
              <w:autoSpaceDN/>
              <w:bidi w:val="0"/>
              <w:adjustRightInd/>
              <w:snapToGrid/>
              <w:ind w:firstLine="480" w:firstLineChars="200"/>
              <w:jc w:val="center"/>
              <w:textAlignment w:val="auto"/>
              <w:rPr>
                <w:sz w:val="24"/>
                <w:szCs w:val="24"/>
              </w:rPr>
            </w:pPr>
            <w:r>
              <w:rPr>
                <w:rFonts w:ascii="仿宋_GB2312" w:hAnsi="仿宋_GB2312" w:eastAsia="仿宋_GB2312" w:cs="仿宋_GB2312"/>
                <w:sz w:val="24"/>
                <w:szCs w:val="24"/>
              </w:rPr>
              <w:t>单位授权书</w:t>
            </w:r>
          </w:p>
        </w:tc>
        <w:tc>
          <w:tcPr>
            <w:tcW w:w="6315" w:type="dxa"/>
          </w:tcPr>
          <w:p w14:paraId="5D729E0D">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75FC54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6" w:type="dxa"/>
          </w:tcPr>
          <w:p w14:paraId="220C7DBB">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2</w:t>
            </w:r>
          </w:p>
        </w:tc>
        <w:tc>
          <w:tcPr>
            <w:tcW w:w="2307" w:type="dxa"/>
          </w:tcPr>
          <w:p w14:paraId="23FDD5E5">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营业执照等证明</w:t>
            </w:r>
          </w:p>
          <w:p w14:paraId="5DE5B97D">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文件</w:t>
            </w:r>
          </w:p>
        </w:tc>
        <w:tc>
          <w:tcPr>
            <w:tcW w:w="6315" w:type="dxa"/>
          </w:tcPr>
          <w:p w14:paraId="450807B0">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25C40A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6" w:type="dxa"/>
          </w:tcPr>
          <w:p w14:paraId="1A58D344">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3</w:t>
            </w:r>
          </w:p>
        </w:tc>
        <w:tc>
          <w:tcPr>
            <w:tcW w:w="2307" w:type="dxa"/>
          </w:tcPr>
          <w:p w14:paraId="387CE59C">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提供财务状况报告(财务报告、或资信证明）</w:t>
            </w:r>
          </w:p>
        </w:tc>
        <w:tc>
          <w:tcPr>
            <w:tcW w:w="6315" w:type="dxa"/>
          </w:tcPr>
          <w:p w14:paraId="3F56D0DD">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601B92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6" w:type="dxa"/>
          </w:tcPr>
          <w:p w14:paraId="16C60A78">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4</w:t>
            </w:r>
          </w:p>
        </w:tc>
        <w:tc>
          <w:tcPr>
            <w:tcW w:w="2307" w:type="dxa"/>
          </w:tcPr>
          <w:p w14:paraId="601D4A77">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依法缴纳税收证明材料</w:t>
            </w:r>
          </w:p>
        </w:tc>
        <w:tc>
          <w:tcPr>
            <w:tcW w:w="6315" w:type="dxa"/>
          </w:tcPr>
          <w:p w14:paraId="47C40F72">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51CB45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6" w:type="dxa"/>
          </w:tcPr>
          <w:p w14:paraId="2AAC73C7">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5</w:t>
            </w:r>
          </w:p>
        </w:tc>
        <w:tc>
          <w:tcPr>
            <w:tcW w:w="2307" w:type="dxa"/>
          </w:tcPr>
          <w:p w14:paraId="57ED302C">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依法缴纳社会保障资金证明材料</w:t>
            </w:r>
          </w:p>
        </w:tc>
        <w:tc>
          <w:tcPr>
            <w:tcW w:w="6315" w:type="dxa"/>
          </w:tcPr>
          <w:p w14:paraId="177CA4B8">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5305FD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6" w:type="dxa"/>
          </w:tcPr>
          <w:p w14:paraId="2E14438F">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6</w:t>
            </w:r>
          </w:p>
        </w:tc>
        <w:tc>
          <w:tcPr>
            <w:tcW w:w="2307" w:type="dxa"/>
          </w:tcPr>
          <w:p w14:paraId="71B0FB34">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具备履行合同所必需设备和专业技术能力的声明函</w:t>
            </w:r>
          </w:p>
          <w:p w14:paraId="722193CF">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(若有)</w:t>
            </w:r>
          </w:p>
        </w:tc>
        <w:tc>
          <w:tcPr>
            <w:tcW w:w="6315" w:type="dxa"/>
          </w:tcPr>
          <w:p w14:paraId="42A9E926">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1CA711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6" w:type="dxa"/>
          </w:tcPr>
          <w:p w14:paraId="4C27A75A">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7</w:t>
            </w:r>
          </w:p>
        </w:tc>
        <w:tc>
          <w:tcPr>
            <w:tcW w:w="2307" w:type="dxa"/>
          </w:tcPr>
          <w:p w14:paraId="1EF36CCB">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参加采购活动前三年内在经营活动中没有重大违法记录的声明</w:t>
            </w:r>
          </w:p>
        </w:tc>
        <w:tc>
          <w:tcPr>
            <w:tcW w:w="6315" w:type="dxa"/>
          </w:tcPr>
          <w:p w14:paraId="6997C278">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129CD9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6" w:type="dxa"/>
          </w:tcPr>
          <w:p w14:paraId="2F252701">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8</w:t>
            </w:r>
          </w:p>
        </w:tc>
        <w:tc>
          <w:tcPr>
            <w:tcW w:w="2307" w:type="dxa"/>
          </w:tcPr>
          <w:p w14:paraId="023E2EB6">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信用记录查询结果</w:t>
            </w:r>
          </w:p>
        </w:tc>
        <w:tc>
          <w:tcPr>
            <w:tcW w:w="6315" w:type="dxa"/>
          </w:tcPr>
          <w:p w14:paraId="349E8384">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730025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6" w:type="dxa"/>
          </w:tcPr>
          <w:p w14:paraId="055EC80C">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9</w:t>
            </w:r>
          </w:p>
        </w:tc>
        <w:tc>
          <w:tcPr>
            <w:tcW w:w="2307" w:type="dxa"/>
          </w:tcPr>
          <w:p w14:paraId="34D76CB0">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中小企业声明函（以资格条件落实中小企业扶持政策时适用 ）</w:t>
            </w:r>
          </w:p>
        </w:tc>
        <w:tc>
          <w:tcPr>
            <w:tcW w:w="6315" w:type="dxa"/>
          </w:tcPr>
          <w:p w14:paraId="1BB0F63D">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5C8E31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6" w:type="dxa"/>
          </w:tcPr>
          <w:p w14:paraId="4653C8C1">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10</w:t>
            </w:r>
          </w:p>
        </w:tc>
        <w:tc>
          <w:tcPr>
            <w:tcW w:w="2307" w:type="dxa"/>
          </w:tcPr>
          <w:p w14:paraId="5B4CA886">
            <w:pPr>
              <w:pStyle w:val="11"/>
              <w:keepNext w:val="0"/>
              <w:keepLines w:val="0"/>
              <w:pageBreakBefore w:val="0"/>
              <w:kinsoku/>
              <w:wordWrap/>
              <w:overflowPunct/>
              <w:topLinePunct w:val="0"/>
              <w:autoSpaceDE/>
              <w:autoSpaceDN/>
              <w:bidi w:val="0"/>
              <w:adjustRightInd/>
              <w:snapToGrid/>
              <w:ind w:firstLine="480" w:firstLineChars="200"/>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联合体协议</w:t>
            </w:r>
          </w:p>
          <w:p w14:paraId="764073EA">
            <w:pPr>
              <w:pStyle w:val="11"/>
              <w:keepNext w:val="0"/>
              <w:keepLines w:val="0"/>
              <w:pageBreakBefore w:val="0"/>
              <w:kinsoku/>
              <w:wordWrap/>
              <w:overflowPunct/>
              <w:topLinePunct w:val="0"/>
              <w:autoSpaceDE/>
              <w:autoSpaceDN/>
              <w:bidi w:val="0"/>
              <w:adjustRightInd/>
              <w:snapToGrid/>
              <w:ind w:firstLine="480" w:firstLineChars="200"/>
              <w:jc w:val="center"/>
              <w:textAlignment w:val="auto"/>
              <w:rPr>
                <w:sz w:val="24"/>
                <w:szCs w:val="24"/>
              </w:rPr>
            </w:pPr>
            <w:r>
              <w:rPr>
                <w:rFonts w:ascii="仿宋_GB2312" w:hAnsi="仿宋_GB2312" w:eastAsia="仿宋_GB2312" w:cs="仿宋_GB2312"/>
                <w:sz w:val="24"/>
                <w:szCs w:val="24"/>
              </w:rPr>
              <w:t>（若有）</w:t>
            </w:r>
          </w:p>
        </w:tc>
        <w:tc>
          <w:tcPr>
            <w:tcW w:w="6315" w:type="dxa"/>
          </w:tcPr>
          <w:p w14:paraId="0A1C0134">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①招标文件接受联合体投标且投标人为联合体的，投标人应提供本协议；否则无须提供。 ②本协议由委托代理人签字或盖章的，应按照招标文件第七章载明的格式提供“单位授权书”。</w:t>
            </w:r>
          </w:p>
        </w:tc>
      </w:tr>
    </w:tbl>
    <w:p w14:paraId="4B028270">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采购包3：</w:t>
      </w:r>
    </w:p>
    <w:tbl>
      <w:tblPr>
        <w:tblStyle w:val="8"/>
        <w:tblW w:w="9473"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76"/>
        <w:gridCol w:w="2323"/>
        <w:gridCol w:w="6274"/>
      </w:tblGrid>
      <w:tr w14:paraId="2E2092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6" w:type="dxa"/>
          </w:tcPr>
          <w:p w14:paraId="0140AE61">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 xml:space="preserve"> 序号</w:t>
            </w:r>
          </w:p>
        </w:tc>
        <w:tc>
          <w:tcPr>
            <w:tcW w:w="2337" w:type="dxa"/>
          </w:tcPr>
          <w:p w14:paraId="44E0223E">
            <w:pPr>
              <w:pStyle w:val="11"/>
              <w:keepNext w:val="0"/>
              <w:keepLines w:val="0"/>
              <w:pageBreakBefore w:val="0"/>
              <w:kinsoku/>
              <w:wordWrap/>
              <w:overflowPunct/>
              <w:topLinePunct w:val="0"/>
              <w:autoSpaceDE/>
              <w:autoSpaceDN/>
              <w:bidi w:val="0"/>
              <w:adjustRightInd/>
              <w:snapToGrid/>
              <w:ind w:firstLine="480" w:firstLineChars="200"/>
              <w:jc w:val="center"/>
              <w:textAlignment w:val="auto"/>
              <w:rPr>
                <w:sz w:val="24"/>
                <w:szCs w:val="24"/>
              </w:rPr>
            </w:pPr>
            <w:r>
              <w:rPr>
                <w:rFonts w:ascii="仿宋_GB2312" w:hAnsi="仿宋_GB2312" w:eastAsia="仿宋_GB2312" w:cs="仿宋_GB2312"/>
                <w:sz w:val="24"/>
                <w:szCs w:val="24"/>
              </w:rPr>
              <w:t>资格审查要求概况</w:t>
            </w:r>
          </w:p>
        </w:tc>
        <w:tc>
          <w:tcPr>
            <w:tcW w:w="6300" w:type="dxa"/>
          </w:tcPr>
          <w:p w14:paraId="685A6FBF">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 xml:space="preserve"> 评审点具体描述</w:t>
            </w:r>
          </w:p>
        </w:tc>
      </w:tr>
      <w:tr w14:paraId="0A3CA2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6" w:type="dxa"/>
          </w:tcPr>
          <w:p w14:paraId="3E2F0FF7">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w:t>
            </w:r>
          </w:p>
        </w:tc>
        <w:tc>
          <w:tcPr>
            <w:tcW w:w="2337" w:type="dxa"/>
          </w:tcPr>
          <w:p w14:paraId="0B5EB77F">
            <w:pPr>
              <w:pStyle w:val="11"/>
              <w:keepNext w:val="0"/>
              <w:keepLines w:val="0"/>
              <w:pageBreakBefore w:val="0"/>
              <w:kinsoku/>
              <w:wordWrap/>
              <w:overflowPunct/>
              <w:topLinePunct w:val="0"/>
              <w:autoSpaceDE/>
              <w:autoSpaceDN/>
              <w:bidi w:val="0"/>
              <w:adjustRightInd/>
              <w:snapToGrid/>
              <w:ind w:firstLine="480" w:firstLineChars="200"/>
              <w:jc w:val="center"/>
              <w:textAlignment w:val="auto"/>
              <w:rPr>
                <w:sz w:val="24"/>
                <w:szCs w:val="24"/>
              </w:rPr>
            </w:pPr>
            <w:r>
              <w:rPr>
                <w:rFonts w:ascii="仿宋_GB2312" w:hAnsi="仿宋_GB2312" w:eastAsia="仿宋_GB2312" w:cs="仿宋_GB2312"/>
                <w:sz w:val="24"/>
                <w:szCs w:val="24"/>
              </w:rPr>
              <w:t>单位授权书</w:t>
            </w:r>
          </w:p>
        </w:tc>
        <w:tc>
          <w:tcPr>
            <w:tcW w:w="6300" w:type="dxa"/>
          </w:tcPr>
          <w:p w14:paraId="6C633653">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379A07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6" w:type="dxa"/>
          </w:tcPr>
          <w:p w14:paraId="0822F13A">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2</w:t>
            </w:r>
          </w:p>
        </w:tc>
        <w:tc>
          <w:tcPr>
            <w:tcW w:w="2337" w:type="dxa"/>
          </w:tcPr>
          <w:p w14:paraId="73872192">
            <w:pPr>
              <w:pStyle w:val="11"/>
              <w:keepNext w:val="0"/>
              <w:keepLines w:val="0"/>
              <w:pageBreakBefore w:val="0"/>
              <w:kinsoku/>
              <w:wordWrap/>
              <w:overflowPunct/>
              <w:topLinePunct w:val="0"/>
              <w:autoSpaceDE/>
              <w:autoSpaceDN/>
              <w:bidi w:val="0"/>
              <w:adjustRightInd/>
              <w:snapToGrid/>
              <w:ind w:firstLine="240" w:firstLineChars="100"/>
              <w:jc w:val="center"/>
              <w:textAlignment w:val="auto"/>
              <w:rPr>
                <w:sz w:val="24"/>
                <w:szCs w:val="24"/>
              </w:rPr>
            </w:pPr>
            <w:r>
              <w:rPr>
                <w:rFonts w:ascii="仿宋_GB2312" w:hAnsi="仿宋_GB2312" w:eastAsia="仿宋_GB2312" w:cs="仿宋_GB2312"/>
                <w:sz w:val="24"/>
                <w:szCs w:val="24"/>
              </w:rPr>
              <w:t>营业执照等证明文件</w:t>
            </w:r>
          </w:p>
        </w:tc>
        <w:tc>
          <w:tcPr>
            <w:tcW w:w="6300" w:type="dxa"/>
          </w:tcPr>
          <w:p w14:paraId="4E3A1970">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3C2E46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6" w:type="dxa"/>
          </w:tcPr>
          <w:p w14:paraId="6A91FB0E">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3</w:t>
            </w:r>
          </w:p>
        </w:tc>
        <w:tc>
          <w:tcPr>
            <w:tcW w:w="2337" w:type="dxa"/>
          </w:tcPr>
          <w:p w14:paraId="23A5D277">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提供财务状况报告</w:t>
            </w:r>
          </w:p>
          <w:p w14:paraId="45461F96">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(财务报告、或资信证明）</w:t>
            </w:r>
          </w:p>
        </w:tc>
        <w:tc>
          <w:tcPr>
            <w:tcW w:w="6300" w:type="dxa"/>
          </w:tcPr>
          <w:p w14:paraId="72B1AD80">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1D8B39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6" w:type="dxa"/>
          </w:tcPr>
          <w:p w14:paraId="55BE8E9B">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4</w:t>
            </w:r>
          </w:p>
        </w:tc>
        <w:tc>
          <w:tcPr>
            <w:tcW w:w="2337" w:type="dxa"/>
          </w:tcPr>
          <w:p w14:paraId="54C8617A">
            <w:pPr>
              <w:pStyle w:val="11"/>
              <w:keepNext w:val="0"/>
              <w:keepLines w:val="0"/>
              <w:pageBreakBefore w:val="0"/>
              <w:kinsoku/>
              <w:wordWrap/>
              <w:overflowPunct/>
              <w:topLinePunct w:val="0"/>
              <w:autoSpaceDE/>
              <w:autoSpaceDN/>
              <w:bidi w:val="0"/>
              <w:adjustRightInd/>
              <w:snapToGrid/>
              <w:ind w:firstLine="480" w:firstLineChars="200"/>
              <w:jc w:val="center"/>
              <w:textAlignment w:val="auto"/>
              <w:rPr>
                <w:sz w:val="24"/>
                <w:szCs w:val="24"/>
              </w:rPr>
            </w:pPr>
            <w:r>
              <w:rPr>
                <w:rFonts w:ascii="仿宋_GB2312" w:hAnsi="仿宋_GB2312" w:eastAsia="仿宋_GB2312" w:cs="仿宋_GB2312"/>
                <w:sz w:val="24"/>
                <w:szCs w:val="24"/>
              </w:rPr>
              <w:t>依法缴纳税收证明材料</w:t>
            </w:r>
          </w:p>
        </w:tc>
        <w:tc>
          <w:tcPr>
            <w:tcW w:w="6300" w:type="dxa"/>
          </w:tcPr>
          <w:p w14:paraId="576BDF7E">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438A38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6" w:type="dxa"/>
          </w:tcPr>
          <w:p w14:paraId="4AAF11DB">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5</w:t>
            </w:r>
          </w:p>
        </w:tc>
        <w:tc>
          <w:tcPr>
            <w:tcW w:w="2337" w:type="dxa"/>
          </w:tcPr>
          <w:p w14:paraId="070C42F6">
            <w:pPr>
              <w:pStyle w:val="11"/>
              <w:keepNext w:val="0"/>
              <w:keepLines w:val="0"/>
              <w:pageBreakBefore w:val="0"/>
              <w:kinsoku/>
              <w:wordWrap/>
              <w:overflowPunct/>
              <w:topLinePunct w:val="0"/>
              <w:autoSpaceDE/>
              <w:autoSpaceDN/>
              <w:bidi w:val="0"/>
              <w:adjustRightInd/>
              <w:snapToGrid/>
              <w:ind w:firstLine="480" w:firstLineChars="200"/>
              <w:jc w:val="center"/>
              <w:textAlignment w:val="auto"/>
              <w:rPr>
                <w:sz w:val="24"/>
                <w:szCs w:val="24"/>
              </w:rPr>
            </w:pPr>
            <w:r>
              <w:rPr>
                <w:rFonts w:ascii="仿宋_GB2312" w:hAnsi="仿宋_GB2312" w:eastAsia="仿宋_GB2312" w:cs="仿宋_GB2312"/>
                <w:sz w:val="24"/>
                <w:szCs w:val="24"/>
              </w:rPr>
              <w:t>依法缴纳社会保障资金证明材料</w:t>
            </w:r>
          </w:p>
        </w:tc>
        <w:tc>
          <w:tcPr>
            <w:tcW w:w="6300" w:type="dxa"/>
          </w:tcPr>
          <w:p w14:paraId="0A6E0401">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532DAD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6" w:type="dxa"/>
          </w:tcPr>
          <w:p w14:paraId="5CC512B3">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6</w:t>
            </w:r>
          </w:p>
        </w:tc>
        <w:tc>
          <w:tcPr>
            <w:tcW w:w="2337" w:type="dxa"/>
          </w:tcPr>
          <w:p w14:paraId="5C0AE04D">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具备履行合同所必需设备和专业技术能力的声明函</w:t>
            </w:r>
            <w:r>
              <w:rPr>
                <w:rFonts w:hint="eastAsia" w:ascii="仿宋_GB2312" w:hAnsi="仿宋_GB2312" w:eastAsia="仿宋_GB2312" w:cs="仿宋_GB2312"/>
                <w:sz w:val="24"/>
                <w:szCs w:val="24"/>
                <w:lang w:val="en-US" w:eastAsia="zh-CN"/>
              </w:rPr>
              <w:t xml:space="preserve">   </w:t>
            </w:r>
            <w:r>
              <w:rPr>
                <w:rFonts w:ascii="仿宋_GB2312" w:hAnsi="仿宋_GB2312" w:eastAsia="仿宋_GB2312" w:cs="仿宋_GB2312"/>
                <w:sz w:val="24"/>
                <w:szCs w:val="24"/>
              </w:rPr>
              <w:t>(若有)</w:t>
            </w:r>
          </w:p>
        </w:tc>
        <w:tc>
          <w:tcPr>
            <w:tcW w:w="6300" w:type="dxa"/>
          </w:tcPr>
          <w:p w14:paraId="6E8D9607">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5C515D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6" w:type="dxa"/>
          </w:tcPr>
          <w:p w14:paraId="16897D6B">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7</w:t>
            </w:r>
          </w:p>
        </w:tc>
        <w:tc>
          <w:tcPr>
            <w:tcW w:w="2337" w:type="dxa"/>
          </w:tcPr>
          <w:p w14:paraId="09224807">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参加采购活动前三年内在经营活动中没有重大违法记录的声明</w:t>
            </w:r>
          </w:p>
        </w:tc>
        <w:tc>
          <w:tcPr>
            <w:tcW w:w="6300" w:type="dxa"/>
          </w:tcPr>
          <w:p w14:paraId="40AB4244">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3F99AE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6" w:type="dxa"/>
          </w:tcPr>
          <w:p w14:paraId="21DC6B15">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8</w:t>
            </w:r>
          </w:p>
        </w:tc>
        <w:tc>
          <w:tcPr>
            <w:tcW w:w="2337" w:type="dxa"/>
          </w:tcPr>
          <w:p w14:paraId="2D52145F">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信用记录查询结果</w:t>
            </w:r>
          </w:p>
        </w:tc>
        <w:tc>
          <w:tcPr>
            <w:tcW w:w="6300" w:type="dxa"/>
          </w:tcPr>
          <w:p w14:paraId="69AE3B69">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1C8CFA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6" w:type="dxa"/>
          </w:tcPr>
          <w:p w14:paraId="4BCD75B5">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9</w:t>
            </w:r>
          </w:p>
        </w:tc>
        <w:tc>
          <w:tcPr>
            <w:tcW w:w="2337" w:type="dxa"/>
          </w:tcPr>
          <w:p w14:paraId="09FCEF74">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中小企业声明函（以资格条件落实中小企业扶持政策时适用 ）</w:t>
            </w:r>
          </w:p>
        </w:tc>
        <w:tc>
          <w:tcPr>
            <w:tcW w:w="6300" w:type="dxa"/>
          </w:tcPr>
          <w:p w14:paraId="3199ADDA">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3F4C49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6" w:type="dxa"/>
          </w:tcPr>
          <w:p w14:paraId="398E9770">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10</w:t>
            </w:r>
          </w:p>
        </w:tc>
        <w:tc>
          <w:tcPr>
            <w:tcW w:w="2337" w:type="dxa"/>
          </w:tcPr>
          <w:p w14:paraId="68019771">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联合体协议（若有）</w:t>
            </w:r>
          </w:p>
        </w:tc>
        <w:tc>
          <w:tcPr>
            <w:tcW w:w="6300" w:type="dxa"/>
          </w:tcPr>
          <w:p w14:paraId="57986E2C">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①招标文件接受联合体投标且投标人为联合体的，投标人应提供本协议；否则无须提供。 ②本协议由委托代理人签字或盖章的，应按照招标文件第七章载明的格式提供“单位授权书”。</w:t>
            </w:r>
          </w:p>
        </w:tc>
      </w:tr>
    </w:tbl>
    <w:p w14:paraId="602601B6">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※备注说明</w:t>
      </w:r>
    </w:p>
    <w:p w14:paraId="7BDDE794">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①投标人应根据自身实际情况提供上述资格要求的证明材料，格式可参考招标文件第七章提供。</w:t>
      </w:r>
    </w:p>
    <w:p w14:paraId="742CC028">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②投标人提供的相应证明材料复印件均应符合：内容完整、清晰、整洁，并由投标人加盖其单位公章。</w:t>
      </w:r>
    </w:p>
    <w:p w14:paraId="6F2E76D9">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③根据招标文件第四章第一点资格审查的1.3“④其他资格证明文件”要求，允许供应商采用资格承诺制的并提供符合要求的资格承诺函，视为满足招标文件的资格要求。</w:t>
      </w:r>
    </w:p>
    <w:p w14:paraId="408FC73B">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④.其他资格证明文件：</w:t>
      </w:r>
    </w:p>
    <w:p w14:paraId="655D8EEF">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采购包1：</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153"/>
        <w:gridCol w:w="6945"/>
      </w:tblGrid>
      <w:tr w14:paraId="192F09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53" w:type="dxa"/>
          </w:tcPr>
          <w:p w14:paraId="77EC36C0">
            <w:pPr>
              <w:pStyle w:val="11"/>
              <w:keepNext w:val="0"/>
              <w:keepLines w:val="0"/>
              <w:pageBreakBefore w:val="0"/>
              <w:kinsoku/>
              <w:wordWrap/>
              <w:overflowPunct/>
              <w:topLinePunct w:val="0"/>
              <w:autoSpaceDE/>
              <w:autoSpaceDN/>
              <w:bidi w:val="0"/>
              <w:adjustRightInd/>
              <w:snapToGrid/>
              <w:spacing w:line="360" w:lineRule="auto"/>
              <w:jc w:val="left"/>
              <w:textAlignment w:val="auto"/>
              <w:rPr>
                <w:sz w:val="24"/>
                <w:szCs w:val="24"/>
              </w:rPr>
            </w:pPr>
            <w:r>
              <w:rPr>
                <w:rFonts w:ascii="仿宋_GB2312" w:hAnsi="仿宋_GB2312" w:eastAsia="仿宋_GB2312" w:cs="仿宋_GB2312"/>
                <w:sz w:val="24"/>
                <w:szCs w:val="24"/>
              </w:rPr>
              <w:t>资格审查要求概况</w:t>
            </w:r>
          </w:p>
        </w:tc>
        <w:tc>
          <w:tcPr>
            <w:tcW w:w="6945" w:type="dxa"/>
          </w:tcPr>
          <w:p w14:paraId="457501E5">
            <w:pPr>
              <w:pStyle w:val="11"/>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sz w:val="24"/>
                <w:szCs w:val="24"/>
              </w:rPr>
            </w:pPr>
            <w:r>
              <w:rPr>
                <w:rFonts w:ascii="仿宋_GB2312" w:hAnsi="仿宋_GB2312" w:eastAsia="仿宋_GB2312" w:cs="仿宋_GB2312"/>
                <w:sz w:val="24"/>
                <w:szCs w:val="24"/>
              </w:rPr>
              <w:t xml:space="preserve"> 评审点具体描述</w:t>
            </w:r>
          </w:p>
        </w:tc>
      </w:tr>
      <w:tr w14:paraId="0A6A78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53" w:type="dxa"/>
          </w:tcPr>
          <w:p w14:paraId="64C7936C">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资格承诺函</w:t>
            </w:r>
          </w:p>
        </w:tc>
        <w:tc>
          <w:tcPr>
            <w:tcW w:w="6945" w:type="dxa"/>
          </w:tcPr>
          <w:p w14:paraId="29B3C896">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482C099B">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采购包2：</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138"/>
        <w:gridCol w:w="6945"/>
      </w:tblGrid>
      <w:tr w14:paraId="1AC3A3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38" w:type="dxa"/>
          </w:tcPr>
          <w:p w14:paraId="7BCD0153">
            <w:pPr>
              <w:pStyle w:val="11"/>
              <w:keepNext w:val="0"/>
              <w:keepLines w:val="0"/>
              <w:pageBreakBefore w:val="0"/>
              <w:kinsoku/>
              <w:wordWrap/>
              <w:overflowPunct/>
              <w:topLinePunct w:val="0"/>
              <w:autoSpaceDE/>
              <w:autoSpaceDN/>
              <w:bidi w:val="0"/>
              <w:adjustRightInd/>
              <w:snapToGrid/>
              <w:spacing w:line="360" w:lineRule="auto"/>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资格审查要求概况</w:t>
            </w:r>
          </w:p>
        </w:tc>
        <w:tc>
          <w:tcPr>
            <w:tcW w:w="6945" w:type="dxa"/>
          </w:tcPr>
          <w:p w14:paraId="6B2A20A5">
            <w:pPr>
              <w:pStyle w:val="11"/>
              <w:keepNext w:val="0"/>
              <w:keepLines w:val="0"/>
              <w:pageBreakBefore w:val="0"/>
              <w:kinsoku/>
              <w:wordWrap/>
              <w:overflowPunct/>
              <w:topLinePunct w:val="0"/>
              <w:autoSpaceDE/>
              <w:autoSpaceDN/>
              <w:bidi w:val="0"/>
              <w:adjustRightInd/>
              <w:snapToGrid/>
              <w:spacing w:line="360" w:lineRule="auto"/>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 xml:space="preserve"> 评审点具体描述</w:t>
            </w:r>
          </w:p>
        </w:tc>
      </w:tr>
      <w:tr w14:paraId="6C5F23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38" w:type="dxa"/>
          </w:tcPr>
          <w:p w14:paraId="5BBEA7AE">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资格承诺函</w:t>
            </w:r>
          </w:p>
        </w:tc>
        <w:tc>
          <w:tcPr>
            <w:tcW w:w="6945" w:type="dxa"/>
          </w:tcPr>
          <w:p w14:paraId="1A4EBE7A">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582ABE18">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采购包3：</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271"/>
        <w:gridCol w:w="6782"/>
      </w:tblGrid>
      <w:tr w14:paraId="125023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71" w:type="dxa"/>
          </w:tcPr>
          <w:p w14:paraId="166715F4">
            <w:pPr>
              <w:pStyle w:val="11"/>
              <w:keepNext w:val="0"/>
              <w:keepLines w:val="0"/>
              <w:pageBreakBefore w:val="0"/>
              <w:kinsoku/>
              <w:wordWrap/>
              <w:overflowPunct/>
              <w:topLinePunct w:val="0"/>
              <w:autoSpaceDE/>
              <w:autoSpaceDN/>
              <w:bidi w:val="0"/>
              <w:adjustRightInd/>
              <w:snapToGrid/>
              <w:spacing w:line="360" w:lineRule="auto"/>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 xml:space="preserve"> 资格审查要求概况</w:t>
            </w:r>
          </w:p>
        </w:tc>
        <w:tc>
          <w:tcPr>
            <w:tcW w:w="6782" w:type="dxa"/>
          </w:tcPr>
          <w:p w14:paraId="4D22A86A">
            <w:pPr>
              <w:pStyle w:val="11"/>
              <w:keepNext w:val="0"/>
              <w:keepLines w:val="0"/>
              <w:pageBreakBefore w:val="0"/>
              <w:kinsoku/>
              <w:wordWrap/>
              <w:overflowPunct/>
              <w:topLinePunct w:val="0"/>
              <w:autoSpaceDE/>
              <w:autoSpaceDN/>
              <w:bidi w:val="0"/>
              <w:adjustRightInd/>
              <w:snapToGrid/>
              <w:spacing w:line="360" w:lineRule="auto"/>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 xml:space="preserve"> 评审点具体描述</w:t>
            </w:r>
          </w:p>
        </w:tc>
      </w:tr>
      <w:tr w14:paraId="227D08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71" w:type="dxa"/>
          </w:tcPr>
          <w:p w14:paraId="227A1A43">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资格承诺函</w:t>
            </w:r>
          </w:p>
        </w:tc>
        <w:tc>
          <w:tcPr>
            <w:tcW w:w="6782" w:type="dxa"/>
          </w:tcPr>
          <w:p w14:paraId="6A2AABEF">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4EF658E8">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（3）投标保证金。</w:t>
      </w:r>
    </w:p>
    <w:p w14:paraId="56F01591">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1.4有下列情形之一的，资格审查不合格：</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038"/>
      </w:tblGrid>
      <w:tr w14:paraId="473364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038" w:type="dxa"/>
          </w:tcPr>
          <w:p w14:paraId="78D1B05D">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 明细</w:t>
            </w:r>
          </w:p>
        </w:tc>
      </w:tr>
      <w:tr w14:paraId="689B18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038" w:type="dxa"/>
          </w:tcPr>
          <w:p w14:paraId="13344944">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未按照招标文件规定提交投标函</w:t>
            </w:r>
          </w:p>
        </w:tc>
      </w:tr>
      <w:tr w14:paraId="3B82E1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038" w:type="dxa"/>
          </w:tcPr>
          <w:p w14:paraId="3ACED827">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未按照招标文件规定提交投标人的资格及资信文件</w:t>
            </w:r>
          </w:p>
        </w:tc>
      </w:tr>
      <w:tr w14:paraId="442D4D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038" w:type="dxa"/>
          </w:tcPr>
          <w:p w14:paraId="439C912C">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未按照招标文件规定提交投标保证金</w:t>
            </w:r>
          </w:p>
        </w:tc>
      </w:tr>
    </w:tbl>
    <w:p w14:paraId="3FB21453">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采购包1：</w:t>
      </w:r>
    </w:p>
    <w:p w14:paraId="76FAC27A">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资格审查不合格项：无</w:t>
      </w:r>
    </w:p>
    <w:p w14:paraId="6E8D9B7D">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采购包2：</w:t>
      </w:r>
    </w:p>
    <w:p w14:paraId="1152DC07">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资格审查不合格项：无</w:t>
      </w:r>
    </w:p>
    <w:p w14:paraId="7B912AEC">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采购包3：</w:t>
      </w:r>
    </w:p>
    <w:p w14:paraId="3C1C940A">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资格审查不合格项：无</w:t>
      </w:r>
    </w:p>
    <w:p w14:paraId="3F8C8AC4">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1.5若本项目接受联合体投标且投标人为联合体，联合体中有同类资质的供应商按照联合体分工承担相同工作的，应先按照资质等级较低的供应商确定资质等级，再按照本章第1.2、1.3、1.4条规定进行资格审查。</w:t>
      </w:r>
    </w:p>
    <w:p w14:paraId="32417D99">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2、资格审查情况不得私自外泄，有关信息由 闽鸿项目管理(福州)有限公司 统一对外发布。</w:t>
      </w:r>
    </w:p>
    <w:p w14:paraId="3263E570">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3、资格审查合格的投标人不足三家的，不进行评标。同时，本次采购活动结束， 闽鸿项目管理(福州)有限公司 将依法组织后续采购活动（包括但不限于：重新招标、采用其他方式采购等）。</w:t>
      </w:r>
    </w:p>
    <w:p w14:paraId="4C3DD1E3">
      <w:pPr>
        <w:pStyle w:val="11"/>
        <w:keepNext w:val="0"/>
        <w:keepLines w:val="0"/>
        <w:pageBreakBefore w:val="0"/>
        <w:kinsoku/>
        <w:wordWrap/>
        <w:overflowPunct/>
        <w:topLinePunct w:val="0"/>
        <w:autoSpaceDE/>
        <w:autoSpaceDN/>
        <w:bidi w:val="0"/>
        <w:adjustRightInd/>
        <w:snapToGrid/>
        <w:ind w:firstLine="562" w:firstLineChars="200"/>
        <w:jc w:val="both"/>
        <w:textAlignment w:val="auto"/>
        <w:outlineLvl w:val="2"/>
      </w:pPr>
      <w:r>
        <w:rPr>
          <w:rFonts w:ascii="仿宋_GB2312" w:hAnsi="仿宋_GB2312" w:eastAsia="仿宋_GB2312" w:cs="仿宋_GB2312"/>
          <w:b/>
          <w:sz w:val="28"/>
        </w:rPr>
        <w:t>二、评标</w:t>
      </w:r>
    </w:p>
    <w:p w14:paraId="72CE2658">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4、资格审查结束后，由 闽鸿项目管理(福州)有限公司 负责评标委员会的组建及评标工作的组织。</w:t>
      </w:r>
    </w:p>
    <w:p w14:paraId="70DAF717">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5、评标委员会</w:t>
      </w:r>
    </w:p>
    <w:p w14:paraId="55203002">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由采购人代表和评审专家两部分共5人组成，其中由福建省政府采购评审专家库产生的评审专家4人，由采购人派出的采购人代表1人。</w:t>
      </w:r>
    </w:p>
    <w:p w14:paraId="12260BBE">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5.2评标委员会负责具体评标事务，并按照下列原则依法独立履行有关职责：</w:t>
      </w:r>
    </w:p>
    <w:p w14:paraId="7F3127AB">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（1）评标应保护国家利益、社会公共利益和各方当事人合法权益，提高采购效益，保证项目质量。</w:t>
      </w:r>
    </w:p>
    <w:p w14:paraId="3176CECE">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（2）评标应遵循公平、公正、科学、严谨和择优原则。</w:t>
      </w:r>
    </w:p>
    <w:p w14:paraId="26B36B13">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（3）评标的依据是招标文件和电子投标文件。</w:t>
      </w:r>
    </w:p>
    <w:p w14:paraId="3B0C45EA">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（4）应按照招标文件规定推荐中标候选人或确定中标人。</w:t>
      </w:r>
    </w:p>
    <w:p w14:paraId="475091CC">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（5）评标应遵守下列评标纪律：</w:t>
      </w:r>
    </w:p>
    <w:p w14:paraId="6FA73C4E">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①评标情况不得私自外泄，有关信息由 闽鸿项目管理(福州)有限公司 统一对外发布。</w:t>
      </w:r>
    </w:p>
    <w:p w14:paraId="2B001EA3">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②对 闽鸿项目管理(福州)有限公司 或投标人提供的要求保密的资料，不得摘记翻印和外传。</w:t>
      </w:r>
    </w:p>
    <w:p w14:paraId="6B6F09F2">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③不得收受投标人或有关人员的任何礼物，不得串联鼓动其他人袒护某投标人。若与投标人存在利害关系，则应主动声明并回避。</w:t>
      </w:r>
    </w:p>
    <w:p w14:paraId="3216DD4A">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④全体评委应按照招标文件规定进行评标，一切认定事项应查有实据且不得弄虚作假。</w:t>
      </w:r>
    </w:p>
    <w:p w14:paraId="710E0EED">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⑤评标中应充分发扬民主，推荐中标候选人或确定中标人后要服从评标报告。</w:t>
      </w:r>
    </w:p>
    <w:p w14:paraId="752E4A04">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※对违反评标纪律的评委，将取消其评委资格，对评标工作造成严重损失者将予以通报批评乃至追究法律责任。</w:t>
      </w:r>
    </w:p>
    <w:p w14:paraId="440BDF35">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6、评标程序</w:t>
      </w:r>
    </w:p>
    <w:p w14:paraId="1838DC4F">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6.1评标前的准备工作</w:t>
      </w:r>
    </w:p>
    <w:p w14:paraId="5851A610">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（1）全体评委应认真审阅招标文件，了解评委应履行或遵守的职责、义务和评标纪律。</w:t>
      </w:r>
    </w:p>
    <w:p w14:paraId="49B77B63">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（2）参加评标委员会的采购人代表可对本项目的背景和采购需求进行介绍，介绍材料应以书面形式提交（随采购文件一并存档），介绍内容不得含有歧视性、倾向性意见，不得超出招标文件所述范围。</w:t>
      </w:r>
    </w:p>
    <w:p w14:paraId="25B36525">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6.2符合性审查</w:t>
      </w:r>
    </w:p>
    <w:p w14:paraId="0E9013B5">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（1）评标委员会依据招标文件的实质性要求，对通过资格审查的电子投标文件进行符合性审查，以确定其是否满足招标文件的实质性要求。</w:t>
      </w:r>
    </w:p>
    <w:p w14:paraId="1DFF8FBD">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（2）满足招标文件的实质性要求指电子投标文件对招标文件实质性要求的响应不存在重大偏差或保留。</w:t>
      </w:r>
    </w:p>
    <w:p w14:paraId="5B8096A8">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14:paraId="4CDF76C6">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14:paraId="662BDF94">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（5）评标委员会对所有投标人都执行相同的程序和标准。</w:t>
      </w:r>
    </w:p>
    <w:p w14:paraId="303B97E7">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（6）有下列情形之一的，符合性审查不合格：</w:t>
      </w:r>
    </w:p>
    <w:p w14:paraId="12864F1D">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①项目一般情形：</w:t>
      </w:r>
    </w:p>
    <w:p w14:paraId="7315F9A0">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采购包1：</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2375"/>
        <w:gridCol w:w="5580"/>
      </w:tblGrid>
      <w:tr w14:paraId="1386AA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4742FB77">
            <w:pPr>
              <w:pStyle w:val="11"/>
              <w:keepNext w:val="0"/>
              <w:keepLines w:val="0"/>
              <w:pageBreakBefore w:val="0"/>
              <w:kinsoku/>
              <w:wordWrap/>
              <w:overflowPunct/>
              <w:topLinePunct w:val="0"/>
              <w:autoSpaceDE/>
              <w:autoSpaceDN/>
              <w:bidi w:val="0"/>
              <w:adjustRightInd/>
              <w:snapToGrid/>
              <w:spacing w:line="360" w:lineRule="auto"/>
              <w:jc w:val="center"/>
              <w:textAlignment w:val="auto"/>
              <w:rPr>
                <w:sz w:val="24"/>
                <w:szCs w:val="24"/>
              </w:rPr>
            </w:pPr>
            <w:r>
              <w:rPr>
                <w:rFonts w:ascii="仿宋_GB2312" w:hAnsi="仿宋_GB2312" w:eastAsia="仿宋_GB2312" w:cs="仿宋_GB2312"/>
                <w:sz w:val="24"/>
                <w:szCs w:val="24"/>
              </w:rPr>
              <w:t>序号</w:t>
            </w:r>
          </w:p>
        </w:tc>
        <w:tc>
          <w:tcPr>
            <w:tcW w:w="2375" w:type="dxa"/>
          </w:tcPr>
          <w:p w14:paraId="0C695B60">
            <w:pPr>
              <w:pStyle w:val="11"/>
              <w:keepNext w:val="0"/>
              <w:keepLines w:val="0"/>
              <w:pageBreakBefore w:val="0"/>
              <w:kinsoku/>
              <w:wordWrap/>
              <w:overflowPunct/>
              <w:topLinePunct w:val="0"/>
              <w:autoSpaceDE/>
              <w:autoSpaceDN/>
              <w:bidi w:val="0"/>
              <w:adjustRightInd/>
              <w:snapToGrid/>
              <w:spacing w:line="360" w:lineRule="auto"/>
              <w:jc w:val="center"/>
              <w:textAlignment w:val="auto"/>
              <w:rPr>
                <w:sz w:val="24"/>
                <w:szCs w:val="24"/>
              </w:rPr>
            </w:pPr>
            <w:r>
              <w:rPr>
                <w:rFonts w:ascii="仿宋_GB2312" w:hAnsi="仿宋_GB2312" w:eastAsia="仿宋_GB2312" w:cs="仿宋_GB2312"/>
                <w:sz w:val="24"/>
                <w:szCs w:val="24"/>
              </w:rPr>
              <w:t>符合审查要求概况</w:t>
            </w:r>
          </w:p>
        </w:tc>
        <w:tc>
          <w:tcPr>
            <w:tcW w:w="5580" w:type="dxa"/>
          </w:tcPr>
          <w:p w14:paraId="23F33221">
            <w:pPr>
              <w:pStyle w:val="11"/>
              <w:keepNext w:val="0"/>
              <w:keepLines w:val="0"/>
              <w:pageBreakBefore w:val="0"/>
              <w:kinsoku/>
              <w:wordWrap/>
              <w:overflowPunct/>
              <w:topLinePunct w:val="0"/>
              <w:autoSpaceDE/>
              <w:autoSpaceDN/>
              <w:bidi w:val="0"/>
              <w:adjustRightInd/>
              <w:snapToGrid/>
              <w:spacing w:line="360" w:lineRule="auto"/>
              <w:ind w:firstLine="480" w:firstLineChars="200"/>
              <w:jc w:val="center"/>
              <w:textAlignment w:val="auto"/>
              <w:rPr>
                <w:sz w:val="24"/>
                <w:szCs w:val="24"/>
              </w:rPr>
            </w:pPr>
            <w:r>
              <w:rPr>
                <w:rFonts w:ascii="仿宋_GB2312" w:hAnsi="仿宋_GB2312" w:eastAsia="仿宋_GB2312" w:cs="仿宋_GB2312"/>
                <w:sz w:val="24"/>
                <w:szCs w:val="24"/>
              </w:rPr>
              <w:t>评审点具体描述</w:t>
            </w:r>
          </w:p>
        </w:tc>
      </w:tr>
      <w:tr w14:paraId="397638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48FE6DAF">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w:t>
            </w:r>
          </w:p>
        </w:tc>
        <w:tc>
          <w:tcPr>
            <w:tcW w:w="2375" w:type="dxa"/>
          </w:tcPr>
          <w:p w14:paraId="712076E1">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情形1</w:t>
            </w:r>
          </w:p>
        </w:tc>
        <w:tc>
          <w:tcPr>
            <w:tcW w:w="5580" w:type="dxa"/>
          </w:tcPr>
          <w:p w14:paraId="25DF3985">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违反招标文件中载明“投标无效”条款的规定；</w:t>
            </w:r>
          </w:p>
        </w:tc>
      </w:tr>
      <w:tr w14:paraId="3E12EB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6F4887C6">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w:t>
            </w:r>
          </w:p>
        </w:tc>
        <w:tc>
          <w:tcPr>
            <w:tcW w:w="2375" w:type="dxa"/>
          </w:tcPr>
          <w:p w14:paraId="0AB24798">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情形2</w:t>
            </w:r>
          </w:p>
        </w:tc>
        <w:tc>
          <w:tcPr>
            <w:tcW w:w="5580" w:type="dxa"/>
          </w:tcPr>
          <w:p w14:paraId="7766FBD5">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属于招标文件第三章第10.12条规定的投标无效情形；</w:t>
            </w:r>
          </w:p>
        </w:tc>
      </w:tr>
      <w:tr w14:paraId="28661A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61555A44">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3</w:t>
            </w:r>
          </w:p>
        </w:tc>
        <w:tc>
          <w:tcPr>
            <w:tcW w:w="2375" w:type="dxa"/>
          </w:tcPr>
          <w:p w14:paraId="523A3BCA">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情形3</w:t>
            </w:r>
          </w:p>
        </w:tc>
        <w:tc>
          <w:tcPr>
            <w:tcW w:w="5580" w:type="dxa"/>
          </w:tcPr>
          <w:p w14:paraId="3A9D411C">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投标文件对招标文件实质性要求的响应存在重大偏离或保留。</w:t>
            </w:r>
          </w:p>
        </w:tc>
      </w:tr>
    </w:tbl>
    <w:p w14:paraId="2412FA41">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采购包2：</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2390"/>
        <w:gridCol w:w="5550"/>
      </w:tblGrid>
      <w:tr w14:paraId="14B2D9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069C73D7">
            <w:pPr>
              <w:pStyle w:val="11"/>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序号</w:t>
            </w:r>
          </w:p>
        </w:tc>
        <w:tc>
          <w:tcPr>
            <w:tcW w:w="2390" w:type="dxa"/>
          </w:tcPr>
          <w:p w14:paraId="649AF7DF">
            <w:pPr>
              <w:pStyle w:val="11"/>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 xml:space="preserve"> 符合审查要求概况</w:t>
            </w:r>
          </w:p>
        </w:tc>
        <w:tc>
          <w:tcPr>
            <w:tcW w:w="5550" w:type="dxa"/>
          </w:tcPr>
          <w:p w14:paraId="43D99629">
            <w:pPr>
              <w:pStyle w:val="11"/>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 xml:space="preserve"> 评审点具体描述</w:t>
            </w:r>
          </w:p>
        </w:tc>
      </w:tr>
      <w:tr w14:paraId="4CF636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1704F8BF">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w:t>
            </w:r>
          </w:p>
        </w:tc>
        <w:tc>
          <w:tcPr>
            <w:tcW w:w="2390" w:type="dxa"/>
          </w:tcPr>
          <w:p w14:paraId="3645161B">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情形1</w:t>
            </w:r>
          </w:p>
        </w:tc>
        <w:tc>
          <w:tcPr>
            <w:tcW w:w="5550" w:type="dxa"/>
          </w:tcPr>
          <w:p w14:paraId="51663CFD">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违反招标文件中载明“投标无效”条款的规定；</w:t>
            </w:r>
          </w:p>
        </w:tc>
      </w:tr>
      <w:tr w14:paraId="29447B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4BD2201C">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w:t>
            </w:r>
          </w:p>
        </w:tc>
        <w:tc>
          <w:tcPr>
            <w:tcW w:w="2390" w:type="dxa"/>
          </w:tcPr>
          <w:p w14:paraId="7DC482D9">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情形2</w:t>
            </w:r>
          </w:p>
        </w:tc>
        <w:tc>
          <w:tcPr>
            <w:tcW w:w="5550" w:type="dxa"/>
          </w:tcPr>
          <w:p w14:paraId="2E223445">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属于招标文件第三章第10.12条规定的投标无效情形；</w:t>
            </w:r>
          </w:p>
        </w:tc>
      </w:tr>
      <w:tr w14:paraId="3A74D5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496F29D3">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3</w:t>
            </w:r>
          </w:p>
        </w:tc>
        <w:tc>
          <w:tcPr>
            <w:tcW w:w="2390" w:type="dxa"/>
          </w:tcPr>
          <w:p w14:paraId="203A2110">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情形3</w:t>
            </w:r>
          </w:p>
        </w:tc>
        <w:tc>
          <w:tcPr>
            <w:tcW w:w="5550" w:type="dxa"/>
          </w:tcPr>
          <w:p w14:paraId="40181D70">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投标文件对招标文件实质性要求的响应存在重大偏离或保留。</w:t>
            </w:r>
          </w:p>
        </w:tc>
      </w:tr>
    </w:tbl>
    <w:p w14:paraId="51C3D080">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采购包3：</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2420"/>
        <w:gridCol w:w="5535"/>
      </w:tblGrid>
      <w:tr w14:paraId="297084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13208EBE">
            <w:pPr>
              <w:pStyle w:val="11"/>
              <w:keepNext w:val="0"/>
              <w:keepLines w:val="0"/>
              <w:pageBreakBefore w:val="0"/>
              <w:kinsoku/>
              <w:wordWrap/>
              <w:overflowPunct/>
              <w:topLinePunct w:val="0"/>
              <w:autoSpaceDE/>
              <w:autoSpaceDN/>
              <w:bidi w:val="0"/>
              <w:adjustRightInd/>
              <w:snapToGrid/>
              <w:spacing w:line="360" w:lineRule="auto"/>
              <w:ind w:firstLine="240" w:firstLineChars="1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序号</w:t>
            </w:r>
          </w:p>
        </w:tc>
        <w:tc>
          <w:tcPr>
            <w:tcW w:w="2420" w:type="dxa"/>
          </w:tcPr>
          <w:p w14:paraId="136395AA">
            <w:pPr>
              <w:pStyle w:val="11"/>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 xml:space="preserve"> 符合审查要求概况</w:t>
            </w:r>
          </w:p>
        </w:tc>
        <w:tc>
          <w:tcPr>
            <w:tcW w:w="5535" w:type="dxa"/>
          </w:tcPr>
          <w:p w14:paraId="17FE69A9">
            <w:pPr>
              <w:pStyle w:val="11"/>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 xml:space="preserve"> 评审点具体描述</w:t>
            </w:r>
          </w:p>
        </w:tc>
      </w:tr>
      <w:tr w14:paraId="20D9B5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1707E619">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w:t>
            </w:r>
          </w:p>
        </w:tc>
        <w:tc>
          <w:tcPr>
            <w:tcW w:w="2420" w:type="dxa"/>
          </w:tcPr>
          <w:p w14:paraId="6F92F18F">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情形1</w:t>
            </w:r>
          </w:p>
        </w:tc>
        <w:tc>
          <w:tcPr>
            <w:tcW w:w="5535" w:type="dxa"/>
          </w:tcPr>
          <w:p w14:paraId="209B4D00">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违反招标文件中载明“投标无效”条款的规定；</w:t>
            </w:r>
          </w:p>
        </w:tc>
      </w:tr>
      <w:tr w14:paraId="512347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55D8626">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w:t>
            </w:r>
          </w:p>
        </w:tc>
        <w:tc>
          <w:tcPr>
            <w:tcW w:w="2420" w:type="dxa"/>
          </w:tcPr>
          <w:p w14:paraId="760CEFB6">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情形2</w:t>
            </w:r>
          </w:p>
        </w:tc>
        <w:tc>
          <w:tcPr>
            <w:tcW w:w="5535" w:type="dxa"/>
          </w:tcPr>
          <w:p w14:paraId="21EFF46C">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属于招标文件第三章第10.12条规定的投标无效情形；</w:t>
            </w:r>
          </w:p>
        </w:tc>
      </w:tr>
      <w:tr w14:paraId="18ACEB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B8764FA">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3</w:t>
            </w:r>
          </w:p>
        </w:tc>
        <w:tc>
          <w:tcPr>
            <w:tcW w:w="2420" w:type="dxa"/>
          </w:tcPr>
          <w:p w14:paraId="02232B42">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情形3</w:t>
            </w:r>
          </w:p>
        </w:tc>
        <w:tc>
          <w:tcPr>
            <w:tcW w:w="5535" w:type="dxa"/>
          </w:tcPr>
          <w:p w14:paraId="07FC6B42">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投标文件对招标文件实质性要求的响应存在重大偏离或保留。</w:t>
            </w:r>
          </w:p>
        </w:tc>
      </w:tr>
    </w:tbl>
    <w:p w14:paraId="04B36C66">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②本项目规定的其他情形：</w:t>
      </w:r>
    </w:p>
    <w:p w14:paraId="5EF3581A">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采购包1：</w:t>
      </w:r>
    </w:p>
    <w:p w14:paraId="2986621C">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技术符合性</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138"/>
        <w:gridCol w:w="6825"/>
      </w:tblGrid>
      <w:tr w14:paraId="241D8E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38" w:type="dxa"/>
          </w:tcPr>
          <w:p w14:paraId="25C7C6CB">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 情形</w:t>
            </w:r>
          </w:p>
        </w:tc>
        <w:tc>
          <w:tcPr>
            <w:tcW w:w="6825" w:type="dxa"/>
          </w:tcPr>
          <w:p w14:paraId="1ACFA707">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 明细</w:t>
            </w:r>
          </w:p>
        </w:tc>
      </w:tr>
      <w:tr w14:paraId="7EB804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38" w:type="dxa"/>
          </w:tcPr>
          <w:p w14:paraId="0A58C961">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其他情形</w:t>
            </w:r>
          </w:p>
        </w:tc>
        <w:tc>
          <w:tcPr>
            <w:tcW w:w="6825" w:type="dxa"/>
          </w:tcPr>
          <w:p w14:paraId="7F7B8702">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技术部分中不得出现报价部分的全部或部分的投标报价信息(或组成资料)，否则符合性审查不合格。</w:t>
            </w:r>
          </w:p>
        </w:tc>
      </w:tr>
      <w:tr w14:paraId="113C03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38" w:type="dxa"/>
          </w:tcPr>
          <w:p w14:paraId="0A99B1EA">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其他情形</w:t>
            </w:r>
          </w:p>
        </w:tc>
        <w:tc>
          <w:tcPr>
            <w:tcW w:w="6825" w:type="dxa"/>
          </w:tcPr>
          <w:p w14:paraId="6619D195">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招标文件规定的其他投标无效情形。</w:t>
            </w:r>
          </w:p>
        </w:tc>
      </w:tr>
    </w:tbl>
    <w:p w14:paraId="3A5C6A10">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商务符合性</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153"/>
        <w:gridCol w:w="6795"/>
      </w:tblGrid>
      <w:tr w14:paraId="2701E8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53" w:type="dxa"/>
          </w:tcPr>
          <w:p w14:paraId="3CFB22D1">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 情形</w:t>
            </w:r>
          </w:p>
        </w:tc>
        <w:tc>
          <w:tcPr>
            <w:tcW w:w="6795" w:type="dxa"/>
          </w:tcPr>
          <w:p w14:paraId="6CB33668">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 明细</w:t>
            </w:r>
          </w:p>
        </w:tc>
      </w:tr>
      <w:tr w14:paraId="3F8E81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53" w:type="dxa"/>
          </w:tcPr>
          <w:p w14:paraId="29DC3853">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其他情形</w:t>
            </w:r>
          </w:p>
        </w:tc>
        <w:tc>
          <w:tcPr>
            <w:tcW w:w="6795" w:type="dxa"/>
          </w:tcPr>
          <w:p w14:paraId="16404717">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商务部分中不得出现报价部分的全部或部分的投标报价信息(或组成资料)，否则符合性审查不合格。</w:t>
            </w:r>
          </w:p>
        </w:tc>
      </w:tr>
      <w:tr w14:paraId="457C40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53" w:type="dxa"/>
          </w:tcPr>
          <w:p w14:paraId="1BE47D5F">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其他情形</w:t>
            </w:r>
          </w:p>
        </w:tc>
        <w:tc>
          <w:tcPr>
            <w:tcW w:w="6795" w:type="dxa"/>
          </w:tcPr>
          <w:p w14:paraId="05A2C2FF">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投标人未在投标文件中完全响应招标文件第五章“三、商务条件”全部内容的，按无效标处理。</w:t>
            </w:r>
          </w:p>
        </w:tc>
      </w:tr>
      <w:tr w14:paraId="061C5E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53" w:type="dxa"/>
          </w:tcPr>
          <w:p w14:paraId="412EF878">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其他情形</w:t>
            </w:r>
          </w:p>
        </w:tc>
        <w:tc>
          <w:tcPr>
            <w:tcW w:w="6795" w:type="dxa"/>
          </w:tcPr>
          <w:p w14:paraId="3C3FE8D5">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招标文件规定的其他投标无效情形。</w:t>
            </w:r>
          </w:p>
        </w:tc>
      </w:tr>
    </w:tbl>
    <w:p w14:paraId="141CBE45">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价格符合性：无</w:t>
      </w:r>
    </w:p>
    <w:p w14:paraId="2C53B266">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采购包2：</w:t>
      </w:r>
    </w:p>
    <w:p w14:paraId="40961DD6">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技术符合性</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168"/>
        <w:gridCol w:w="6750"/>
      </w:tblGrid>
      <w:tr w14:paraId="0BFC5C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68" w:type="dxa"/>
          </w:tcPr>
          <w:p w14:paraId="2E30E390">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 情形</w:t>
            </w:r>
          </w:p>
        </w:tc>
        <w:tc>
          <w:tcPr>
            <w:tcW w:w="6750" w:type="dxa"/>
          </w:tcPr>
          <w:p w14:paraId="1DA45126">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 明细</w:t>
            </w:r>
          </w:p>
        </w:tc>
      </w:tr>
      <w:tr w14:paraId="151624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68" w:type="dxa"/>
          </w:tcPr>
          <w:p w14:paraId="4A2343DE">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其他情形</w:t>
            </w:r>
          </w:p>
        </w:tc>
        <w:tc>
          <w:tcPr>
            <w:tcW w:w="6750" w:type="dxa"/>
          </w:tcPr>
          <w:p w14:paraId="5D7AF0F0">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技术部分中不得出现报价部分的全部或部分的投标报价信息(或组成资料)，否则符合性审查不合格。</w:t>
            </w:r>
          </w:p>
        </w:tc>
      </w:tr>
      <w:tr w14:paraId="40EAE3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68" w:type="dxa"/>
          </w:tcPr>
          <w:p w14:paraId="3FCA2BC7">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其他情形</w:t>
            </w:r>
          </w:p>
        </w:tc>
        <w:tc>
          <w:tcPr>
            <w:tcW w:w="6750" w:type="dxa"/>
          </w:tcPr>
          <w:p w14:paraId="73797C44">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招标文件规定的其他投标无效情形。</w:t>
            </w:r>
          </w:p>
        </w:tc>
      </w:tr>
    </w:tbl>
    <w:p w14:paraId="186A6D9A">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商务符合性</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213"/>
        <w:gridCol w:w="6705"/>
      </w:tblGrid>
      <w:tr w14:paraId="7F4CA9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13" w:type="dxa"/>
          </w:tcPr>
          <w:p w14:paraId="077AF114">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 情形</w:t>
            </w:r>
          </w:p>
        </w:tc>
        <w:tc>
          <w:tcPr>
            <w:tcW w:w="6705" w:type="dxa"/>
          </w:tcPr>
          <w:p w14:paraId="060F356E">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 明细</w:t>
            </w:r>
          </w:p>
        </w:tc>
      </w:tr>
      <w:tr w14:paraId="0929FB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13" w:type="dxa"/>
          </w:tcPr>
          <w:p w14:paraId="66C28EA4">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其他情形</w:t>
            </w:r>
          </w:p>
        </w:tc>
        <w:tc>
          <w:tcPr>
            <w:tcW w:w="6705" w:type="dxa"/>
          </w:tcPr>
          <w:p w14:paraId="05A9C7F9">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商务部分中不得出现报价部分的全部或部分的投标报价信息(或组成资料)，否则符合性审查不合格。</w:t>
            </w:r>
          </w:p>
        </w:tc>
      </w:tr>
      <w:tr w14:paraId="7ACFD3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13" w:type="dxa"/>
          </w:tcPr>
          <w:p w14:paraId="1A44A553">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其他情形</w:t>
            </w:r>
          </w:p>
        </w:tc>
        <w:tc>
          <w:tcPr>
            <w:tcW w:w="6705" w:type="dxa"/>
          </w:tcPr>
          <w:p w14:paraId="1C8E3AF5">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投标人未在投标文件中完全响应招标文件第五章“三、商务条件”全部内容的，按无效标处理。</w:t>
            </w:r>
          </w:p>
        </w:tc>
      </w:tr>
      <w:tr w14:paraId="3A13CF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13" w:type="dxa"/>
          </w:tcPr>
          <w:p w14:paraId="6FCDA971">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其他情形</w:t>
            </w:r>
          </w:p>
        </w:tc>
        <w:tc>
          <w:tcPr>
            <w:tcW w:w="6705" w:type="dxa"/>
          </w:tcPr>
          <w:p w14:paraId="3544B76E">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招标文件规定的其他投标无效情形。</w:t>
            </w:r>
          </w:p>
        </w:tc>
      </w:tr>
    </w:tbl>
    <w:p w14:paraId="294E1681">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价格符合性：无</w:t>
      </w:r>
    </w:p>
    <w:p w14:paraId="186F8B4C">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采购包3：</w:t>
      </w:r>
    </w:p>
    <w:p w14:paraId="55A46FBD">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技术符合性</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183"/>
        <w:gridCol w:w="6720"/>
      </w:tblGrid>
      <w:tr w14:paraId="5A4F5F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83" w:type="dxa"/>
          </w:tcPr>
          <w:p w14:paraId="5F843C3F">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 情形</w:t>
            </w:r>
          </w:p>
        </w:tc>
        <w:tc>
          <w:tcPr>
            <w:tcW w:w="6720" w:type="dxa"/>
          </w:tcPr>
          <w:p w14:paraId="23F331D1">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 明细</w:t>
            </w:r>
          </w:p>
        </w:tc>
      </w:tr>
      <w:tr w14:paraId="1BE541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83" w:type="dxa"/>
          </w:tcPr>
          <w:p w14:paraId="3BF50F8C">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其他情形</w:t>
            </w:r>
          </w:p>
        </w:tc>
        <w:tc>
          <w:tcPr>
            <w:tcW w:w="6720" w:type="dxa"/>
          </w:tcPr>
          <w:p w14:paraId="509E6864">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技术部分中不得出现报价部分的全部或部分的投标报价信息(或组成资料)，否则符合性审查不合格。</w:t>
            </w:r>
          </w:p>
        </w:tc>
      </w:tr>
      <w:tr w14:paraId="280F60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83" w:type="dxa"/>
          </w:tcPr>
          <w:p w14:paraId="19804504">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其他情形</w:t>
            </w:r>
          </w:p>
        </w:tc>
        <w:tc>
          <w:tcPr>
            <w:tcW w:w="6720" w:type="dxa"/>
          </w:tcPr>
          <w:p w14:paraId="7983CC1D">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招标文件规定的其他投标无效情形。</w:t>
            </w:r>
          </w:p>
        </w:tc>
      </w:tr>
    </w:tbl>
    <w:p w14:paraId="19AD8E03">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商务符合性</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198"/>
        <w:gridCol w:w="6750"/>
      </w:tblGrid>
      <w:tr w14:paraId="0DE054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98" w:type="dxa"/>
          </w:tcPr>
          <w:p w14:paraId="4A7E9D0D">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 情形</w:t>
            </w:r>
          </w:p>
        </w:tc>
        <w:tc>
          <w:tcPr>
            <w:tcW w:w="6750" w:type="dxa"/>
          </w:tcPr>
          <w:p w14:paraId="1993C4BB">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 明细</w:t>
            </w:r>
          </w:p>
        </w:tc>
      </w:tr>
      <w:tr w14:paraId="685F23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98" w:type="dxa"/>
          </w:tcPr>
          <w:p w14:paraId="6B9480D4">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其他情形</w:t>
            </w:r>
          </w:p>
        </w:tc>
        <w:tc>
          <w:tcPr>
            <w:tcW w:w="6750" w:type="dxa"/>
          </w:tcPr>
          <w:p w14:paraId="6CDB466F">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商务部分中不得出现报价部分的全部或部分的投标报价信息(或组成资料)，否则符合性审查不合格。</w:t>
            </w:r>
          </w:p>
        </w:tc>
      </w:tr>
      <w:tr w14:paraId="260AF4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98" w:type="dxa"/>
          </w:tcPr>
          <w:p w14:paraId="171D9BBC">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其他情形</w:t>
            </w:r>
          </w:p>
        </w:tc>
        <w:tc>
          <w:tcPr>
            <w:tcW w:w="6750" w:type="dxa"/>
          </w:tcPr>
          <w:p w14:paraId="33599106">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投标人未在投标文件中完全响应招标文件第五章“三、商务条件”全部内容的，按无效标处理。</w:t>
            </w:r>
          </w:p>
        </w:tc>
      </w:tr>
      <w:tr w14:paraId="710A9B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98" w:type="dxa"/>
          </w:tcPr>
          <w:p w14:paraId="4BDE3B6E">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其他情形</w:t>
            </w:r>
          </w:p>
        </w:tc>
        <w:tc>
          <w:tcPr>
            <w:tcW w:w="6750" w:type="dxa"/>
          </w:tcPr>
          <w:p w14:paraId="3D3C9D36">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招标文件规定的其他投标无效情形。</w:t>
            </w:r>
          </w:p>
        </w:tc>
      </w:tr>
    </w:tbl>
    <w:p w14:paraId="7A98B148">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价格符合性：无</w:t>
      </w:r>
    </w:p>
    <w:p w14:paraId="56E5AA20">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6.3澄清有关问题</w:t>
      </w:r>
    </w:p>
    <w:p w14:paraId="369322FD">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（1）对通过符合性审查的电子投标文件中含义不明确、同类问题表述不一致或有明显文字和计算错误的内容，评标委员会将以书面形式要求投标人作出必要的澄清、说明或补正。</w:t>
      </w:r>
    </w:p>
    <w:p w14:paraId="7C24F720">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14:paraId="6CA58EF8">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（3）电子投标文件报价出现前后不一致的，除招标文件另有规定外，按照下列规定修正：</w:t>
      </w:r>
    </w:p>
    <w:p w14:paraId="33C1AEBF">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①开标（报价）一览表内容与电子投标文件中相应内容不一致的，以开标（报价）一览表为准；</w:t>
      </w:r>
    </w:p>
    <w:p w14:paraId="41033768">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②大写金额和小写金额不一致的，以大写金额为准；</w:t>
      </w:r>
    </w:p>
    <w:p w14:paraId="055D9A84">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③单价金额小数点或百分比有明显错位的，以开标（报价）一览表的总价为准，并修改单价；</w:t>
      </w:r>
    </w:p>
    <w:p w14:paraId="21557388">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④总价金额与按照单价汇总金额不一致的，以单价金额计算结果为准。</w:t>
      </w:r>
    </w:p>
    <w:p w14:paraId="202CC404">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※同时出现两种以上不一致的，按照前款规定的顺序修正。修正后的报价应按照本章第6.3条第（1）、（2）款规定经投标人确认后产生约束力，投标人不确认的，其投标无效。</w:t>
      </w:r>
    </w:p>
    <w:p w14:paraId="3ACA6E25">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（4）关于细微偏差</w:t>
      </w:r>
    </w:p>
    <w:p w14:paraId="14D38516">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14:paraId="3AFE4D95">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②评标委员会将以书面形式要求存在细微偏差的投标人在评标委员会规定的时间内予以补正。若无法补正，则评标委员会将按照不利于投标人的内容进行认定。</w:t>
      </w:r>
    </w:p>
    <w:p w14:paraId="387DEFDB">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（5）关于投标描述（即电子投标文件中描述的内容）</w:t>
      </w:r>
    </w:p>
    <w:p w14:paraId="2B386CE0">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①投标描述前后不一致且不涉及证明材料的：按照本章第6.3条第（1）、（2）款规定执行。</w:t>
      </w:r>
    </w:p>
    <w:p w14:paraId="0BE7658F">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②投标描述与证明材料不一致或多份证明材料之间不一致的：</w:t>
      </w:r>
    </w:p>
    <w:p w14:paraId="4DD85E2C">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a.评标委员会将要求投标人进行书面澄清，并按照不利于投标人的内容进行评标。</w:t>
      </w:r>
    </w:p>
    <w:p w14:paraId="16C818FE">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14:paraId="7FAC88D0">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14:paraId="2D37CEBB">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6.4比较与评价</w:t>
      </w:r>
    </w:p>
    <w:p w14:paraId="13DAA47D">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（1）按照本章第7条载明的评标方法和标准，对符合性审查合格的电子投标文件进行比较与评价。</w:t>
      </w:r>
    </w:p>
    <w:p w14:paraId="5529F390">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（2）关于相同品牌产品（政府采购服务类项目不适用本条款规定）</w:t>
      </w:r>
    </w:p>
    <w:p w14:paraId="34BE20D3">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14:paraId="0308F5C9">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a.招标文件规定的方式：</w:t>
      </w:r>
    </w:p>
    <w:p w14:paraId="1690C3FA">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无</w:t>
      </w:r>
    </w:p>
    <w:p w14:paraId="75EA96BB">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b.招标文件未规定的，采取随机抽取方式确定，其他投标无效。</w:t>
      </w:r>
    </w:p>
    <w:p w14:paraId="10B91194">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14:paraId="34932CFD">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a.招标文件规定的方式：</w:t>
      </w:r>
    </w:p>
    <w:p w14:paraId="7F0EB996">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无</w:t>
      </w:r>
    </w:p>
    <w:p w14:paraId="0014D16A">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b.招标文件未规定的，采取随机抽取方式确定，其他同品牌投标人不作为中标候选人。</w:t>
      </w:r>
    </w:p>
    <w:p w14:paraId="20DBBD4B">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③非单一产品采购项目，多家投标人提供的核心产品品牌相同的，按照本章第6.4条第（2）款第①、②规定处理。</w:t>
      </w:r>
    </w:p>
    <w:p w14:paraId="21982019">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（3）漏（缺）项</w:t>
      </w:r>
    </w:p>
    <w:p w14:paraId="3FF09462">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①招标文件中要求列入报价的费用（含配置、功能），漏（缺）项的报价视为已经包括在投标总价中。</w:t>
      </w:r>
    </w:p>
    <w:p w14:paraId="2B6F933D">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②对多报项及赠送项的价格评标时不予核减，全部进入评标价评议。</w:t>
      </w:r>
    </w:p>
    <w:p w14:paraId="2948F602">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6.5推荐中标候选人：详见本章第7.2条规定。</w:t>
      </w:r>
    </w:p>
    <w:p w14:paraId="008C3607">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6.6编写评标报告</w:t>
      </w:r>
    </w:p>
    <w:p w14:paraId="354C62C6">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（1）评标报告由评标委员会负责编写。</w:t>
      </w:r>
    </w:p>
    <w:p w14:paraId="4C080856">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（2）评标报告应包括下列内容：</w:t>
      </w:r>
    </w:p>
    <w:p w14:paraId="2D697685">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①招标公告刊登的媒体名称、开标日期和地点；</w:t>
      </w:r>
    </w:p>
    <w:p w14:paraId="1745B46D">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②投标人名单和评标委员会成员名单；</w:t>
      </w:r>
    </w:p>
    <w:p w14:paraId="4232F584">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③评标方法和标准；</w:t>
      </w:r>
    </w:p>
    <w:p w14:paraId="011FF3B2">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④开标记录和评标情况及说明，包括无效投标人名单及原因；</w:t>
      </w:r>
    </w:p>
    <w:p w14:paraId="725A5746">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⑤评标结果，包括中标候选人名单或确定的中标人；</w:t>
      </w:r>
    </w:p>
    <w:p w14:paraId="4CE8575C">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⑥其他需要说明的情况，包括但不限于：评标过程中投标人的澄清、说明或补正，评委更换等。</w:t>
      </w:r>
    </w:p>
    <w:p w14:paraId="496BC6CD">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14:paraId="71AA484F">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6.8评委对需要共同认定的事项存在争议的，应按照少数服从多数的原则进行认定。持不同意见的评委应在评标报告上签署不同意见及理由，否则视为同意评标报告。</w:t>
      </w:r>
    </w:p>
    <w:p w14:paraId="4B187718">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6.9在评标过程中发现投标人有下列情形之一的，评标委员会应认定其投标无效，并书面报告本项目监督管理部门：</w:t>
      </w:r>
    </w:p>
    <w:p w14:paraId="5D2A6EC4">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（1）恶意串通（包括但不限于招标文件第三章第9.7条规定情形）；</w:t>
      </w:r>
    </w:p>
    <w:p w14:paraId="319C65E0">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（2）妨碍其他投标人的竞争行为；</w:t>
      </w:r>
    </w:p>
    <w:p w14:paraId="6AE2A76B">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（3）损害采购人或其他投标人的合法权益。</w:t>
      </w:r>
    </w:p>
    <w:p w14:paraId="22156DA6">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6.10评标过程中，有下列情形之一的，应予废标：</w:t>
      </w:r>
    </w:p>
    <w:p w14:paraId="1582B1C7">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（1）符合性审查合格的投标人不足三家的；</w:t>
      </w:r>
    </w:p>
    <w:p w14:paraId="110F23BE">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（2）有关法律、法规和规章规定废标的情形。</w:t>
      </w:r>
    </w:p>
    <w:p w14:paraId="0D59E87B">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※若废标，则本次采购活动结束， 闽鸿项目管理(福州)有限公司 将依法组织后续采购活动（包括但不限于：重新招标、采用其他方式采购等）。</w:t>
      </w:r>
    </w:p>
    <w:p w14:paraId="22C93BBF">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7、评标方法和标准</w:t>
      </w:r>
    </w:p>
    <w:p w14:paraId="67AE4099">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7.1评标方法：</w:t>
      </w:r>
    </w:p>
    <w:p w14:paraId="770606AB">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采购包1：综合评分法</w:t>
      </w:r>
    </w:p>
    <w:p w14:paraId="4A39FCB8">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采购包2：综合评分法</w:t>
      </w:r>
    </w:p>
    <w:p w14:paraId="75C113C1">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采购包3：综合评分法</w:t>
      </w:r>
    </w:p>
    <w:p w14:paraId="52BAD448">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7.2评标标准</w:t>
      </w:r>
    </w:p>
    <w:p w14:paraId="756EB91F">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采购包1：综合评分法</w:t>
      </w:r>
    </w:p>
    <w:p w14:paraId="009A6A57">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（1）投标文件满足招标文件全部实质性要求，且按照评审因素的量化指标评审得分（即评标总得分）最高的投标人为中标候选人。</w:t>
      </w:r>
    </w:p>
    <w:p w14:paraId="19E4E294">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61ADEF2F">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各项评审因素的设置如下：</w:t>
      </w:r>
    </w:p>
    <w:p w14:paraId="67F09C7C">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价格项（F1×A1）满分为10.0000分</w:t>
      </w:r>
    </w:p>
    <w:p w14:paraId="4D1C0580">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37327992">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价格扣除的规则如下：</w:t>
      </w:r>
    </w:p>
    <w:tbl>
      <w:tblPr>
        <w:tblStyle w:val="8"/>
        <w:tblW w:w="9428"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163"/>
        <w:gridCol w:w="1530"/>
        <w:gridCol w:w="1035"/>
        <w:gridCol w:w="5700"/>
      </w:tblGrid>
      <w:tr w14:paraId="37B32C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63" w:type="dxa"/>
          </w:tcPr>
          <w:p w14:paraId="433E9611">
            <w:pPr>
              <w:pStyle w:val="11"/>
              <w:keepNext w:val="0"/>
              <w:keepLines w:val="0"/>
              <w:pageBreakBefore w:val="0"/>
              <w:kinsoku/>
              <w:wordWrap/>
              <w:overflowPunct/>
              <w:topLinePunct w:val="0"/>
              <w:autoSpaceDE/>
              <w:autoSpaceDN/>
              <w:bidi w:val="0"/>
              <w:adjustRightInd/>
              <w:snapToGrid/>
              <w:spacing w:line="360" w:lineRule="auto"/>
              <w:jc w:val="center"/>
              <w:textAlignment w:val="auto"/>
              <w:rPr>
                <w:sz w:val="24"/>
                <w:szCs w:val="24"/>
              </w:rPr>
            </w:pPr>
            <w:r>
              <w:rPr>
                <w:rFonts w:ascii="仿宋_GB2312" w:hAnsi="仿宋_GB2312" w:eastAsia="仿宋_GB2312" w:cs="仿宋_GB2312"/>
                <w:sz w:val="24"/>
                <w:szCs w:val="24"/>
              </w:rPr>
              <w:t>项目</w:t>
            </w:r>
          </w:p>
        </w:tc>
        <w:tc>
          <w:tcPr>
            <w:tcW w:w="1530" w:type="dxa"/>
          </w:tcPr>
          <w:p w14:paraId="4C74098A">
            <w:pPr>
              <w:pStyle w:val="11"/>
              <w:keepNext w:val="0"/>
              <w:keepLines w:val="0"/>
              <w:pageBreakBefore w:val="0"/>
              <w:kinsoku/>
              <w:wordWrap/>
              <w:overflowPunct/>
              <w:topLinePunct w:val="0"/>
              <w:autoSpaceDE/>
              <w:autoSpaceDN/>
              <w:bidi w:val="0"/>
              <w:adjustRightInd/>
              <w:snapToGrid/>
              <w:spacing w:line="360" w:lineRule="auto"/>
              <w:jc w:val="center"/>
              <w:textAlignment w:val="auto"/>
              <w:rPr>
                <w:sz w:val="24"/>
                <w:szCs w:val="24"/>
              </w:rPr>
            </w:pPr>
            <w:r>
              <w:rPr>
                <w:rFonts w:ascii="仿宋_GB2312" w:hAnsi="仿宋_GB2312" w:eastAsia="仿宋_GB2312" w:cs="仿宋_GB2312"/>
                <w:sz w:val="24"/>
                <w:szCs w:val="24"/>
              </w:rPr>
              <w:t>适用对象</w:t>
            </w:r>
          </w:p>
        </w:tc>
        <w:tc>
          <w:tcPr>
            <w:tcW w:w="1035" w:type="dxa"/>
          </w:tcPr>
          <w:p w14:paraId="091492F5">
            <w:pPr>
              <w:pStyle w:val="11"/>
              <w:keepNext w:val="0"/>
              <w:keepLines w:val="0"/>
              <w:pageBreakBefore w:val="0"/>
              <w:kinsoku/>
              <w:wordWrap/>
              <w:overflowPunct/>
              <w:topLinePunct w:val="0"/>
              <w:autoSpaceDE/>
              <w:autoSpaceDN/>
              <w:bidi w:val="0"/>
              <w:adjustRightInd/>
              <w:snapToGrid/>
              <w:spacing w:line="360" w:lineRule="auto"/>
              <w:jc w:val="center"/>
              <w:textAlignment w:val="auto"/>
              <w:rPr>
                <w:sz w:val="24"/>
                <w:szCs w:val="24"/>
              </w:rPr>
            </w:pPr>
            <w:r>
              <w:rPr>
                <w:rFonts w:ascii="仿宋_GB2312" w:hAnsi="仿宋_GB2312" w:eastAsia="仿宋_GB2312" w:cs="仿宋_GB2312"/>
                <w:sz w:val="24"/>
                <w:szCs w:val="24"/>
              </w:rPr>
              <w:t>比例</w:t>
            </w:r>
          </w:p>
        </w:tc>
        <w:tc>
          <w:tcPr>
            <w:tcW w:w="5700" w:type="dxa"/>
          </w:tcPr>
          <w:p w14:paraId="5DFCE0A8">
            <w:pPr>
              <w:pStyle w:val="11"/>
              <w:keepNext w:val="0"/>
              <w:keepLines w:val="0"/>
              <w:pageBreakBefore w:val="0"/>
              <w:kinsoku/>
              <w:wordWrap/>
              <w:overflowPunct/>
              <w:topLinePunct w:val="0"/>
              <w:autoSpaceDE/>
              <w:autoSpaceDN/>
              <w:bidi w:val="0"/>
              <w:adjustRightInd/>
              <w:snapToGrid/>
              <w:spacing w:line="360" w:lineRule="auto"/>
              <w:ind w:firstLine="480" w:firstLineChars="200"/>
              <w:jc w:val="center"/>
              <w:textAlignment w:val="auto"/>
              <w:rPr>
                <w:sz w:val="24"/>
                <w:szCs w:val="24"/>
              </w:rPr>
            </w:pPr>
            <w:r>
              <w:rPr>
                <w:rFonts w:ascii="仿宋_GB2312" w:hAnsi="仿宋_GB2312" w:eastAsia="仿宋_GB2312" w:cs="仿宋_GB2312"/>
                <w:sz w:val="24"/>
                <w:szCs w:val="24"/>
              </w:rPr>
              <w:t>描述</w:t>
            </w:r>
          </w:p>
        </w:tc>
      </w:tr>
      <w:tr w14:paraId="5EEDAA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63" w:type="dxa"/>
          </w:tcPr>
          <w:p w14:paraId="7BAC5A8F">
            <w:pPr>
              <w:pStyle w:val="11"/>
              <w:keepNext w:val="0"/>
              <w:keepLines w:val="0"/>
              <w:pageBreakBefore w:val="0"/>
              <w:kinsoku/>
              <w:wordWrap/>
              <w:overflowPunct/>
              <w:topLinePunct w:val="0"/>
              <w:autoSpaceDE/>
              <w:autoSpaceDN/>
              <w:bidi w:val="0"/>
              <w:adjustRightInd/>
              <w:snapToGrid/>
              <w:jc w:val="left"/>
              <w:textAlignment w:val="auto"/>
              <w:rPr>
                <w:sz w:val="24"/>
                <w:szCs w:val="24"/>
              </w:rPr>
            </w:pPr>
            <w:r>
              <w:rPr>
                <w:rFonts w:ascii="仿宋_GB2312" w:hAnsi="仿宋_GB2312" w:eastAsia="仿宋_GB2312" w:cs="仿宋_GB2312"/>
                <w:sz w:val="24"/>
                <w:szCs w:val="24"/>
              </w:rPr>
              <w:t>小型、微型企业，监狱企业，残疾人福利性单位</w:t>
            </w:r>
          </w:p>
        </w:tc>
        <w:tc>
          <w:tcPr>
            <w:tcW w:w="1530" w:type="dxa"/>
          </w:tcPr>
          <w:p w14:paraId="0DDAC6DC">
            <w:pPr>
              <w:pStyle w:val="11"/>
              <w:keepNext w:val="0"/>
              <w:keepLines w:val="0"/>
              <w:pageBreakBefore w:val="0"/>
              <w:kinsoku/>
              <w:wordWrap/>
              <w:overflowPunct/>
              <w:topLinePunct w:val="0"/>
              <w:autoSpaceDE/>
              <w:autoSpaceDN/>
              <w:bidi w:val="0"/>
              <w:adjustRightInd/>
              <w:snapToGrid/>
              <w:jc w:val="left"/>
              <w:textAlignment w:val="auto"/>
              <w:rPr>
                <w:sz w:val="24"/>
                <w:szCs w:val="24"/>
              </w:rPr>
            </w:pPr>
            <w:r>
              <w:rPr>
                <w:rFonts w:ascii="仿宋_GB2312" w:hAnsi="仿宋_GB2312" w:eastAsia="仿宋_GB2312" w:cs="仿宋_GB2312"/>
                <w:sz w:val="24"/>
                <w:szCs w:val="24"/>
              </w:rPr>
              <w:t>投标人或者联合体均为小型、微型企业</w:t>
            </w:r>
          </w:p>
        </w:tc>
        <w:tc>
          <w:tcPr>
            <w:tcW w:w="1035" w:type="dxa"/>
          </w:tcPr>
          <w:p w14:paraId="1E79D59F">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15.00%</w:t>
            </w:r>
          </w:p>
        </w:tc>
        <w:tc>
          <w:tcPr>
            <w:tcW w:w="5700" w:type="dxa"/>
          </w:tcPr>
          <w:p w14:paraId="3196015B">
            <w:pPr>
              <w:pStyle w:val="11"/>
              <w:keepNext w:val="0"/>
              <w:keepLines w:val="0"/>
              <w:pageBreakBefore w:val="0"/>
              <w:kinsoku/>
              <w:wordWrap/>
              <w:overflowPunct/>
              <w:topLinePunct w:val="0"/>
              <w:autoSpaceDE/>
              <w:autoSpaceDN/>
              <w:bidi w:val="0"/>
              <w:adjustRightInd/>
              <w:snapToGrid/>
              <w:jc w:val="left"/>
              <w:textAlignment w:val="auto"/>
              <w:rPr>
                <w:sz w:val="24"/>
                <w:szCs w:val="24"/>
              </w:rPr>
            </w:pPr>
            <w:r>
              <w:rPr>
                <w:rFonts w:ascii="仿宋_GB2312" w:hAnsi="仿宋_GB2312" w:eastAsia="仿宋_GB2312" w:cs="仿宋_GB2312"/>
                <w:sz w:val="24"/>
                <w:szCs w:val="24"/>
              </w:rPr>
              <w:t>1、对小、微企业报价给予 15%—20%的扣除。2、监狱企业视同小型、微型企业，评审中价格扣除按照小、微企业的扣除比例执行。3、残疾人福利性单位提供本单位制造的货物、承担的工程或服务，或提供其他残疾人福利性单位制造的货物（不包括使用非残疾人福利性单位注册商标的货物），视同小型、微型企业，按小微企业的扣除比例执行。</w:t>
            </w:r>
          </w:p>
        </w:tc>
      </w:tr>
    </w:tbl>
    <w:p w14:paraId="2F3ACD0A">
      <w:pPr>
        <w:pStyle w:val="11"/>
        <w:keepNext w:val="0"/>
        <w:keepLines w:val="0"/>
        <w:pageBreakBefore w:val="0"/>
        <w:kinsoku/>
        <w:wordWrap/>
        <w:overflowPunct/>
        <w:topLinePunct w:val="0"/>
        <w:autoSpaceDE/>
        <w:autoSpaceDN/>
        <w:bidi w:val="0"/>
        <w:adjustRightInd/>
        <w:snapToGrid/>
        <w:ind w:firstLine="0" w:firstLineChars="0"/>
        <w:jc w:val="left"/>
        <w:textAlignment w:val="auto"/>
        <w:rPr>
          <w:sz w:val="24"/>
          <w:szCs w:val="24"/>
        </w:rPr>
      </w:pPr>
      <w:r>
        <w:rPr>
          <w:rFonts w:ascii="仿宋_GB2312" w:hAnsi="仿宋_GB2312" w:eastAsia="仿宋_GB2312" w:cs="仿宋_GB2312"/>
          <w:sz w:val="24"/>
          <w:szCs w:val="24"/>
        </w:rPr>
        <w:t>其他：无</w:t>
      </w:r>
    </w:p>
    <w:p w14:paraId="205A12B2">
      <w:pPr>
        <w:pStyle w:val="11"/>
        <w:keepNext w:val="0"/>
        <w:keepLines w:val="0"/>
        <w:pageBreakBefore w:val="0"/>
        <w:kinsoku/>
        <w:wordWrap/>
        <w:overflowPunct/>
        <w:topLinePunct w:val="0"/>
        <w:autoSpaceDE/>
        <w:autoSpaceDN/>
        <w:bidi w:val="0"/>
        <w:adjustRightInd/>
        <w:snapToGrid/>
        <w:ind w:firstLine="0" w:firstLineChars="0"/>
        <w:jc w:val="left"/>
        <w:textAlignment w:val="auto"/>
        <w:rPr>
          <w:sz w:val="24"/>
          <w:szCs w:val="24"/>
        </w:rPr>
      </w:pPr>
      <w:r>
        <w:rPr>
          <w:rFonts w:ascii="仿宋_GB2312" w:hAnsi="仿宋_GB2312" w:eastAsia="仿宋_GB2312" w:cs="仿宋_GB2312"/>
          <w:sz w:val="24"/>
          <w:szCs w:val="24"/>
        </w:rPr>
        <w:t>技术项（F2×A2）满分为73.0000分</w:t>
      </w:r>
    </w:p>
    <w:tbl>
      <w:tblPr>
        <w:tblStyle w:val="8"/>
        <w:tblW w:w="9509"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268"/>
        <w:gridCol w:w="960"/>
        <w:gridCol w:w="965"/>
        <w:gridCol w:w="6316"/>
      </w:tblGrid>
      <w:tr w14:paraId="6BA249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268" w:type="dxa"/>
          </w:tcPr>
          <w:p w14:paraId="10DD8531">
            <w:pPr>
              <w:pStyle w:val="11"/>
              <w:keepNext w:val="0"/>
              <w:keepLines w:val="0"/>
              <w:pageBreakBefore w:val="0"/>
              <w:kinsoku/>
              <w:wordWrap/>
              <w:overflowPunct/>
              <w:topLinePunct w:val="0"/>
              <w:autoSpaceDE/>
              <w:autoSpaceDN/>
              <w:bidi w:val="0"/>
              <w:adjustRightInd/>
              <w:snapToGrid/>
              <w:ind w:firstLine="482" w:firstLineChars="200"/>
              <w:jc w:val="both"/>
              <w:textAlignment w:val="auto"/>
              <w:rPr>
                <w:b/>
                <w:bCs/>
                <w:sz w:val="24"/>
                <w:szCs w:val="24"/>
              </w:rPr>
            </w:pPr>
            <w:r>
              <w:rPr>
                <w:rFonts w:ascii="仿宋_GB2312" w:hAnsi="仿宋_GB2312" w:eastAsia="仿宋_GB2312" w:cs="仿宋_GB2312"/>
                <w:b/>
                <w:bCs/>
                <w:sz w:val="24"/>
                <w:szCs w:val="24"/>
              </w:rPr>
              <w:t>项目</w:t>
            </w:r>
          </w:p>
        </w:tc>
        <w:tc>
          <w:tcPr>
            <w:tcW w:w="960" w:type="dxa"/>
          </w:tcPr>
          <w:p w14:paraId="3F6B6F56">
            <w:pPr>
              <w:pStyle w:val="11"/>
              <w:keepNext w:val="0"/>
              <w:keepLines w:val="0"/>
              <w:pageBreakBefore w:val="0"/>
              <w:kinsoku/>
              <w:wordWrap/>
              <w:overflowPunct/>
              <w:topLinePunct w:val="0"/>
              <w:autoSpaceDE/>
              <w:autoSpaceDN/>
              <w:bidi w:val="0"/>
              <w:adjustRightInd/>
              <w:snapToGrid/>
              <w:jc w:val="center"/>
              <w:textAlignment w:val="auto"/>
              <w:rPr>
                <w:b/>
                <w:bCs/>
                <w:sz w:val="24"/>
                <w:szCs w:val="24"/>
              </w:rPr>
            </w:pPr>
            <w:r>
              <w:rPr>
                <w:rFonts w:ascii="仿宋_GB2312" w:hAnsi="仿宋_GB2312" w:eastAsia="仿宋_GB2312" w:cs="仿宋_GB2312"/>
                <w:b/>
                <w:bCs/>
                <w:sz w:val="24"/>
                <w:szCs w:val="24"/>
              </w:rPr>
              <w:t>分值</w:t>
            </w:r>
          </w:p>
        </w:tc>
        <w:tc>
          <w:tcPr>
            <w:tcW w:w="965" w:type="dxa"/>
          </w:tcPr>
          <w:p w14:paraId="7EFF1727">
            <w:pPr>
              <w:pStyle w:val="11"/>
              <w:keepNext w:val="0"/>
              <w:keepLines w:val="0"/>
              <w:pageBreakBefore w:val="0"/>
              <w:kinsoku/>
              <w:wordWrap/>
              <w:overflowPunct/>
              <w:topLinePunct w:val="0"/>
              <w:autoSpaceDE/>
              <w:autoSpaceDN/>
              <w:bidi w:val="0"/>
              <w:adjustRightInd/>
              <w:snapToGrid/>
              <w:jc w:val="center"/>
              <w:textAlignment w:val="auto"/>
              <w:rPr>
                <w:b/>
                <w:bCs/>
                <w:sz w:val="24"/>
                <w:szCs w:val="24"/>
              </w:rPr>
            </w:pPr>
            <w:r>
              <w:rPr>
                <w:rFonts w:ascii="仿宋_GB2312" w:hAnsi="仿宋_GB2312" w:eastAsia="仿宋_GB2312" w:cs="仿宋_GB2312"/>
                <w:b/>
                <w:bCs/>
                <w:sz w:val="24"/>
                <w:szCs w:val="24"/>
              </w:rPr>
              <w:t>是否客观项</w:t>
            </w:r>
          </w:p>
        </w:tc>
        <w:tc>
          <w:tcPr>
            <w:tcW w:w="6316" w:type="dxa"/>
          </w:tcPr>
          <w:p w14:paraId="0F2D542E">
            <w:pPr>
              <w:pStyle w:val="11"/>
              <w:keepNext w:val="0"/>
              <w:keepLines w:val="0"/>
              <w:pageBreakBefore w:val="0"/>
              <w:kinsoku/>
              <w:wordWrap/>
              <w:overflowPunct/>
              <w:topLinePunct w:val="0"/>
              <w:autoSpaceDE/>
              <w:autoSpaceDN/>
              <w:bidi w:val="0"/>
              <w:adjustRightInd/>
              <w:snapToGrid/>
              <w:ind w:firstLine="482" w:firstLineChars="200"/>
              <w:jc w:val="center"/>
              <w:textAlignment w:val="auto"/>
              <w:rPr>
                <w:b/>
                <w:bCs/>
                <w:sz w:val="24"/>
                <w:szCs w:val="24"/>
              </w:rPr>
            </w:pPr>
            <w:r>
              <w:rPr>
                <w:rFonts w:ascii="仿宋_GB2312" w:hAnsi="仿宋_GB2312" w:eastAsia="仿宋_GB2312" w:cs="仿宋_GB2312"/>
                <w:b/>
                <w:bCs/>
                <w:sz w:val="24"/>
                <w:szCs w:val="24"/>
              </w:rPr>
              <w:t>描述</w:t>
            </w:r>
          </w:p>
        </w:tc>
      </w:tr>
      <w:tr w14:paraId="42957C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268" w:type="dxa"/>
          </w:tcPr>
          <w:p w14:paraId="607802F2">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1、技术和服务要求响应（一）</w:t>
            </w:r>
          </w:p>
        </w:tc>
        <w:tc>
          <w:tcPr>
            <w:tcW w:w="960" w:type="dxa"/>
          </w:tcPr>
          <w:p w14:paraId="3AEC7124">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10.40</w:t>
            </w:r>
          </w:p>
        </w:tc>
        <w:tc>
          <w:tcPr>
            <w:tcW w:w="965" w:type="dxa"/>
          </w:tcPr>
          <w:p w14:paraId="1BC8F933">
            <w:pPr>
              <w:pStyle w:val="11"/>
              <w:keepNext w:val="0"/>
              <w:keepLines w:val="0"/>
              <w:pageBreakBefore w:val="0"/>
              <w:kinsoku/>
              <w:wordWrap/>
              <w:overflowPunct/>
              <w:topLinePunct w:val="0"/>
              <w:autoSpaceDE/>
              <w:autoSpaceDN/>
              <w:bidi w:val="0"/>
              <w:adjustRightInd/>
              <w:snapToGrid/>
              <w:ind w:firstLine="240" w:firstLineChars="100"/>
              <w:jc w:val="both"/>
              <w:textAlignment w:val="auto"/>
              <w:rPr>
                <w:sz w:val="24"/>
                <w:szCs w:val="24"/>
              </w:rPr>
            </w:pPr>
            <w:r>
              <w:rPr>
                <w:rFonts w:ascii="仿宋_GB2312" w:hAnsi="仿宋_GB2312" w:eastAsia="仿宋_GB2312" w:cs="仿宋_GB2312"/>
                <w:sz w:val="24"/>
                <w:szCs w:val="24"/>
              </w:rPr>
              <w:t>是</w:t>
            </w:r>
          </w:p>
        </w:tc>
        <w:tc>
          <w:tcPr>
            <w:tcW w:w="6316" w:type="dxa"/>
          </w:tcPr>
          <w:p w14:paraId="227C05F6">
            <w:pPr>
              <w:pStyle w:val="11"/>
              <w:keepNext w:val="0"/>
              <w:keepLines w:val="0"/>
              <w:pageBreakBefore w:val="0"/>
              <w:kinsoku/>
              <w:wordWrap/>
              <w:overflowPunct/>
              <w:topLinePunct w:val="0"/>
              <w:autoSpaceDE/>
              <w:autoSpaceDN/>
              <w:bidi w:val="0"/>
              <w:adjustRightInd/>
              <w:snapToGrid/>
              <w:jc w:val="left"/>
              <w:textAlignment w:val="auto"/>
              <w:rPr>
                <w:sz w:val="24"/>
                <w:szCs w:val="24"/>
              </w:rPr>
            </w:pPr>
            <w:r>
              <w:rPr>
                <w:rFonts w:ascii="仿宋_GB2312" w:hAnsi="仿宋_GB2312" w:eastAsia="仿宋_GB2312" w:cs="仿宋_GB2312"/>
                <w:sz w:val="24"/>
                <w:szCs w:val="24"/>
              </w:rPr>
              <w:t>根据投标人对招标文件《第五章 招标内容及要求》“二、技术和服务要求”逐项响应情况（投标人需提供技术和服务要求响应表），由评委进行评分：“技术和服务要求”中：①标注【★】的参数共计6项，为不允许负偏离的实质性要求，任一参数有负偏离或未响应的按无效投标处理；②标注【▲】的参数全部满足的得10.4分，每负偏离一项扣2.6分，共计4项；正偏离不加分。评委将按照上述评分标准计算投标人的技术指标得分。 注：招标文件中技术参数若有要求投标人提供相应佐证材料的，投标人未提供相应佐证材料或者投标人的响应承诺与其佐证材料不一致的，评标委员会将以不利于投标人的内容为准进行评审（负偏离）。若投标人自行提供的其他佐证材料与投标人的响应承诺不一致的，评标委员会将以不利于投标人的内容为准进行评审（负偏离）。招标文件不一致的以此为准。</w:t>
            </w:r>
          </w:p>
        </w:tc>
      </w:tr>
      <w:tr w14:paraId="270123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268" w:type="dxa"/>
          </w:tcPr>
          <w:p w14:paraId="459658CA">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2、技术和服务要求响应（二）</w:t>
            </w:r>
          </w:p>
        </w:tc>
        <w:tc>
          <w:tcPr>
            <w:tcW w:w="960" w:type="dxa"/>
          </w:tcPr>
          <w:p w14:paraId="3DF39821">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47.60</w:t>
            </w:r>
          </w:p>
        </w:tc>
        <w:tc>
          <w:tcPr>
            <w:tcW w:w="965" w:type="dxa"/>
          </w:tcPr>
          <w:p w14:paraId="72988A9D">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是</w:t>
            </w:r>
          </w:p>
        </w:tc>
        <w:tc>
          <w:tcPr>
            <w:tcW w:w="6316" w:type="dxa"/>
          </w:tcPr>
          <w:p w14:paraId="7F9F7242">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根据投标人对招标文件《第五章 招标内容及要求》“二、技术和服务要求”逐项响应情况（投标人需提供技术和服务要求响应表），由评委进行评分：“技术和服务要求”中未标注符号的一般参数全部满足的得47.6分，每负偏离一项扣0.85分，共计56项；正偏离不加分。评委将按照上述评分标准计算投标人的技术指标得分。（技术和服务要求中标注“★”和“▲”的不计入一般评审项评审） 注：招标文件中技术参数若有要求投标人提供相应佐证材料的，投标人未提供相应佐证材料或者投标人的响应承诺与其佐证材料不一致的，评标委员会将以不利于投标人的内容为准进行评审（负偏离）。若投标人自行提供的其他佐证材料与投标人的响应承诺不一致的，评标委员会将以不利于投标人的内容为准进行评审（负偏离）。招标文件不一致的以此为准。</w:t>
            </w:r>
          </w:p>
        </w:tc>
      </w:tr>
      <w:tr w14:paraId="4AA4B6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268" w:type="dxa"/>
          </w:tcPr>
          <w:p w14:paraId="1AE90FBF">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3、项目服务方案</w:t>
            </w:r>
          </w:p>
        </w:tc>
        <w:tc>
          <w:tcPr>
            <w:tcW w:w="960" w:type="dxa"/>
          </w:tcPr>
          <w:p w14:paraId="2DCFEEF2">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3.00</w:t>
            </w:r>
          </w:p>
        </w:tc>
        <w:tc>
          <w:tcPr>
            <w:tcW w:w="965" w:type="dxa"/>
          </w:tcPr>
          <w:p w14:paraId="453208B9">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否</w:t>
            </w:r>
          </w:p>
        </w:tc>
        <w:tc>
          <w:tcPr>
            <w:tcW w:w="6316" w:type="dxa"/>
          </w:tcPr>
          <w:p w14:paraId="32B5F585">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根据投标人提供的项目服务方案（包括但不限于：管道型在线计量传输设施升级改造服务方案、渠道型在线计量传输设施升级改造服务方案、新建渠道型水量自动监测站服务方案），由评委进行评分:①方案包含的要点齐全无缺漏项、内容与要点相符、内容完善且能够适用于本项目的得3分；②方案所包含的要点齐全、内容与要点相符，内容较完善，较能适用于本项目的得2.7分；③方案所包含的要点齐全、内容与要点相符，但仅有纲要内容简略，未展开阐述的得2.3分；未提供或要点缺漏的得0分。</w:t>
            </w:r>
          </w:p>
        </w:tc>
      </w:tr>
      <w:tr w14:paraId="169CDC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268" w:type="dxa"/>
          </w:tcPr>
          <w:p w14:paraId="1D0C4EC2">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4、进度控制方案</w:t>
            </w:r>
          </w:p>
        </w:tc>
        <w:tc>
          <w:tcPr>
            <w:tcW w:w="960" w:type="dxa"/>
          </w:tcPr>
          <w:p w14:paraId="045D0795">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3.00</w:t>
            </w:r>
          </w:p>
        </w:tc>
        <w:tc>
          <w:tcPr>
            <w:tcW w:w="965" w:type="dxa"/>
          </w:tcPr>
          <w:p w14:paraId="09CBDE0A">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否</w:t>
            </w:r>
          </w:p>
        </w:tc>
        <w:tc>
          <w:tcPr>
            <w:tcW w:w="6316" w:type="dxa"/>
          </w:tcPr>
          <w:p w14:paraId="4FE69CDE">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根据投标人提供的进度控制方案（包括但不限于：进度计划、进度控制措施），由评委进行评分:①：方案包含上述全部要点，描述详细、具体、明确，符合实际需求的得3分；②方案存在缺漏，能保障基本服务质量的得2.7分；③方案无实质性内容，仅有标题或纲要得2.3分；未提供方案得0分。</w:t>
            </w:r>
          </w:p>
        </w:tc>
      </w:tr>
      <w:tr w14:paraId="340BFF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268" w:type="dxa"/>
          </w:tcPr>
          <w:p w14:paraId="278B6909">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5、质量保证措施</w:t>
            </w:r>
          </w:p>
        </w:tc>
        <w:tc>
          <w:tcPr>
            <w:tcW w:w="960" w:type="dxa"/>
          </w:tcPr>
          <w:p w14:paraId="433E73EC">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3.00</w:t>
            </w:r>
          </w:p>
        </w:tc>
        <w:tc>
          <w:tcPr>
            <w:tcW w:w="965" w:type="dxa"/>
          </w:tcPr>
          <w:p w14:paraId="2982818C">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否</w:t>
            </w:r>
          </w:p>
        </w:tc>
        <w:tc>
          <w:tcPr>
            <w:tcW w:w="6316" w:type="dxa"/>
          </w:tcPr>
          <w:p w14:paraId="3DD85FC4">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根据投标人提供的质量保证措施（包括但不限于：技术保障措施、数据保障措施、服务承诺）由评委进行评分：①方案详细合理、符合实际需求、可行性强、描述清晰、内容完整的得3分；②方案详细合理但与实际有偏差、可行性一般、描述不够清晰、内容不够完整的得2.7分；③方案不够详细合理、与实际有偏差、描述不清晰、可行性差、内容不完整得2.3分；方案完全不合理或未提供的得0分。</w:t>
            </w:r>
          </w:p>
        </w:tc>
      </w:tr>
      <w:tr w14:paraId="2674A5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268" w:type="dxa"/>
          </w:tcPr>
          <w:p w14:paraId="4BBAEF2F">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6、培训服务方案</w:t>
            </w:r>
          </w:p>
        </w:tc>
        <w:tc>
          <w:tcPr>
            <w:tcW w:w="960" w:type="dxa"/>
          </w:tcPr>
          <w:p w14:paraId="322368C2">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3.00</w:t>
            </w:r>
          </w:p>
        </w:tc>
        <w:tc>
          <w:tcPr>
            <w:tcW w:w="965" w:type="dxa"/>
          </w:tcPr>
          <w:p w14:paraId="3477064B">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否</w:t>
            </w:r>
          </w:p>
        </w:tc>
        <w:tc>
          <w:tcPr>
            <w:tcW w:w="6316" w:type="dxa"/>
          </w:tcPr>
          <w:p w14:paraId="78C5219E">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根据投标人提供的项目培训服务方案（包括但不限于：培训目标、培训计划、培训方式），由评委进行评分:①方案包含的要点齐全无缺漏项、内容与要点相符、内容完善且能够适用于本项目的得3分；②方案所包含的要点齐全、内容与要点相符，内容较完善，较能适用于本项目的得2.7分；③方案所包含的要点齐全、内容与要点相符，但仅有纲要内容简略，未展开阐述的得2.3分；未提供或要点缺漏的得0分。</w:t>
            </w:r>
          </w:p>
        </w:tc>
      </w:tr>
      <w:tr w14:paraId="5ADACD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268" w:type="dxa"/>
          </w:tcPr>
          <w:p w14:paraId="5FD7F5EF">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7、备品备件</w:t>
            </w:r>
          </w:p>
        </w:tc>
        <w:tc>
          <w:tcPr>
            <w:tcW w:w="960" w:type="dxa"/>
          </w:tcPr>
          <w:p w14:paraId="07E086AB">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3.00</w:t>
            </w:r>
          </w:p>
        </w:tc>
        <w:tc>
          <w:tcPr>
            <w:tcW w:w="965" w:type="dxa"/>
          </w:tcPr>
          <w:p w14:paraId="785ECBB8">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是</w:t>
            </w:r>
          </w:p>
        </w:tc>
        <w:tc>
          <w:tcPr>
            <w:tcW w:w="6316" w:type="dxa"/>
          </w:tcPr>
          <w:p w14:paraId="174EF65D">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投标人承诺提供备品备件的数量是合同签订数量的12%得3分；提供备品备件的数量是合同签订数量的7%得2分；提供备品备件的数量是合同签订数量的3%得1分。须提供承诺函（格式自拟），未提供承诺函的得0分。</w:t>
            </w:r>
          </w:p>
        </w:tc>
      </w:tr>
    </w:tbl>
    <w:p w14:paraId="6B4971E8">
      <w:pPr>
        <w:pStyle w:val="11"/>
        <w:keepNext w:val="0"/>
        <w:keepLines w:val="0"/>
        <w:pageBreakBefore w:val="0"/>
        <w:kinsoku/>
        <w:wordWrap/>
        <w:overflowPunct/>
        <w:topLinePunct w:val="0"/>
        <w:autoSpaceDE/>
        <w:autoSpaceDN/>
        <w:bidi w:val="0"/>
        <w:adjustRightInd/>
        <w:snapToGrid/>
        <w:ind w:firstLine="0" w:firstLineChars="0"/>
        <w:jc w:val="both"/>
        <w:textAlignment w:val="auto"/>
        <w:rPr>
          <w:rFonts w:ascii="仿宋_GB2312" w:hAnsi="仿宋_GB2312" w:eastAsia="仿宋_GB2312" w:cs="仿宋_GB2312"/>
          <w:sz w:val="24"/>
          <w:szCs w:val="24"/>
        </w:rPr>
      </w:pPr>
    </w:p>
    <w:p w14:paraId="2B5A4786">
      <w:pPr>
        <w:pStyle w:val="11"/>
        <w:keepNext w:val="0"/>
        <w:keepLines w:val="0"/>
        <w:pageBreakBefore w:val="0"/>
        <w:kinsoku/>
        <w:wordWrap/>
        <w:overflowPunct/>
        <w:topLinePunct w:val="0"/>
        <w:autoSpaceDE/>
        <w:autoSpaceDN/>
        <w:bidi w:val="0"/>
        <w:adjustRightInd/>
        <w:snapToGrid/>
        <w:ind w:firstLine="0" w:firstLineChars="0"/>
        <w:jc w:val="both"/>
        <w:textAlignment w:val="auto"/>
        <w:rPr>
          <w:rFonts w:ascii="仿宋_GB2312" w:hAnsi="仿宋_GB2312" w:eastAsia="仿宋_GB2312" w:cs="仿宋_GB2312"/>
          <w:sz w:val="24"/>
          <w:szCs w:val="24"/>
        </w:rPr>
      </w:pPr>
    </w:p>
    <w:p w14:paraId="3CC0C353">
      <w:pPr>
        <w:pStyle w:val="11"/>
        <w:keepNext w:val="0"/>
        <w:keepLines w:val="0"/>
        <w:pageBreakBefore w:val="0"/>
        <w:kinsoku/>
        <w:wordWrap/>
        <w:overflowPunct/>
        <w:topLinePunct w:val="0"/>
        <w:autoSpaceDE/>
        <w:autoSpaceDN/>
        <w:bidi w:val="0"/>
        <w:adjustRightInd/>
        <w:snapToGrid/>
        <w:ind w:firstLine="0" w:firstLineChars="0"/>
        <w:jc w:val="both"/>
        <w:textAlignment w:val="auto"/>
        <w:rPr>
          <w:rFonts w:ascii="仿宋_GB2312" w:hAnsi="仿宋_GB2312" w:eastAsia="仿宋_GB2312" w:cs="仿宋_GB2312"/>
          <w:sz w:val="24"/>
          <w:szCs w:val="24"/>
        </w:rPr>
      </w:pPr>
    </w:p>
    <w:p w14:paraId="084B7328">
      <w:pPr>
        <w:pStyle w:val="11"/>
        <w:keepNext w:val="0"/>
        <w:keepLines w:val="0"/>
        <w:pageBreakBefore w:val="0"/>
        <w:kinsoku/>
        <w:wordWrap/>
        <w:overflowPunct/>
        <w:topLinePunct w:val="0"/>
        <w:autoSpaceDE/>
        <w:autoSpaceDN/>
        <w:bidi w:val="0"/>
        <w:adjustRightInd/>
        <w:snapToGrid/>
        <w:ind w:firstLine="0" w:firstLineChars="0"/>
        <w:jc w:val="both"/>
        <w:textAlignment w:val="auto"/>
        <w:rPr>
          <w:rFonts w:ascii="仿宋_GB2312" w:hAnsi="仿宋_GB2312" w:eastAsia="仿宋_GB2312" w:cs="仿宋_GB2312"/>
          <w:sz w:val="24"/>
          <w:szCs w:val="24"/>
        </w:rPr>
      </w:pPr>
    </w:p>
    <w:p w14:paraId="70C2D139">
      <w:pPr>
        <w:pStyle w:val="11"/>
        <w:keepNext w:val="0"/>
        <w:keepLines w:val="0"/>
        <w:pageBreakBefore w:val="0"/>
        <w:kinsoku/>
        <w:wordWrap/>
        <w:overflowPunct/>
        <w:topLinePunct w:val="0"/>
        <w:autoSpaceDE/>
        <w:autoSpaceDN/>
        <w:bidi w:val="0"/>
        <w:adjustRightInd/>
        <w:snapToGrid/>
        <w:ind w:firstLine="0" w:firstLineChars="0"/>
        <w:jc w:val="both"/>
        <w:textAlignment w:val="auto"/>
        <w:rPr>
          <w:rFonts w:ascii="仿宋_GB2312" w:hAnsi="仿宋_GB2312" w:eastAsia="仿宋_GB2312" w:cs="仿宋_GB2312"/>
          <w:sz w:val="24"/>
          <w:szCs w:val="24"/>
        </w:rPr>
      </w:pPr>
    </w:p>
    <w:p w14:paraId="6965906F">
      <w:pPr>
        <w:pStyle w:val="11"/>
        <w:keepNext w:val="0"/>
        <w:keepLines w:val="0"/>
        <w:pageBreakBefore w:val="0"/>
        <w:kinsoku/>
        <w:wordWrap/>
        <w:overflowPunct/>
        <w:topLinePunct w:val="0"/>
        <w:autoSpaceDE/>
        <w:autoSpaceDN/>
        <w:bidi w:val="0"/>
        <w:adjustRightInd/>
        <w:snapToGrid/>
        <w:ind w:firstLine="0" w:firstLineChars="0"/>
        <w:jc w:val="both"/>
        <w:textAlignment w:val="auto"/>
        <w:rPr>
          <w:rFonts w:ascii="仿宋_GB2312" w:hAnsi="仿宋_GB2312" w:eastAsia="仿宋_GB2312" w:cs="仿宋_GB2312"/>
          <w:sz w:val="24"/>
          <w:szCs w:val="24"/>
        </w:rPr>
      </w:pPr>
    </w:p>
    <w:p w14:paraId="07F33C17">
      <w:pPr>
        <w:pStyle w:val="11"/>
        <w:keepNext w:val="0"/>
        <w:keepLines w:val="0"/>
        <w:pageBreakBefore w:val="0"/>
        <w:kinsoku/>
        <w:wordWrap/>
        <w:overflowPunct/>
        <w:topLinePunct w:val="0"/>
        <w:autoSpaceDE/>
        <w:autoSpaceDN/>
        <w:bidi w:val="0"/>
        <w:adjustRightInd/>
        <w:snapToGrid/>
        <w:ind w:firstLine="0" w:firstLineChars="0"/>
        <w:jc w:val="both"/>
        <w:textAlignment w:val="auto"/>
        <w:rPr>
          <w:rFonts w:ascii="仿宋_GB2312" w:hAnsi="仿宋_GB2312" w:eastAsia="仿宋_GB2312" w:cs="仿宋_GB2312"/>
          <w:sz w:val="24"/>
          <w:szCs w:val="24"/>
        </w:rPr>
      </w:pPr>
    </w:p>
    <w:p w14:paraId="2121ECEC">
      <w:pPr>
        <w:pStyle w:val="11"/>
        <w:keepNext w:val="0"/>
        <w:keepLines w:val="0"/>
        <w:pageBreakBefore w:val="0"/>
        <w:kinsoku/>
        <w:wordWrap/>
        <w:overflowPunct/>
        <w:topLinePunct w:val="0"/>
        <w:autoSpaceDE/>
        <w:autoSpaceDN/>
        <w:bidi w:val="0"/>
        <w:adjustRightInd/>
        <w:snapToGrid/>
        <w:ind w:firstLine="0" w:firstLineChars="0"/>
        <w:jc w:val="both"/>
        <w:textAlignment w:val="auto"/>
        <w:rPr>
          <w:rFonts w:ascii="仿宋_GB2312" w:hAnsi="仿宋_GB2312" w:eastAsia="仿宋_GB2312" w:cs="仿宋_GB2312"/>
          <w:sz w:val="24"/>
          <w:szCs w:val="24"/>
        </w:rPr>
      </w:pPr>
    </w:p>
    <w:p w14:paraId="66A6B3F9">
      <w:pPr>
        <w:pStyle w:val="11"/>
        <w:keepNext w:val="0"/>
        <w:keepLines w:val="0"/>
        <w:pageBreakBefore w:val="0"/>
        <w:kinsoku/>
        <w:wordWrap/>
        <w:overflowPunct/>
        <w:topLinePunct w:val="0"/>
        <w:autoSpaceDE/>
        <w:autoSpaceDN/>
        <w:bidi w:val="0"/>
        <w:adjustRightInd/>
        <w:snapToGrid/>
        <w:ind w:firstLine="0" w:firstLineChars="0"/>
        <w:jc w:val="both"/>
        <w:textAlignment w:val="auto"/>
        <w:rPr>
          <w:sz w:val="24"/>
          <w:szCs w:val="24"/>
        </w:rPr>
      </w:pPr>
      <w:r>
        <w:rPr>
          <w:rFonts w:ascii="仿宋_GB2312" w:hAnsi="仿宋_GB2312" w:eastAsia="仿宋_GB2312" w:cs="仿宋_GB2312"/>
          <w:sz w:val="24"/>
          <w:szCs w:val="24"/>
        </w:rPr>
        <w:t>商务项（F3×A3）满分为17.0000分</w:t>
      </w:r>
    </w:p>
    <w:tbl>
      <w:tblPr>
        <w:tblStyle w:val="8"/>
        <w:tblW w:w="9525" w:type="dxa"/>
        <w:tblInd w:w="-142"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275"/>
        <w:gridCol w:w="928"/>
        <w:gridCol w:w="947"/>
        <w:gridCol w:w="6375"/>
      </w:tblGrid>
      <w:tr w14:paraId="01E280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75" w:type="dxa"/>
          </w:tcPr>
          <w:p w14:paraId="7FDD4094">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b/>
                <w:bCs/>
                <w:sz w:val="24"/>
                <w:szCs w:val="24"/>
              </w:rPr>
            </w:pPr>
            <w:r>
              <w:rPr>
                <w:rFonts w:ascii="仿宋_GB2312" w:hAnsi="仿宋_GB2312" w:eastAsia="仿宋_GB2312" w:cs="仿宋_GB2312"/>
                <w:b/>
                <w:bCs/>
                <w:sz w:val="24"/>
                <w:szCs w:val="24"/>
              </w:rPr>
              <w:t>项目</w:t>
            </w:r>
          </w:p>
        </w:tc>
        <w:tc>
          <w:tcPr>
            <w:tcW w:w="928" w:type="dxa"/>
          </w:tcPr>
          <w:p w14:paraId="0B29B9B2">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b/>
                <w:bCs/>
                <w:sz w:val="24"/>
                <w:szCs w:val="24"/>
              </w:rPr>
            </w:pPr>
            <w:r>
              <w:rPr>
                <w:rFonts w:ascii="仿宋_GB2312" w:hAnsi="仿宋_GB2312" w:eastAsia="仿宋_GB2312" w:cs="仿宋_GB2312"/>
                <w:b/>
                <w:bCs/>
                <w:sz w:val="24"/>
                <w:szCs w:val="24"/>
              </w:rPr>
              <w:t>分值</w:t>
            </w:r>
          </w:p>
        </w:tc>
        <w:tc>
          <w:tcPr>
            <w:tcW w:w="947" w:type="dxa"/>
          </w:tcPr>
          <w:p w14:paraId="0BA803D4">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b/>
                <w:bCs/>
                <w:sz w:val="24"/>
                <w:szCs w:val="24"/>
              </w:rPr>
            </w:pPr>
            <w:r>
              <w:rPr>
                <w:rFonts w:ascii="仿宋_GB2312" w:hAnsi="仿宋_GB2312" w:eastAsia="仿宋_GB2312" w:cs="仿宋_GB2312"/>
                <w:b/>
                <w:bCs/>
                <w:sz w:val="24"/>
                <w:szCs w:val="24"/>
              </w:rPr>
              <w:t>是否客观项</w:t>
            </w:r>
          </w:p>
        </w:tc>
        <w:tc>
          <w:tcPr>
            <w:tcW w:w="6375" w:type="dxa"/>
          </w:tcPr>
          <w:p w14:paraId="74DD637D">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b/>
                <w:bCs/>
                <w:sz w:val="24"/>
                <w:szCs w:val="24"/>
              </w:rPr>
            </w:pPr>
            <w:r>
              <w:rPr>
                <w:rFonts w:ascii="仿宋_GB2312" w:hAnsi="仿宋_GB2312" w:eastAsia="仿宋_GB2312" w:cs="仿宋_GB2312"/>
                <w:b/>
                <w:bCs/>
                <w:sz w:val="24"/>
                <w:szCs w:val="24"/>
              </w:rPr>
              <w:t>描述</w:t>
            </w:r>
          </w:p>
        </w:tc>
      </w:tr>
      <w:tr w14:paraId="0EBB71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71" w:hRule="atLeast"/>
        </w:trPr>
        <w:tc>
          <w:tcPr>
            <w:tcW w:w="1275" w:type="dxa"/>
          </w:tcPr>
          <w:p w14:paraId="4B4EFE41">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1、业绩</w:t>
            </w:r>
          </w:p>
        </w:tc>
        <w:tc>
          <w:tcPr>
            <w:tcW w:w="928" w:type="dxa"/>
          </w:tcPr>
          <w:p w14:paraId="072069DF">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3.00</w:t>
            </w:r>
          </w:p>
        </w:tc>
        <w:tc>
          <w:tcPr>
            <w:tcW w:w="947" w:type="dxa"/>
          </w:tcPr>
          <w:p w14:paraId="194B004C">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是</w:t>
            </w:r>
          </w:p>
        </w:tc>
        <w:tc>
          <w:tcPr>
            <w:tcW w:w="6375" w:type="dxa"/>
          </w:tcPr>
          <w:p w14:paraId="1AA40EBD">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根据投标人提供2023年01月01日起至投标截止时间止（投标人提供的业绩时间以合同签订时间为准）承接过的类似项目业绩（包括①取水计量类或②取水在线监测类或③合同内容包含遥测终端或流量计），每提供一份的得1分，满分3分。 注：投标人须提供该业绩项目的中标公告（提供相关网站中标公告的下载网页并注明网址）、中标通知书复印件、采购合同文本复印件，以及够证明该业绩项目已经采购人验收合格的相关证明文件复印件，并加盖投标人公章，未提供或提供不全的得0分。</w:t>
            </w:r>
          </w:p>
        </w:tc>
      </w:tr>
      <w:tr w14:paraId="626F79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75" w:type="dxa"/>
          </w:tcPr>
          <w:p w14:paraId="248FE4EC">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2、综合实力</w:t>
            </w:r>
          </w:p>
        </w:tc>
        <w:tc>
          <w:tcPr>
            <w:tcW w:w="928" w:type="dxa"/>
          </w:tcPr>
          <w:p w14:paraId="77CAD65E">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1.00</w:t>
            </w:r>
          </w:p>
        </w:tc>
        <w:tc>
          <w:tcPr>
            <w:tcW w:w="947" w:type="dxa"/>
          </w:tcPr>
          <w:p w14:paraId="77A8BC4B">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是</w:t>
            </w:r>
          </w:p>
        </w:tc>
        <w:tc>
          <w:tcPr>
            <w:tcW w:w="6375" w:type="dxa"/>
          </w:tcPr>
          <w:p w14:paraId="71F800F0">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投标人具有信息系统服务交付能力认证证书或电子与智能化工程专业承包二级及以上证书的得1分。需提供相关证书复印件并加盖投标人公章，未提供或提供不全的得0分。</w:t>
            </w:r>
          </w:p>
        </w:tc>
      </w:tr>
      <w:tr w14:paraId="75F0DB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75" w:type="dxa"/>
          </w:tcPr>
          <w:p w14:paraId="6DB63AA0">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3、项目团队1</w:t>
            </w:r>
          </w:p>
        </w:tc>
        <w:tc>
          <w:tcPr>
            <w:tcW w:w="928" w:type="dxa"/>
          </w:tcPr>
          <w:p w14:paraId="6B0B2A12">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2.00</w:t>
            </w:r>
          </w:p>
        </w:tc>
        <w:tc>
          <w:tcPr>
            <w:tcW w:w="947" w:type="dxa"/>
          </w:tcPr>
          <w:p w14:paraId="1E663889">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是</w:t>
            </w:r>
          </w:p>
        </w:tc>
        <w:tc>
          <w:tcPr>
            <w:tcW w:w="6375" w:type="dxa"/>
          </w:tcPr>
          <w:p w14:paraId="2DF54DC5">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根据投标人为本项目拟配备的项目经理具备：①通过全国通信专业技术人员职业水平考试获得（或人社部门颁发）的通信工程师证书（中级及以上）；②人社部门颁发的一级建造师（通信与广电工程），每提供一本证书的得1分，满分2分。注：投标人需提供上述有效的证书复印件及投标截止时间前六个月（不含投标截止时间的当月）中任一个月份投标人为其缴交社保证明，并加盖投标人公章，未提供或提供不全的得0分。【注：该拟派人员不能同时兼任其他职务，不重复计算得分。】</w:t>
            </w:r>
          </w:p>
        </w:tc>
      </w:tr>
      <w:tr w14:paraId="60BD62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75" w:type="dxa"/>
          </w:tcPr>
          <w:p w14:paraId="3A127423">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4、项目团队2</w:t>
            </w:r>
          </w:p>
        </w:tc>
        <w:tc>
          <w:tcPr>
            <w:tcW w:w="928" w:type="dxa"/>
          </w:tcPr>
          <w:p w14:paraId="0BC9A9C7">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2.00</w:t>
            </w:r>
          </w:p>
        </w:tc>
        <w:tc>
          <w:tcPr>
            <w:tcW w:w="947" w:type="dxa"/>
          </w:tcPr>
          <w:p w14:paraId="00D79A42">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是</w:t>
            </w:r>
          </w:p>
        </w:tc>
        <w:tc>
          <w:tcPr>
            <w:tcW w:w="6375" w:type="dxa"/>
          </w:tcPr>
          <w:p w14:paraId="795FBDDD">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根据投标人为本项目拟配备的技术负责人具备：①人社部门颁发的的</w:t>
            </w:r>
            <w:r>
              <w:rPr>
                <w:rFonts w:hint="eastAsia" w:ascii="仿宋_GB2312" w:hAnsi="仿宋_GB2312" w:eastAsia="仿宋_GB2312" w:cs="仿宋_GB2312"/>
                <w:sz w:val="24"/>
                <w:szCs w:val="24"/>
                <w:lang w:eastAsia="zh-CN"/>
              </w:rPr>
              <w:t>一</w:t>
            </w:r>
            <w:r>
              <w:rPr>
                <w:rFonts w:ascii="仿宋_GB2312" w:hAnsi="仿宋_GB2312" w:eastAsia="仿宋_GB2312" w:cs="仿宋_GB2312"/>
                <w:sz w:val="24"/>
                <w:szCs w:val="24"/>
              </w:rPr>
              <w:t>级建造师（通信与广电工程）；②通过全国通信专业技术人员职业水平考试获得的或人社部门颁发的通信工程师证书（中级及以上），每提供一本证书的得1分，满分2分。 注：投标人需提供上述有效的证书复印件及投标截止时间前六个月（不含投标截止时间的当月）中任一个月份投标人为其缴交社保证明，并加盖投标人公章，未提供或提供不全的得0分。【注：该拟派人员不能同时兼任其他职务，不重复计算得分。】</w:t>
            </w:r>
          </w:p>
        </w:tc>
      </w:tr>
      <w:tr w14:paraId="12EAC7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75" w:type="dxa"/>
          </w:tcPr>
          <w:p w14:paraId="4D85C5EF">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5、项目团队3</w:t>
            </w:r>
          </w:p>
        </w:tc>
        <w:tc>
          <w:tcPr>
            <w:tcW w:w="928" w:type="dxa"/>
          </w:tcPr>
          <w:p w14:paraId="2672B0AC">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3.00</w:t>
            </w:r>
          </w:p>
        </w:tc>
        <w:tc>
          <w:tcPr>
            <w:tcW w:w="947" w:type="dxa"/>
          </w:tcPr>
          <w:p w14:paraId="644C42B7">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是</w:t>
            </w:r>
          </w:p>
        </w:tc>
        <w:tc>
          <w:tcPr>
            <w:tcW w:w="6375" w:type="dxa"/>
          </w:tcPr>
          <w:p w14:paraId="44D63713">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根据投标人拟派本项目团队成员除项目经理、技术负责人外，具备： ①通过全国通信专业技术人员职业水平考试获得（或人社部门颁发）的通信工程师证书（中级及以上） ②应急管理部门颁发的低压电工证或职业技能鉴定(指导)中心颁发的维修电工证； ③人社部门颁发的电子工程师证（中级及以上）或电气工程师证书；每提供一项证书的得1分，一人多证不重复计分，满分3分。 注：投标人需提供上述有效的证书复印件及投标截止时间前六个月（不含投标截止时间的当月）中任一个月份投标人为其缴交社保证明，并加盖投标人公章，未提供或提供不全的不得分。【注：该项拟派人员不能同时兼任其他职务，不重复计算得分。】</w:t>
            </w:r>
          </w:p>
        </w:tc>
      </w:tr>
      <w:tr w14:paraId="48B437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75" w:type="dxa"/>
          </w:tcPr>
          <w:p w14:paraId="402CD8CF">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6、保密承诺</w:t>
            </w:r>
          </w:p>
        </w:tc>
        <w:tc>
          <w:tcPr>
            <w:tcW w:w="928" w:type="dxa"/>
          </w:tcPr>
          <w:p w14:paraId="46B112D8">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3.00</w:t>
            </w:r>
          </w:p>
        </w:tc>
        <w:tc>
          <w:tcPr>
            <w:tcW w:w="947" w:type="dxa"/>
          </w:tcPr>
          <w:p w14:paraId="5249EE12">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是</w:t>
            </w:r>
          </w:p>
        </w:tc>
        <w:tc>
          <w:tcPr>
            <w:tcW w:w="6375" w:type="dxa"/>
          </w:tcPr>
          <w:p w14:paraId="36DB1574">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投标人承诺严格按照有关部门和采购人相关安全保密管理要求实施管理，不得擅自将该项目相关数据、资料对外发布的得3分，否则得0分。【注：须提供承诺函（格式自拟）并加盖投标人公章，未提供的不得分。】</w:t>
            </w:r>
          </w:p>
        </w:tc>
      </w:tr>
      <w:tr w14:paraId="4C73BF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75" w:type="dxa"/>
          </w:tcPr>
          <w:p w14:paraId="155E2398">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7、数据保障承诺</w:t>
            </w:r>
          </w:p>
        </w:tc>
        <w:tc>
          <w:tcPr>
            <w:tcW w:w="928" w:type="dxa"/>
          </w:tcPr>
          <w:p w14:paraId="47EA16EB">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3.00</w:t>
            </w:r>
          </w:p>
        </w:tc>
        <w:tc>
          <w:tcPr>
            <w:tcW w:w="947" w:type="dxa"/>
          </w:tcPr>
          <w:p w14:paraId="4FCEAE52">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是</w:t>
            </w:r>
          </w:p>
        </w:tc>
        <w:tc>
          <w:tcPr>
            <w:tcW w:w="6375" w:type="dxa"/>
          </w:tcPr>
          <w:p w14:paraId="1A39F2FF">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投标人需做好与计量站点取水户、原有运维单位的对接协调工作，确保改造期间站点数据采集的连续性。投标人承诺各站点改造施工期间设备上报数据断联时长不超过12小时的得3分，断联时长不超过24小时的得1.5分，否则得0分。【注：须提供承诺函（格式自拟）并加盖投标人公章，未提供的不得分。】</w:t>
            </w:r>
          </w:p>
        </w:tc>
      </w:tr>
    </w:tbl>
    <w:p w14:paraId="1F8C58C5">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异常低价审查</w:t>
      </w:r>
    </w:p>
    <w:tbl>
      <w:tblPr>
        <w:tblStyle w:val="8"/>
        <w:tblW w:w="9540" w:type="dxa"/>
        <w:tblInd w:w="-142"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35"/>
        <w:gridCol w:w="8205"/>
      </w:tblGrid>
      <w:tr w14:paraId="18B3DD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35" w:type="dxa"/>
          </w:tcPr>
          <w:p w14:paraId="6373E6E4">
            <w:pPr>
              <w:pStyle w:val="11"/>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sz w:val="24"/>
                <w:szCs w:val="24"/>
              </w:rPr>
            </w:pPr>
            <w:r>
              <w:rPr>
                <w:rFonts w:ascii="仿宋_GB2312" w:hAnsi="仿宋_GB2312" w:eastAsia="仿宋_GB2312" w:cs="仿宋_GB2312"/>
                <w:sz w:val="24"/>
                <w:szCs w:val="24"/>
              </w:rPr>
              <w:t>项目</w:t>
            </w:r>
          </w:p>
        </w:tc>
        <w:tc>
          <w:tcPr>
            <w:tcW w:w="8205" w:type="dxa"/>
          </w:tcPr>
          <w:p w14:paraId="52C1FEE8">
            <w:pPr>
              <w:pStyle w:val="11"/>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sz w:val="24"/>
                <w:szCs w:val="24"/>
              </w:rPr>
            </w:pPr>
            <w:r>
              <w:rPr>
                <w:rFonts w:ascii="仿宋_GB2312" w:hAnsi="仿宋_GB2312" w:eastAsia="仿宋_GB2312" w:cs="仿宋_GB2312"/>
                <w:sz w:val="24"/>
                <w:szCs w:val="24"/>
              </w:rPr>
              <w:t>描述</w:t>
            </w:r>
          </w:p>
        </w:tc>
      </w:tr>
      <w:tr w14:paraId="62143C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35" w:type="dxa"/>
          </w:tcPr>
          <w:p w14:paraId="3E1DE3DE">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异常低价</w:t>
            </w:r>
          </w:p>
          <w:p w14:paraId="76181A8B">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审查</w:t>
            </w:r>
          </w:p>
        </w:tc>
        <w:tc>
          <w:tcPr>
            <w:tcW w:w="8205" w:type="dxa"/>
          </w:tcPr>
          <w:p w14:paraId="5A1E0796">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根据《关于推动解决政府采购异常低价问题的通知》（财库〔2026〕2号）等相关规定，政府采购评审中出现下列情形之一的，评审委员会应当启动异常低价投标（响应）审查程序： （1）片区一(福州、宁德、南平)取水在线计量设施建设响应报价低于全部通过符合性审查供应商响应报价平均值50%的，即片区一(福州、宁德、南平)取水在线计量设施建设响应报价&lt;全部通过符合性审查供应商响应报价平均值×50%。 （2）片区一(福州、宁德、南平)取水在线计量设施建设响应报价低于通过符合性审查且报价次低供应商响应报价50%的，即片区一(福州、宁德、南平)取水在线计量设施建设响应报价&lt;通过符合性审查且报价次低供应商响应报价×50%。 （3）片区一(福州、宁德、南平)取水在线计量设施建设响应报价低于最高限价45%的，即片区一(福州、宁德、南平)取水在线计量设施建设响应报价&lt;最高限价×45%。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bl>
    <w:p w14:paraId="2F2164A8">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5881447B">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4CB49DAE">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21BB642C">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异常低价投标（响应）审查的启动原因、审查意见和审查结果应当在评审报告中记录，并随供应商提供的相关书面说明及证明材料，以及评审委员会有关互联网浏览、查询历史一并归档。</w:t>
      </w:r>
    </w:p>
    <w:p w14:paraId="6E90A199">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※除本章第6.3条第（3）款规定情形和落实政府采购政策需进行的价格扣除情形外，不能对投标人的投标报价进行任何调整。</w:t>
      </w:r>
    </w:p>
    <w:p w14:paraId="34BE04B1">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（3）中标候选人排列规则顺序如下：</w:t>
      </w:r>
    </w:p>
    <w:p w14:paraId="2BD03DAC">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a.按照评标总得分（FA）由高到低顺序排列。</w:t>
      </w:r>
    </w:p>
    <w:p w14:paraId="098FD8E4">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b.评标总得分（FA）相同的，按照评标价（即价格扣除后的投标报价）由低到高顺序排列。</w:t>
      </w:r>
    </w:p>
    <w:p w14:paraId="4DD57AC4">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c.评标总得分（FA）且评标价（即价格扣除后的投标报价）相同的并列。</w:t>
      </w:r>
    </w:p>
    <w:p w14:paraId="75BE8303">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采购包2：综合评分法</w:t>
      </w:r>
    </w:p>
    <w:p w14:paraId="642F8E8D">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（1）投标文件满足招标文件全部实质性要求，且按照评审因素的量化指标评审得分（即评标总得分）最高的投标人为中标候选人。</w:t>
      </w:r>
    </w:p>
    <w:p w14:paraId="6DB3E6DF">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281E82E3">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各项评审因素的设置如下：</w:t>
      </w:r>
    </w:p>
    <w:p w14:paraId="37E76877">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价格项（F1×A1）满分为10.0000分</w:t>
      </w:r>
    </w:p>
    <w:p w14:paraId="4DA9F0D9">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12263987">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价格扣除的规则如下：</w:t>
      </w:r>
    </w:p>
    <w:tbl>
      <w:tblPr>
        <w:tblStyle w:val="8"/>
        <w:tblW w:w="9353"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58"/>
        <w:gridCol w:w="1395"/>
        <w:gridCol w:w="990"/>
        <w:gridCol w:w="5610"/>
      </w:tblGrid>
      <w:tr w14:paraId="2938CC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58" w:type="dxa"/>
          </w:tcPr>
          <w:p w14:paraId="020B470E">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项目</w:t>
            </w:r>
          </w:p>
        </w:tc>
        <w:tc>
          <w:tcPr>
            <w:tcW w:w="1395" w:type="dxa"/>
          </w:tcPr>
          <w:p w14:paraId="68996254">
            <w:pPr>
              <w:pStyle w:val="11"/>
              <w:keepNext w:val="0"/>
              <w:keepLines w:val="0"/>
              <w:pageBreakBefore w:val="0"/>
              <w:kinsoku/>
              <w:wordWrap/>
              <w:overflowPunct/>
              <w:topLinePunct w:val="0"/>
              <w:autoSpaceDE/>
              <w:autoSpaceDN/>
              <w:bidi w:val="0"/>
              <w:adjustRightInd/>
              <w:snapToGrid/>
              <w:jc w:val="both"/>
              <w:textAlignment w:val="auto"/>
              <w:rPr>
                <w:sz w:val="24"/>
                <w:szCs w:val="24"/>
              </w:rPr>
            </w:pPr>
            <w:r>
              <w:rPr>
                <w:rFonts w:ascii="仿宋_GB2312" w:hAnsi="仿宋_GB2312" w:eastAsia="仿宋_GB2312" w:cs="仿宋_GB2312"/>
                <w:sz w:val="24"/>
                <w:szCs w:val="24"/>
              </w:rPr>
              <w:t>适用对象</w:t>
            </w:r>
          </w:p>
        </w:tc>
        <w:tc>
          <w:tcPr>
            <w:tcW w:w="990" w:type="dxa"/>
          </w:tcPr>
          <w:p w14:paraId="7FCCA64A">
            <w:pPr>
              <w:pStyle w:val="11"/>
              <w:keepNext w:val="0"/>
              <w:keepLines w:val="0"/>
              <w:pageBreakBefore w:val="0"/>
              <w:kinsoku/>
              <w:wordWrap/>
              <w:overflowPunct/>
              <w:topLinePunct w:val="0"/>
              <w:autoSpaceDE/>
              <w:autoSpaceDN/>
              <w:bidi w:val="0"/>
              <w:adjustRightInd/>
              <w:snapToGrid/>
              <w:jc w:val="both"/>
              <w:textAlignment w:val="auto"/>
              <w:rPr>
                <w:sz w:val="24"/>
                <w:szCs w:val="24"/>
              </w:rPr>
            </w:pPr>
            <w:r>
              <w:rPr>
                <w:rFonts w:ascii="仿宋_GB2312" w:hAnsi="仿宋_GB2312" w:eastAsia="仿宋_GB2312" w:cs="仿宋_GB2312"/>
                <w:sz w:val="24"/>
                <w:szCs w:val="24"/>
              </w:rPr>
              <w:t>比例</w:t>
            </w:r>
          </w:p>
        </w:tc>
        <w:tc>
          <w:tcPr>
            <w:tcW w:w="5610" w:type="dxa"/>
          </w:tcPr>
          <w:p w14:paraId="6319B7CD">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描述</w:t>
            </w:r>
          </w:p>
        </w:tc>
      </w:tr>
      <w:tr w14:paraId="515A01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58" w:type="dxa"/>
          </w:tcPr>
          <w:p w14:paraId="07F9238C">
            <w:pPr>
              <w:pStyle w:val="11"/>
              <w:keepNext w:val="0"/>
              <w:keepLines w:val="0"/>
              <w:pageBreakBefore w:val="0"/>
              <w:kinsoku/>
              <w:wordWrap/>
              <w:overflowPunct/>
              <w:topLinePunct w:val="0"/>
              <w:autoSpaceDE/>
              <w:autoSpaceDN/>
              <w:bidi w:val="0"/>
              <w:adjustRightInd/>
              <w:snapToGrid/>
              <w:jc w:val="left"/>
              <w:textAlignment w:val="auto"/>
              <w:rPr>
                <w:sz w:val="24"/>
                <w:szCs w:val="24"/>
              </w:rPr>
            </w:pPr>
            <w:r>
              <w:rPr>
                <w:rFonts w:ascii="仿宋_GB2312" w:hAnsi="仿宋_GB2312" w:eastAsia="仿宋_GB2312" w:cs="仿宋_GB2312"/>
                <w:sz w:val="24"/>
                <w:szCs w:val="24"/>
              </w:rPr>
              <w:t>小型、微型企业，监狱企业，残疾人福利性单位</w:t>
            </w:r>
          </w:p>
        </w:tc>
        <w:tc>
          <w:tcPr>
            <w:tcW w:w="1395" w:type="dxa"/>
          </w:tcPr>
          <w:p w14:paraId="17BB1A69">
            <w:pPr>
              <w:pStyle w:val="11"/>
              <w:keepNext w:val="0"/>
              <w:keepLines w:val="0"/>
              <w:pageBreakBefore w:val="0"/>
              <w:kinsoku/>
              <w:wordWrap/>
              <w:overflowPunct/>
              <w:topLinePunct w:val="0"/>
              <w:autoSpaceDE/>
              <w:autoSpaceDN/>
              <w:bidi w:val="0"/>
              <w:adjustRightInd/>
              <w:snapToGrid/>
              <w:jc w:val="left"/>
              <w:textAlignment w:val="auto"/>
              <w:rPr>
                <w:sz w:val="24"/>
                <w:szCs w:val="24"/>
              </w:rPr>
            </w:pPr>
            <w:r>
              <w:rPr>
                <w:rFonts w:ascii="仿宋_GB2312" w:hAnsi="仿宋_GB2312" w:eastAsia="仿宋_GB2312" w:cs="仿宋_GB2312"/>
                <w:sz w:val="24"/>
                <w:szCs w:val="24"/>
              </w:rPr>
              <w:t>投标人或者联合体均为小型、微型企业</w:t>
            </w:r>
          </w:p>
        </w:tc>
        <w:tc>
          <w:tcPr>
            <w:tcW w:w="990" w:type="dxa"/>
          </w:tcPr>
          <w:p w14:paraId="37097E4A">
            <w:pPr>
              <w:pStyle w:val="11"/>
              <w:keepNext w:val="0"/>
              <w:keepLines w:val="0"/>
              <w:pageBreakBefore w:val="0"/>
              <w:kinsoku/>
              <w:wordWrap/>
              <w:overflowPunct/>
              <w:topLinePunct w:val="0"/>
              <w:autoSpaceDE/>
              <w:autoSpaceDN/>
              <w:bidi w:val="0"/>
              <w:adjustRightInd/>
              <w:snapToGrid/>
              <w:jc w:val="both"/>
              <w:textAlignment w:val="auto"/>
              <w:rPr>
                <w:sz w:val="24"/>
                <w:szCs w:val="24"/>
              </w:rPr>
            </w:pPr>
            <w:r>
              <w:rPr>
                <w:rFonts w:ascii="仿宋_GB2312" w:hAnsi="仿宋_GB2312" w:eastAsia="仿宋_GB2312" w:cs="仿宋_GB2312"/>
                <w:sz w:val="24"/>
                <w:szCs w:val="24"/>
              </w:rPr>
              <w:t>15.00%</w:t>
            </w:r>
          </w:p>
        </w:tc>
        <w:tc>
          <w:tcPr>
            <w:tcW w:w="5610" w:type="dxa"/>
          </w:tcPr>
          <w:p w14:paraId="7DBF950B">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1、对小、微企业报价给予 15%—20%的扣除。2、监狱企业视同小型、微型企业，评审中价格扣除按照小、微企业的扣除比例执行。3、残疾人福利性单位提供本单位制造的货物、承担的工程或服务，或提供其他残疾人福利性单位制造的货物（不包括使用非残疾人福利性单位注册商标的货物），视同小型、微型企业，按小微企业的扣除比例执行。</w:t>
            </w:r>
          </w:p>
        </w:tc>
      </w:tr>
    </w:tbl>
    <w:p w14:paraId="3E481C4E">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其他：无</w:t>
      </w:r>
    </w:p>
    <w:p w14:paraId="377272F9">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技术项（F2×A2）满分为73.0000分</w:t>
      </w:r>
    </w:p>
    <w:tbl>
      <w:tblPr>
        <w:tblStyle w:val="8"/>
        <w:tblW w:w="9705" w:type="dxa"/>
        <w:tblInd w:w="-217"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80"/>
        <w:gridCol w:w="958"/>
        <w:gridCol w:w="992"/>
        <w:gridCol w:w="6375"/>
      </w:tblGrid>
      <w:tr w14:paraId="63555E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0" w:type="dxa"/>
          </w:tcPr>
          <w:p w14:paraId="62E6FBC0">
            <w:pPr>
              <w:pStyle w:val="11"/>
              <w:keepNext w:val="0"/>
              <w:keepLines w:val="0"/>
              <w:pageBreakBefore w:val="0"/>
              <w:kinsoku/>
              <w:wordWrap/>
              <w:overflowPunct/>
              <w:topLinePunct w:val="0"/>
              <w:autoSpaceDE/>
              <w:autoSpaceDN/>
              <w:bidi w:val="0"/>
              <w:adjustRightInd/>
              <w:snapToGrid/>
              <w:ind w:firstLine="482" w:firstLineChars="200"/>
              <w:jc w:val="both"/>
              <w:textAlignment w:val="auto"/>
              <w:rPr>
                <w:b/>
                <w:bCs/>
                <w:sz w:val="24"/>
                <w:szCs w:val="24"/>
              </w:rPr>
            </w:pPr>
            <w:r>
              <w:rPr>
                <w:rFonts w:ascii="仿宋_GB2312" w:hAnsi="仿宋_GB2312" w:eastAsia="仿宋_GB2312" w:cs="仿宋_GB2312"/>
                <w:b/>
                <w:bCs/>
                <w:sz w:val="24"/>
                <w:szCs w:val="24"/>
              </w:rPr>
              <w:t>项目</w:t>
            </w:r>
          </w:p>
        </w:tc>
        <w:tc>
          <w:tcPr>
            <w:tcW w:w="958" w:type="dxa"/>
          </w:tcPr>
          <w:p w14:paraId="77F7B1D9">
            <w:pPr>
              <w:pStyle w:val="11"/>
              <w:keepNext w:val="0"/>
              <w:keepLines w:val="0"/>
              <w:pageBreakBefore w:val="0"/>
              <w:kinsoku/>
              <w:wordWrap/>
              <w:overflowPunct/>
              <w:topLinePunct w:val="0"/>
              <w:autoSpaceDE/>
              <w:autoSpaceDN/>
              <w:bidi w:val="0"/>
              <w:adjustRightInd/>
              <w:snapToGrid/>
              <w:jc w:val="center"/>
              <w:textAlignment w:val="auto"/>
              <w:rPr>
                <w:b/>
                <w:bCs/>
                <w:sz w:val="24"/>
                <w:szCs w:val="24"/>
              </w:rPr>
            </w:pPr>
            <w:r>
              <w:rPr>
                <w:rFonts w:ascii="仿宋_GB2312" w:hAnsi="仿宋_GB2312" w:eastAsia="仿宋_GB2312" w:cs="仿宋_GB2312"/>
                <w:b/>
                <w:bCs/>
                <w:sz w:val="24"/>
                <w:szCs w:val="24"/>
              </w:rPr>
              <w:t>分值</w:t>
            </w:r>
          </w:p>
        </w:tc>
        <w:tc>
          <w:tcPr>
            <w:tcW w:w="992" w:type="dxa"/>
          </w:tcPr>
          <w:p w14:paraId="38DC3F3B">
            <w:pPr>
              <w:pStyle w:val="11"/>
              <w:keepNext w:val="0"/>
              <w:keepLines w:val="0"/>
              <w:pageBreakBefore w:val="0"/>
              <w:kinsoku/>
              <w:wordWrap/>
              <w:overflowPunct/>
              <w:topLinePunct w:val="0"/>
              <w:autoSpaceDE/>
              <w:autoSpaceDN/>
              <w:bidi w:val="0"/>
              <w:adjustRightInd/>
              <w:snapToGrid/>
              <w:jc w:val="center"/>
              <w:textAlignment w:val="auto"/>
              <w:rPr>
                <w:b/>
                <w:bCs/>
                <w:sz w:val="24"/>
                <w:szCs w:val="24"/>
              </w:rPr>
            </w:pPr>
            <w:r>
              <w:rPr>
                <w:rFonts w:ascii="仿宋_GB2312" w:hAnsi="仿宋_GB2312" w:eastAsia="仿宋_GB2312" w:cs="仿宋_GB2312"/>
                <w:b/>
                <w:bCs/>
                <w:sz w:val="24"/>
                <w:szCs w:val="24"/>
              </w:rPr>
              <w:t>是否客观项</w:t>
            </w:r>
          </w:p>
        </w:tc>
        <w:tc>
          <w:tcPr>
            <w:tcW w:w="6375" w:type="dxa"/>
          </w:tcPr>
          <w:p w14:paraId="13468F46">
            <w:pPr>
              <w:pStyle w:val="11"/>
              <w:keepNext w:val="0"/>
              <w:keepLines w:val="0"/>
              <w:pageBreakBefore w:val="0"/>
              <w:kinsoku/>
              <w:wordWrap/>
              <w:overflowPunct/>
              <w:topLinePunct w:val="0"/>
              <w:autoSpaceDE/>
              <w:autoSpaceDN/>
              <w:bidi w:val="0"/>
              <w:adjustRightInd/>
              <w:snapToGrid/>
              <w:ind w:firstLine="482" w:firstLineChars="200"/>
              <w:jc w:val="both"/>
              <w:textAlignment w:val="auto"/>
              <w:rPr>
                <w:b/>
                <w:bCs/>
                <w:sz w:val="24"/>
                <w:szCs w:val="24"/>
              </w:rPr>
            </w:pPr>
            <w:r>
              <w:rPr>
                <w:rFonts w:ascii="仿宋_GB2312" w:hAnsi="仿宋_GB2312" w:eastAsia="仿宋_GB2312" w:cs="仿宋_GB2312"/>
                <w:b/>
                <w:bCs/>
                <w:sz w:val="24"/>
                <w:szCs w:val="24"/>
              </w:rPr>
              <w:t>描述</w:t>
            </w:r>
          </w:p>
        </w:tc>
      </w:tr>
      <w:tr w14:paraId="2F0200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0" w:type="dxa"/>
          </w:tcPr>
          <w:p w14:paraId="59CAE8C6">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1、技术和服务要求响应（一）</w:t>
            </w:r>
          </w:p>
        </w:tc>
        <w:tc>
          <w:tcPr>
            <w:tcW w:w="958" w:type="dxa"/>
          </w:tcPr>
          <w:p w14:paraId="574F641E">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10.40</w:t>
            </w:r>
          </w:p>
        </w:tc>
        <w:tc>
          <w:tcPr>
            <w:tcW w:w="992" w:type="dxa"/>
          </w:tcPr>
          <w:p w14:paraId="0ACB80F3">
            <w:pPr>
              <w:pStyle w:val="11"/>
              <w:keepNext w:val="0"/>
              <w:keepLines w:val="0"/>
              <w:pageBreakBefore w:val="0"/>
              <w:kinsoku/>
              <w:wordWrap/>
              <w:overflowPunct/>
              <w:topLinePunct w:val="0"/>
              <w:autoSpaceDE/>
              <w:autoSpaceDN/>
              <w:bidi w:val="0"/>
              <w:adjustRightInd/>
              <w:snapToGrid/>
              <w:ind w:firstLine="240" w:firstLineChars="100"/>
              <w:jc w:val="both"/>
              <w:textAlignment w:val="auto"/>
              <w:rPr>
                <w:sz w:val="24"/>
                <w:szCs w:val="24"/>
              </w:rPr>
            </w:pPr>
            <w:r>
              <w:rPr>
                <w:rFonts w:ascii="仿宋_GB2312" w:hAnsi="仿宋_GB2312" w:eastAsia="仿宋_GB2312" w:cs="仿宋_GB2312"/>
                <w:sz w:val="24"/>
                <w:szCs w:val="24"/>
              </w:rPr>
              <w:t>是</w:t>
            </w:r>
          </w:p>
        </w:tc>
        <w:tc>
          <w:tcPr>
            <w:tcW w:w="6375" w:type="dxa"/>
          </w:tcPr>
          <w:p w14:paraId="5D05DF1A">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根据投标人对招标文件《第五章 招标内容及要求》“二、技术和服务要求”逐项响应情况（投标人需提供技术和服务要求响应表），由评委进行评分：“技术和服务要求”中：①标注【★】的参数共计6项，为不允许负偏离的实质性要求，任一参数有负偏离或未响应的按无效投标处理；②标注【▲】的参数全部满足的得10.4分，每负偏离一项扣2.6分，共计4项；正偏离不加分。评委将按照上述评分标准计算投标人的技术指标得分。 注：招标文件中技术参数若有要求投标人提供相应佐证材料的，投标人未提供相应佐证材料或者投标人的响应承诺与其佐证材料不一致的，评标委员会将以不利于投标人的内容为准进行评审（负偏离）。若投标人自行提供的其他佐证材料与投标人的响应承诺不一致的，评标委员会将以不利于投标人的内容为准进行评审（负偏离）。招标文件不一致的以此为准。</w:t>
            </w:r>
          </w:p>
        </w:tc>
      </w:tr>
      <w:tr w14:paraId="130773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0" w:type="dxa"/>
          </w:tcPr>
          <w:p w14:paraId="093CA59A">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2、技术和服务要求响应（二）</w:t>
            </w:r>
          </w:p>
        </w:tc>
        <w:tc>
          <w:tcPr>
            <w:tcW w:w="958" w:type="dxa"/>
          </w:tcPr>
          <w:p w14:paraId="5C37F593">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47.60</w:t>
            </w:r>
          </w:p>
        </w:tc>
        <w:tc>
          <w:tcPr>
            <w:tcW w:w="992" w:type="dxa"/>
          </w:tcPr>
          <w:p w14:paraId="364C6261">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是</w:t>
            </w:r>
          </w:p>
        </w:tc>
        <w:tc>
          <w:tcPr>
            <w:tcW w:w="6375" w:type="dxa"/>
          </w:tcPr>
          <w:p w14:paraId="3E4B13F9">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根据投标人对招标文件《第五章 招标内容及要求》“二、技术和服务要求”逐项响应情况（投标人需提供技术和服务要求响应表），由评委进行评分：“技术和服务要求”中未标注符号的一般参数全部满足的得47.6分，每负偏离一项扣0.85分，共计56项；正偏离不加分。评委将按照上述评分标准计算投标人的技术指标得分。（技术和服务要求中标注“★”和“▲”的不计入一般评审项评审） 注：招标文件中技术参数若有要求投标人提供相应佐证材料的，投标人未提供相应佐证材料或者投标人的响应承诺与其佐证材料不一致的，评标委员会将以不利于投标人的内容为准进行评审（负偏离）。若投标人自行提供的其他佐证材料与投标人的响应承诺不一致的，评标委员会将以不利于投标人的内容为准进行评审（负偏离）。招标文件不一致的以此为准。</w:t>
            </w:r>
          </w:p>
        </w:tc>
      </w:tr>
      <w:tr w14:paraId="7E6AAD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0" w:type="dxa"/>
          </w:tcPr>
          <w:p w14:paraId="423813E0">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3、项目服务方案</w:t>
            </w:r>
          </w:p>
        </w:tc>
        <w:tc>
          <w:tcPr>
            <w:tcW w:w="958" w:type="dxa"/>
          </w:tcPr>
          <w:p w14:paraId="414F9671">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3.00</w:t>
            </w:r>
          </w:p>
        </w:tc>
        <w:tc>
          <w:tcPr>
            <w:tcW w:w="992" w:type="dxa"/>
          </w:tcPr>
          <w:p w14:paraId="154B6117">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否</w:t>
            </w:r>
          </w:p>
        </w:tc>
        <w:tc>
          <w:tcPr>
            <w:tcW w:w="6375" w:type="dxa"/>
          </w:tcPr>
          <w:p w14:paraId="2261C261">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根据投标人提供的项目服务方案（包括但不限于：管道型在线计量传输设施升级改造服务方案、渠道型在线计量传输设施升级改造服务方案、新建渠道型水量自动监测站服务方案），由评委进行评分:①方案包含的要点齐全无缺漏项、内容与要点相符、内容完善且能够适用于本项目的得3分；②方案所包含的要点齐全、内容与要点相符，内容较完善，较能适用于本项目的得2.7分；③方案所包含的要点齐全、内容与要点相符，但仅有纲要内容简略，未展开阐述的得2.3分；未提供或要点缺漏的得0分。</w:t>
            </w:r>
          </w:p>
        </w:tc>
      </w:tr>
      <w:tr w14:paraId="5E1EBD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0" w:type="dxa"/>
          </w:tcPr>
          <w:p w14:paraId="3AA2A394">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4、进度控制方案</w:t>
            </w:r>
          </w:p>
        </w:tc>
        <w:tc>
          <w:tcPr>
            <w:tcW w:w="958" w:type="dxa"/>
          </w:tcPr>
          <w:p w14:paraId="36E80C8F">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3.00</w:t>
            </w:r>
          </w:p>
        </w:tc>
        <w:tc>
          <w:tcPr>
            <w:tcW w:w="992" w:type="dxa"/>
          </w:tcPr>
          <w:p w14:paraId="62AEFCA0">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否</w:t>
            </w:r>
          </w:p>
        </w:tc>
        <w:tc>
          <w:tcPr>
            <w:tcW w:w="6375" w:type="dxa"/>
          </w:tcPr>
          <w:p w14:paraId="52133683">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根据投标人提供的进度控制方案（包括但不限于：进度计划、进度控制措施），由评委进行评分:①：方案包含上述全部要点，描述详细、具体、明确，符合实际需求的得3分；②方案存在缺漏，能保障基本服务质量的得2.7分；③方案无实质性内容，仅有标题或纲要得2.3分；未提供方案得0分。</w:t>
            </w:r>
          </w:p>
        </w:tc>
      </w:tr>
      <w:tr w14:paraId="1E0CB5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0" w:type="dxa"/>
          </w:tcPr>
          <w:p w14:paraId="1F2F034E">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5、质量保证措施</w:t>
            </w:r>
          </w:p>
        </w:tc>
        <w:tc>
          <w:tcPr>
            <w:tcW w:w="958" w:type="dxa"/>
          </w:tcPr>
          <w:p w14:paraId="3EB478F2">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3.00</w:t>
            </w:r>
          </w:p>
        </w:tc>
        <w:tc>
          <w:tcPr>
            <w:tcW w:w="992" w:type="dxa"/>
          </w:tcPr>
          <w:p w14:paraId="3BAD82DD">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否</w:t>
            </w:r>
          </w:p>
        </w:tc>
        <w:tc>
          <w:tcPr>
            <w:tcW w:w="6375" w:type="dxa"/>
          </w:tcPr>
          <w:p w14:paraId="1BC183A0">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根据投标人提供的质量保证措施（包括但不限于：技术保障措施、数据保障措施、服务承诺）由评委进行评分：①方案详细合理、符合实际需求、可行性强、描述清晰、内容完整的得3分；②方案详细合理但与实际有偏差、可行性一般、描述不够清晰、内容不够完整的得2.7分；③方案不够详细合理、与实际有偏差、描述不清晰、可行性差、内容不完整得2.3分；方案完全不合理或未提供的得0分。</w:t>
            </w:r>
          </w:p>
        </w:tc>
      </w:tr>
      <w:tr w14:paraId="4DDA9E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0" w:type="dxa"/>
          </w:tcPr>
          <w:p w14:paraId="02D21A2D">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6、培训服务方案</w:t>
            </w:r>
          </w:p>
        </w:tc>
        <w:tc>
          <w:tcPr>
            <w:tcW w:w="958" w:type="dxa"/>
          </w:tcPr>
          <w:p w14:paraId="2B31B9B8">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3.00</w:t>
            </w:r>
          </w:p>
        </w:tc>
        <w:tc>
          <w:tcPr>
            <w:tcW w:w="992" w:type="dxa"/>
          </w:tcPr>
          <w:p w14:paraId="608E182E">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否</w:t>
            </w:r>
          </w:p>
        </w:tc>
        <w:tc>
          <w:tcPr>
            <w:tcW w:w="6375" w:type="dxa"/>
          </w:tcPr>
          <w:p w14:paraId="5E96E0C3">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根据投标人提供的项目培训服务方案（包括但不限于：培训目标、培训计划、培训方式），由评委进行评分:①方案包含的要点齐全无缺漏项、内容与要点相符、内容完善且能够适用于本项目的得3分；②方案所包含的要点齐全、内容与要点相符，内容较完善，较能适用于本项目的得2.7分；③方案所包含的要点齐全、内容与要点相符，但仅有纲要内容简略，未展开阐述的得2.3分；未提供或要点缺漏的得0分。</w:t>
            </w:r>
          </w:p>
        </w:tc>
      </w:tr>
      <w:tr w14:paraId="77E919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0" w:type="dxa"/>
          </w:tcPr>
          <w:p w14:paraId="019CB00C">
            <w:pPr>
              <w:pStyle w:val="11"/>
              <w:keepNext w:val="0"/>
              <w:keepLines w:val="0"/>
              <w:pageBreakBefore w:val="0"/>
              <w:kinsoku/>
              <w:wordWrap/>
              <w:overflowPunct/>
              <w:topLinePunct w:val="0"/>
              <w:autoSpaceDE/>
              <w:autoSpaceDN/>
              <w:bidi w:val="0"/>
              <w:adjustRightInd/>
              <w:snapToGrid/>
              <w:ind w:firstLine="0" w:firstLineChars="0"/>
              <w:jc w:val="center"/>
              <w:textAlignment w:val="auto"/>
              <w:rPr>
                <w:sz w:val="24"/>
                <w:szCs w:val="24"/>
              </w:rPr>
            </w:pPr>
            <w:r>
              <w:rPr>
                <w:rFonts w:ascii="仿宋_GB2312" w:hAnsi="仿宋_GB2312" w:eastAsia="仿宋_GB2312" w:cs="仿宋_GB2312"/>
                <w:sz w:val="24"/>
                <w:szCs w:val="24"/>
              </w:rPr>
              <w:t>7、备品备件</w:t>
            </w:r>
          </w:p>
        </w:tc>
        <w:tc>
          <w:tcPr>
            <w:tcW w:w="958" w:type="dxa"/>
          </w:tcPr>
          <w:p w14:paraId="0F58D1ED">
            <w:pPr>
              <w:pStyle w:val="11"/>
              <w:keepNext w:val="0"/>
              <w:keepLines w:val="0"/>
              <w:pageBreakBefore w:val="0"/>
              <w:kinsoku/>
              <w:wordWrap/>
              <w:overflowPunct/>
              <w:topLinePunct w:val="0"/>
              <w:autoSpaceDE/>
              <w:autoSpaceDN/>
              <w:bidi w:val="0"/>
              <w:adjustRightInd/>
              <w:snapToGrid/>
              <w:ind w:firstLine="240" w:firstLineChars="100"/>
              <w:jc w:val="both"/>
              <w:textAlignment w:val="auto"/>
              <w:rPr>
                <w:sz w:val="24"/>
                <w:szCs w:val="24"/>
              </w:rPr>
            </w:pPr>
            <w:r>
              <w:rPr>
                <w:rFonts w:ascii="仿宋_GB2312" w:hAnsi="仿宋_GB2312" w:eastAsia="仿宋_GB2312" w:cs="仿宋_GB2312"/>
                <w:sz w:val="24"/>
                <w:szCs w:val="24"/>
              </w:rPr>
              <w:t>3.00</w:t>
            </w:r>
          </w:p>
        </w:tc>
        <w:tc>
          <w:tcPr>
            <w:tcW w:w="992" w:type="dxa"/>
          </w:tcPr>
          <w:p w14:paraId="4AE7DF73">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是</w:t>
            </w:r>
          </w:p>
        </w:tc>
        <w:tc>
          <w:tcPr>
            <w:tcW w:w="6375" w:type="dxa"/>
          </w:tcPr>
          <w:p w14:paraId="49E883FC">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投标人承诺提供备品备件的数量是合同签订数量的12%得3分；提供备品备件的数量是合同签订数量的7%得2分；提供备品备件的数量是合同签订数量的3%得1分。须提供承诺函（格式自拟），未提供承诺函的得0分。</w:t>
            </w:r>
          </w:p>
        </w:tc>
      </w:tr>
    </w:tbl>
    <w:p w14:paraId="65ED7C04">
      <w:pPr>
        <w:pStyle w:val="11"/>
        <w:keepNext w:val="0"/>
        <w:keepLines w:val="0"/>
        <w:pageBreakBefore w:val="0"/>
        <w:kinsoku/>
        <w:wordWrap/>
        <w:overflowPunct/>
        <w:topLinePunct w:val="0"/>
        <w:autoSpaceDE/>
        <w:autoSpaceDN/>
        <w:bidi w:val="0"/>
        <w:adjustRightInd/>
        <w:snapToGrid/>
        <w:jc w:val="both"/>
        <w:textAlignment w:val="auto"/>
        <w:rPr>
          <w:rFonts w:ascii="仿宋_GB2312" w:hAnsi="仿宋_GB2312" w:eastAsia="仿宋_GB2312" w:cs="仿宋_GB2312"/>
          <w:sz w:val="24"/>
          <w:szCs w:val="24"/>
        </w:rPr>
      </w:pPr>
    </w:p>
    <w:p w14:paraId="093E93D1">
      <w:pPr>
        <w:pStyle w:val="11"/>
        <w:keepNext w:val="0"/>
        <w:keepLines w:val="0"/>
        <w:pageBreakBefore w:val="0"/>
        <w:kinsoku/>
        <w:wordWrap/>
        <w:overflowPunct/>
        <w:topLinePunct w:val="0"/>
        <w:autoSpaceDE/>
        <w:autoSpaceDN/>
        <w:bidi w:val="0"/>
        <w:adjustRightInd/>
        <w:snapToGrid/>
        <w:jc w:val="both"/>
        <w:textAlignment w:val="auto"/>
        <w:rPr>
          <w:sz w:val="24"/>
          <w:szCs w:val="24"/>
        </w:rPr>
      </w:pPr>
      <w:r>
        <w:rPr>
          <w:rFonts w:ascii="仿宋_GB2312" w:hAnsi="仿宋_GB2312" w:eastAsia="仿宋_GB2312" w:cs="仿宋_GB2312"/>
          <w:sz w:val="24"/>
          <w:szCs w:val="24"/>
        </w:rPr>
        <w:t>商务项（F3×A3）满分为17.0000分</w:t>
      </w:r>
    </w:p>
    <w:tbl>
      <w:tblPr>
        <w:tblStyle w:val="8"/>
        <w:tblW w:w="9660" w:type="dxa"/>
        <w:tblInd w:w="-187"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34"/>
        <w:gridCol w:w="1116"/>
        <w:gridCol w:w="998"/>
        <w:gridCol w:w="6212"/>
      </w:tblGrid>
      <w:tr w14:paraId="7FAD50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34" w:type="dxa"/>
          </w:tcPr>
          <w:p w14:paraId="09B6B0F4">
            <w:pPr>
              <w:pStyle w:val="11"/>
              <w:keepNext w:val="0"/>
              <w:keepLines w:val="0"/>
              <w:pageBreakBefore w:val="0"/>
              <w:kinsoku/>
              <w:wordWrap/>
              <w:overflowPunct/>
              <w:topLinePunct w:val="0"/>
              <w:autoSpaceDE/>
              <w:autoSpaceDN/>
              <w:bidi w:val="0"/>
              <w:adjustRightInd/>
              <w:snapToGrid/>
              <w:ind w:firstLine="0" w:firstLineChars="0"/>
              <w:jc w:val="center"/>
              <w:textAlignment w:val="auto"/>
              <w:rPr>
                <w:b/>
                <w:bCs/>
                <w:sz w:val="24"/>
                <w:szCs w:val="24"/>
              </w:rPr>
            </w:pPr>
            <w:r>
              <w:rPr>
                <w:rFonts w:ascii="仿宋_GB2312" w:hAnsi="仿宋_GB2312" w:eastAsia="仿宋_GB2312" w:cs="仿宋_GB2312"/>
                <w:b/>
                <w:bCs/>
                <w:sz w:val="24"/>
                <w:szCs w:val="24"/>
              </w:rPr>
              <w:t>项目</w:t>
            </w:r>
          </w:p>
        </w:tc>
        <w:tc>
          <w:tcPr>
            <w:tcW w:w="1116" w:type="dxa"/>
          </w:tcPr>
          <w:p w14:paraId="35080DD0">
            <w:pPr>
              <w:pStyle w:val="11"/>
              <w:keepNext w:val="0"/>
              <w:keepLines w:val="0"/>
              <w:pageBreakBefore w:val="0"/>
              <w:kinsoku/>
              <w:wordWrap/>
              <w:overflowPunct/>
              <w:topLinePunct w:val="0"/>
              <w:autoSpaceDE/>
              <w:autoSpaceDN/>
              <w:bidi w:val="0"/>
              <w:adjustRightInd/>
              <w:snapToGrid/>
              <w:ind w:firstLine="0" w:firstLineChars="0"/>
              <w:jc w:val="center"/>
              <w:textAlignment w:val="auto"/>
              <w:rPr>
                <w:b/>
                <w:bCs/>
                <w:sz w:val="24"/>
                <w:szCs w:val="24"/>
              </w:rPr>
            </w:pPr>
            <w:r>
              <w:rPr>
                <w:rFonts w:ascii="仿宋_GB2312" w:hAnsi="仿宋_GB2312" w:eastAsia="仿宋_GB2312" w:cs="仿宋_GB2312"/>
                <w:b/>
                <w:bCs/>
                <w:sz w:val="24"/>
                <w:szCs w:val="24"/>
              </w:rPr>
              <w:t>分值</w:t>
            </w:r>
          </w:p>
        </w:tc>
        <w:tc>
          <w:tcPr>
            <w:tcW w:w="998" w:type="dxa"/>
          </w:tcPr>
          <w:p w14:paraId="2D04D5BF">
            <w:pPr>
              <w:pStyle w:val="11"/>
              <w:keepNext w:val="0"/>
              <w:keepLines w:val="0"/>
              <w:pageBreakBefore w:val="0"/>
              <w:kinsoku/>
              <w:wordWrap/>
              <w:overflowPunct/>
              <w:topLinePunct w:val="0"/>
              <w:autoSpaceDE/>
              <w:autoSpaceDN/>
              <w:bidi w:val="0"/>
              <w:adjustRightInd/>
              <w:snapToGrid/>
              <w:jc w:val="center"/>
              <w:textAlignment w:val="auto"/>
              <w:rPr>
                <w:b/>
                <w:bCs/>
                <w:sz w:val="24"/>
                <w:szCs w:val="24"/>
              </w:rPr>
            </w:pPr>
            <w:r>
              <w:rPr>
                <w:rFonts w:ascii="仿宋_GB2312" w:hAnsi="仿宋_GB2312" w:eastAsia="仿宋_GB2312" w:cs="仿宋_GB2312"/>
                <w:b/>
                <w:bCs/>
                <w:sz w:val="24"/>
                <w:szCs w:val="24"/>
              </w:rPr>
              <w:t>是否客观项</w:t>
            </w:r>
          </w:p>
        </w:tc>
        <w:tc>
          <w:tcPr>
            <w:tcW w:w="6212" w:type="dxa"/>
          </w:tcPr>
          <w:p w14:paraId="14D96A30">
            <w:pPr>
              <w:pStyle w:val="11"/>
              <w:keepNext w:val="0"/>
              <w:keepLines w:val="0"/>
              <w:pageBreakBefore w:val="0"/>
              <w:kinsoku/>
              <w:wordWrap/>
              <w:overflowPunct/>
              <w:topLinePunct w:val="0"/>
              <w:autoSpaceDE/>
              <w:autoSpaceDN/>
              <w:bidi w:val="0"/>
              <w:adjustRightInd/>
              <w:snapToGrid/>
              <w:ind w:firstLine="482" w:firstLineChars="200"/>
              <w:jc w:val="center"/>
              <w:textAlignment w:val="auto"/>
              <w:rPr>
                <w:b/>
                <w:bCs/>
                <w:sz w:val="24"/>
                <w:szCs w:val="24"/>
              </w:rPr>
            </w:pPr>
            <w:r>
              <w:rPr>
                <w:rFonts w:ascii="仿宋_GB2312" w:hAnsi="仿宋_GB2312" w:eastAsia="仿宋_GB2312" w:cs="仿宋_GB2312"/>
                <w:b/>
                <w:bCs/>
                <w:sz w:val="24"/>
                <w:szCs w:val="24"/>
              </w:rPr>
              <w:t>描述</w:t>
            </w:r>
          </w:p>
        </w:tc>
      </w:tr>
      <w:tr w14:paraId="5B3858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34" w:type="dxa"/>
          </w:tcPr>
          <w:p w14:paraId="2625EB6B">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1、业绩</w:t>
            </w:r>
          </w:p>
        </w:tc>
        <w:tc>
          <w:tcPr>
            <w:tcW w:w="1116" w:type="dxa"/>
          </w:tcPr>
          <w:p w14:paraId="0D7E7141">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3.00</w:t>
            </w:r>
          </w:p>
        </w:tc>
        <w:tc>
          <w:tcPr>
            <w:tcW w:w="998" w:type="dxa"/>
          </w:tcPr>
          <w:p w14:paraId="10B2353F">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是</w:t>
            </w:r>
          </w:p>
        </w:tc>
        <w:tc>
          <w:tcPr>
            <w:tcW w:w="6212" w:type="dxa"/>
          </w:tcPr>
          <w:p w14:paraId="745701BF">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根据投标人提供2023年01月01日起至投标截止时间止（投标人提供的业绩时间以合同签订时间为准）承接过的类似项目业绩（包括①取水计量类或②取水在线监测类或③合同内容包含遥测终端或流量计），每提供一份的得1分，满分3分。 注：投标人须提供该业绩项目的中标公告（提供相关网站中标公告的下载网页并注明网址）、中标通知书复印件、采购合同文本复印件，以及够证明该业绩项目已经采购人验收合格的相关证明文件复印件，并加盖投标人公章，未提供或提供不全的得0分。</w:t>
            </w:r>
          </w:p>
        </w:tc>
      </w:tr>
      <w:tr w14:paraId="462294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34" w:type="dxa"/>
          </w:tcPr>
          <w:p w14:paraId="3397F682">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2、综合实力</w:t>
            </w:r>
          </w:p>
        </w:tc>
        <w:tc>
          <w:tcPr>
            <w:tcW w:w="1116" w:type="dxa"/>
          </w:tcPr>
          <w:p w14:paraId="6C03097A">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1.00</w:t>
            </w:r>
          </w:p>
        </w:tc>
        <w:tc>
          <w:tcPr>
            <w:tcW w:w="998" w:type="dxa"/>
          </w:tcPr>
          <w:p w14:paraId="1A1C29B7">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是</w:t>
            </w:r>
          </w:p>
        </w:tc>
        <w:tc>
          <w:tcPr>
            <w:tcW w:w="6212" w:type="dxa"/>
          </w:tcPr>
          <w:p w14:paraId="77FF8D95">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投标人具有信息系统服务交付能力认证证书或电子与智能化工程专业承包二级及以上证书的得1分。需提供相关证书复印件并加盖投标人公章，未提供或提供不全的得0分。</w:t>
            </w:r>
          </w:p>
        </w:tc>
      </w:tr>
      <w:tr w14:paraId="0AC8BA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34" w:type="dxa"/>
          </w:tcPr>
          <w:p w14:paraId="66D2C90D">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3、项目团队1</w:t>
            </w:r>
          </w:p>
        </w:tc>
        <w:tc>
          <w:tcPr>
            <w:tcW w:w="1116" w:type="dxa"/>
          </w:tcPr>
          <w:p w14:paraId="15A54B10">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2.00</w:t>
            </w:r>
          </w:p>
        </w:tc>
        <w:tc>
          <w:tcPr>
            <w:tcW w:w="998" w:type="dxa"/>
          </w:tcPr>
          <w:p w14:paraId="0AFF8444">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是</w:t>
            </w:r>
          </w:p>
        </w:tc>
        <w:tc>
          <w:tcPr>
            <w:tcW w:w="6212" w:type="dxa"/>
          </w:tcPr>
          <w:p w14:paraId="7D2024E4">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根据投标人为本项目拟配备的项目经理具备：①通过全国通信专业技术人员职业水平考试获得（或人社部门颁发）的通信工程师证书（中级及以上）；②人社部门颁发的一级建造师（通信与广电工程），每提供一本证书的得1分，满分2分。注：投标人需提供上述有效的证书复印件及投标截止时间前六个月（不含投标截止时间的当月）中任一个月份投标人为其缴交社保证明，并加盖投标人公章，未提供或提供不全的得0分。【注：该拟派人员不能同时兼任其他职务，不重复计算得分。】</w:t>
            </w:r>
          </w:p>
        </w:tc>
      </w:tr>
      <w:tr w14:paraId="2E2458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34" w:type="dxa"/>
          </w:tcPr>
          <w:p w14:paraId="476C09BF">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4、项目团队2</w:t>
            </w:r>
          </w:p>
        </w:tc>
        <w:tc>
          <w:tcPr>
            <w:tcW w:w="1116" w:type="dxa"/>
          </w:tcPr>
          <w:p w14:paraId="02EE0C9C">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2.00</w:t>
            </w:r>
          </w:p>
        </w:tc>
        <w:tc>
          <w:tcPr>
            <w:tcW w:w="998" w:type="dxa"/>
          </w:tcPr>
          <w:p w14:paraId="06959737">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是</w:t>
            </w:r>
          </w:p>
        </w:tc>
        <w:tc>
          <w:tcPr>
            <w:tcW w:w="6212" w:type="dxa"/>
          </w:tcPr>
          <w:p w14:paraId="2EAD1FA5">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根据投标人为本项目拟配备的技术负责人具备：①人社部门颁发的的</w:t>
            </w:r>
            <w:r>
              <w:rPr>
                <w:rFonts w:hint="eastAsia" w:ascii="仿宋_GB2312" w:hAnsi="仿宋_GB2312" w:eastAsia="仿宋_GB2312" w:cs="仿宋_GB2312"/>
                <w:sz w:val="24"/>
                <w:szCs w:val="24"/>
                <w:lang w:eastAsia="zh-CN"/>
              </w:rPr>
              <w:t>一</w:t>
            </w:r>
            <w:r>
              <w:rPr>
                <w:rFonts w:ascii="仿宋_GB2312" w:hAnsi="仿宋_GB2312" w:eastAsia="仿宋_GB2312" w:cs="仿宋_GB2312"/>
                <w:sz w:val="24"/>
                <w:szCs w:val="24"/>
              </w:rPr>
              <w:t>级建造师（通信与广电工程）；②通过全国通信专业技术人员职业水平考试获得的或人社部门颁发的通信工程师证书（中级及以上），每提供一本证书的得1分，满分2分。 注：投标人需提供上述有效的证书复印件及投标截止时间前六个月（不含投标截止时间的当月）中任一个月份投标人为其缴交社保证明，并加盖投标人公章，未提供或提供不全的得0分。【注：该拟派人员不能同时兼任其他职务，不重复计算得分。】</w:t>
            </w:r>
          </w:p>
        </w:tc>
      </w:tr>
      <w:tr w14:paraId="2ABBE5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34" w:type="dxa"/>
          </w:tcPr>
          <w:p w14:paraId="322D0AAF">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5、项目团队3</w:t>
            </w:r>
          </w:p>
        </w:tc>
        <w:tc>
          <w:tcPr>
            <w:tcW w:w="1116" w:type="dxa"/>
          </w:tcPr>
          <w:p w14:paraId="32DD052F">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3.00</w:t>
            </w:r>
          </w:p>
        </w:tc>
        <w:tc>
          <w:tcPr>
            <w:tcW w:w="998" w:type="dxa"/>
          </w:tcPr>
          <w:p w14:paraId="5BEAAF3B">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是</w:t>
            </w:r>
          </w:p>
        </w:tc>
        <w:tc>
          <w:tcPr>
            <w:tcW w:w="6212" w:type="dxa"/>
          </w:tcPr>
          <w:p w14:paraId="7529DA3D">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根据投标人拟派本项目团队成员除项目经理、技术负责人外，具备： ①通过全国通信专业技术人员职业水平考试获得（或人社部门颁发）的通信工程师证书（中级及以上） ②应急管理部门颁发的低压电工证或职业技能鉴定(指导)中心颁发的维修电工证； ③人社部门颁发的电子工程师证（中级及以上）或电气工程师证书；每提供一项证书的得1分，一人多证不重复计分，满分3分。 注：投标人需提供上述有效的证书复印件及投标截止时间前六个月（不含投标截止时间的当月）中任一个月份投标人为其缴交社保证明，并加盖投标人公章，未提供或提供不全的不得分。【注：该项拟派人员不能同时兼任其他职务，不重复计算得分。】</w:t>
            </w:r>
          </w:p>
        </w:tc>
      </w:tr>
      <w:tr w14:paraId="4A28AF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34" w:type="dxa"/>
          </w:tcPr>
          <w:p w14:paraId="2094B172">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6、保密承诺</w:t>
            </w:r>
          </w:p>
        </w:tc>
        <w:tc>
          <w:tcPr>
            <w:tcW w:w="1116" w:type="dxa"/>
          </w:tcPr>
          <w:p w14:paraId="107139D1">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3.00</w:t>
            </w:r>
          </w:p>
        </w:tc>
        <w:tc>
          <w:tcPr>
            <w:tcW w:w="998" w:type="dxa"/>
          </w:tcPr>
          <w:p w14:paraId="686C1119">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是</w:t>
            </w:r>
          </w:p>
        </w:tc>
        <w:tc>
          <w:tcPr>
            <w:tcW w:w="6212" w:type="dxa"/>
          </w:tcPr>
          <w:p w14:paraId="75470F65">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投标人承诺严格按照有关部门和采购人相关安全保密管理要求实施管理，不得擅自将该项目相关数据、资料对外发布的得3分，否则得0分。【注：须提供承诺函（格式自拟）并加盖投标人公章，未提供的不得分。】</w:t>
            </w:r>
          </w:p>
        </w:tc>
      </w:tr>
      <w:tr w14:paraId="0E0B99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34" w:type="dxa"/>
          </w:tcPr>
          <w:p w14:paraId="1135879D">
            <w:pPr>
              <w:pStyle w:val="11"/>
              <w:keepNext w:val="0"/>
              <w:keepLines w:val="0"/>
              <w:pageBreakBefore w:val="0"/>
              <w:kinsoku/>
              <w:wordWrap/>
              <w:overflowPunct/>
              <w:topLinePunct w:val="0"/>
              <w:autoSpaceDE/>
              <w:autoSpaceDN/>
              <w:bidi w:val="0"/>
              <w:adjustRightInd/>
              <w:snapToGrid/>
              <w:ind w:firstLine="0" w:firstLineChars="0"/>
              <w:jc w:val="center"/>
              <w:textAlignment w:val="auto"/>
              <w:rPr>
                <w:sz w:val="24"/>
                <w:szCs w:val="24"/>
              </w:rPr>
            </w:pPr>
            <w:r>
              <w:rPr>
                <w:rFonts w:ascii="仿宋_GB2312" w:hAnsi="仿宋_GB2312" w:eastAsia="仿宋_GB2312" w:cs="仿宋_GB2312"/>
                <w:sz w:val="24"/>
                <w:szCs w:val="24"/>
              </w:rPr>
              <w:t>7、数据保障承诺</w:t>
            </w:r>
          </w:p>
        </w:tc>
        <w:tc>
          <w:tcPr>
            <w:tcW w:w="1116" w:type="dxa"/>
          </w:tcPr>
          <w:p w14:paraId="16351127">
            <w:pPr>
              <w:pStyle w:val="11"/>
              <w:keepNext w:val="0"/>
              <w:keepLines w:val="0"/>
              <w:pageBreakBefore w:val="0"/>
              <w:kinsoku/>
              <w:wordWrap/>
              <w:overflowPunct/>
              <w:topLinePunct w:val="0"/>
              <w:autoSpaceDE/>
              <w:autoSpaceDN/>
              <w:bidi w:val="0"/>
              <w:adjustRightInd/>
              <w:snapToGrid/>
              <w:ind w:firstLine="240" w:firstLineChars="100"/>
              <w:jc w:val="both"/>
              <w:textAlignment w:val="auto"/>
              <w:rPr>
                <w:sz w:val="24"/>
                <w:szCs w:val="24"/>
              </w:rPr>
            </w:pPr>
            <w:r>
              <w:rPr>
                <w:rFonts w:ascii="仿宋_GB2312" w:hAnsi="仿宋_GB2312" w:eastAsia="仿宋_GB2312" w:cs="仿宋_GB2312"/>
                <w:sz w:val="24"/>
                <w:szCs w:val="24"/>
              </w:rPr>
              <w:t>3.00</w:t>
            </w:r>
          </w:p>
        </w:tc>
        <w:tc>
          <w:tcPr>
            <w:tcW w:w="998" w:type="dxa"/>
          </w:tcPr>
          <w:p w14:paraId="495228E2">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是</w:t>
            </w:r>
          </w:p>
        </w:tc>
        <w:tc>
          <w:tcPr>
            <w:tcW w:w="6212" w:type="dxa"/>
          </w:tcPr>
          <w:p w14:paraId="3F809A33">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投标人需做好与计量站点取水户、原有运维单位的对接协调工作，确保改造期间站点数据采集的连续性。投标人承诺各站点改造施工期间设备上报数据断联时长不超过12小时的得3分，断联时长不超过24小时的得1.5分，否则得0分。【注：须提供承诺函（格式自拟）并加盖投标人公章，未提供的不得分。】</w:t>
            </w:r>
          </w:p>
        </w:tc>
      </w:tr>
    </w:tbl>
    <w:p w14:paraId="5053FC47">
      <w:pPr>
        <w:pStyle w:val="11"/>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sz w:val="24"/>
          <w:szCs w:val="24"/>
        </w:rPr>
      </w:pPr>
      <w:r>
        <w:rPr>
          <w:rFonts w:ascii="仿宋_GB2312" w:hAnsi="仿宋_GB2312" w:eastAsia="仿宋_GB2312" w:cs="仿宋_GB2312"/>
          <w:sz w:val="24"/>
          <w:szCs w:val="24"/>
        </w:rPr>
        <w:t>异常低价审查</w:t>
      </w:r>
    </w:p>
    <w:tbl>
      <w:tblPr>
        <w:tblStyle w:val="8"/>
        <w:tblW w:w="9675" w:type="dxa"/>
        <w:tblInd w:w="-187"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385"/>
        <w:gridCol w:w="7290"/>
      </w:tblGrid>
      <w:tr w14:paraId="0F9B95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385" w:type="dxa"/>
          </w:tcPr>
          <w:p w14:paraId="25306C43">
            <w:pPr>
              <w:pStyle w:val="11"/>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sz w:val="24"/>
                <w:szCs w:val="24"/>
              </w:rPr>
            </w:pPr>
            <w:r>
              <w:rPr>
                <w:rFonts w:ascii="仿宋_GB2312" w:hAnsi="仿宋_GB2312" w:eastAsia="仿宋_GB2312" w:cs="仿宋_GB2312"/>
                <w:sz w:val="24"/>
                <w:szCs w:val="24"/>
              </w:rPr>
              <w:t>项目</w:t>
            </w:r>
          </w:p>
        </w:tc>
        <w:tc>
          <w:tcPr>
            <w:tcW w:w="7290" w:type="dxa"/>
          </w:tcPr>
          <w:p w14:paraId="3C74FE84">
            <w:pPr>
              <w:pStyle w:val="11"/>
              <w:keepNext w:val="0"/>
              <w:keepLines w:val="0"/>
              <w:pageBreakBefore w:val="0"/>
              <w:kinsoku/>
              <w:wordWrap/>
              <w:overflowPunct/>
              <w:topLinePunct w:val="0"/>
              <w:autoSpaceDE/>
              <w:autoSpaceDN/>
              <w:bidi w:val="0"/>
              <w:adjustRightInd/>
              <w:snapToGrid/>
              <w:spacing w:line="360" w:lineRule="auto"/>
              <w:ind w:firstLine="480" w:firstLineChars="200"/>
              <w:jc w:val="center"/>
              <w:textAlignment w:val="auto"/>
              <w:rPr>
                <w:sz w:val="24"/>
                <w:szCs w:val="24"/>
              </w:rPr>
            </w:pPr>
            <w:r>
              <w:rPr>
                <w:rFonts w:ascii="仿宋_GB2312" w:hAnsi="仿宋_GB2312" w:eastAsia="仿宋_GB2312" w:cs="仿宋_GB2312"/>
                <w:sz w:val="24"/>
                <w:szCs w:val="24"/>
              </w:rPr>
              <w:t>描述</w:t>
            </w:r>
          </w:p>
        </w:tc>
      </w:tr>
      <w:tr w14:paraId="45195C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385" w:type="dxa"/>
          </w:tcPr>
          <w:p w14:paraId="4E5DC153">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异常低价审查</w:t>
            </w:r>
          </w:p>
        </w:tc>
        <w:tc>
          <w:tcPr>
            <w:tcW w:w="7290" w:type="dxa"/>
          </w:tcPr>
          <w:p w14:paraId="6AA8F2A8">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根据《关于推动解决政府采购异常低价问题的通知》（财库〔2026〕2号）等相关规定，政府采购评审中出现下列情形之一的，评审委员会应当启动异常低价投标（响应）审查程序： （1）片区二(莆田、三明)取水在线计量设施建设响应报价低于全部通过符合性审查供应商响应报价平均值50%的，即片区二(莆田、三明)取水在线计量设施建设响应报价&lt;全部通过符合性审查供应商响应报价平均值×50%。 （2）片区二(莆田、三明)取水在线计量设施建设响应报价低于通过符合性审查且报价次低供应商响应报价50%的，即片区二(莆田、三明)取水在线计量设施建设响应报价&lt;通过符合性审查且报价次低供应商响应报价×50%。 （3）片区二(莆田、三明)取水在线计量设施建设响应报价低于最高限价45%的，即片区二(莆田、三明)取水在线计量设施建设响应报价&lt;最高限价×45%。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bl>
    <w:p w14:paraId="435BEAD5">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44F79527">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734307A5">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66109DED">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异常低价投标（响应）审查的启动原因、审查意见和审查结果应当在评审报告中记录，并随供应商提供的相关书面说明及证明材料，以及评审委员会有关互联网浏览、查询历史一并归档。</w:t>
      </w:r>
    </w:p>
    <w:p w14:paraId="316C7C3C">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※除本章第6.3条第（3）款规定情形和落实政府采购政策需进行的价格扣除情形外，不能对投标人的投标报价进行任何调整。</w:t>
      </w:r>
    </w:p>
    <w:p w14:paraId="2C788389">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（3）中标候选人排列规则顺序如下：</w:t>
      </w:r>
    </w:p>
    <w:p w14:paraId="1687686E">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a.按照评标总得分（FA）由高到低顺序排列。</w:t>
      </w:r>
    </w:p>
    <w:p w14:paraId="6EF34FDB">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b.评标总得分（FA）相同的，按照评标价（即价格扣除后的投标报价）由低到高顺序排列。</w:t>
      </w:r>
    </w:p>
    <w:p w14:paraId="71675691">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c.评标总得分（FA）且评标价（即价格扣除后的投标报价）相同的并列。</w:t>
      </w:r>
    </w:p>
    <w:p w14:paraId="06867FDC">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采购包3：综合评分法</w:t>
      </w:r>
    </w:p>
    <w:p w14:paraId="355592EC">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（1）投标文件满足招标文件全部实质性要求，且按照评审因素的量化指标评审得分（即评标总得分）最高的投标人为中标候选人。</w:t>
      </w:r>
    </w:p>
    <w:p w14:paraId="24BA053C">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39003616">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各项评审因素的设置如下：</w:t>
      </w:r>
    </w:p>
    <w:p w14:paraId="51E90177">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价格项（F1×A1）满分为10.0000分</w:t>
      </w:r>
    </w:p>
    <w:p w14:paraId="305CA4D0">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2C170145">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价格扣除的规则如下：</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236"/>
        <w:gridCol w:w="4570"/>
      </w:tblGrid>
      <w:tr w14:paraId="0D2BCD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6D0F5764">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项目</w:t>
            </w:r>
          </w:p>
        </w:tc>
        <w:tc>
          <w:tcPr>
            <w:tcW w:w="1661" w:type="dxa"/>
          </w:tcPr>
          <w:p w14:paraId="058597AD">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适用对象</w:t>
            </w:r>
          </w:p>
        </w:tc>
        <w:tc>
          <w:tcPr>
            <w:tcW w:w="1236" w:type="dxa"/>
          </w:tcPr>
          <w:p w14:paraId="7F3DE6DE">
            <w:pPr>
              <w:pStyle w:val="11"/>
              <w:keepNext w:val="0"/>
              <w:keepLines w:val="0"/>
              <w:pageBreakBefore w:val="0"/>
              <w:kinsoku/>
              <w:wordWrap/>
              <w:overflowPunct/>
              <w:topLinePunct w:val="0"/>
              <w:autoSpaceDE/>
              <w:autoSpaceDN/>
              <w:bidi w:val="0"/>
              <w:adjustRightInd/>
              <w:snapToGrid/>
              <w:ind w:firstLine="240" w:firstLineChars="100"/>
              <w:jc w:val="both"/>
              <w:textAlignment w:val="auto"/>
              <w:rPr>
                <w:sz w:val="24"/>
                <w:szCs w:val="24"/>
              </w:rPr>
            </w:pPr>
            <w:r>
              <w:rPr>
                <w:rFonts w:ascii="仿宋_GB2312" w:hAnsi="仿宋_GB2312" w:eastAsia="仿宋_GB2312" w:cs="仿宋_GB2312"/>
                <w:sz w:val="24"/>
                <w:szCs w:val="24"/>
              </w:rPr>
              <w:t>比例</w:t>
            </w:r>
          </w:p>
        </w:tc>
        <w:tc>
          <w:tcPr>
            <w:tcW w:w="4570" w:type="dxa"/>
          </w:tcPr>
          <w:p w14:paraId="3DE51B5F">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描述</w:t>
            </w:r>
          </w:p>
        </w:tc>
      </w:tr>
      <w:tr w14:paraId="4335D4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4C6CE8B7">
            <w:pPr>
              <w:pStyle w:val="11"/>
              <w:keepNext w:val="0"/>
              <w:keepLines w:val="0"/>
              <w:pageBreakBefore w:val="0"/>
              <w:kinsoku/>
              <w:wordWrap/>
              <w:overflowPunct/>
              <w:topLinePunct w:val="0"/>
              <w:autoSpaceDE/>
              <w:autoSpaceDN/>
              <w:bidi w:val="0"/>
              <w:adjustRightInd/>
              <w:snapToGrid/>
              <w:ind w:firstLine="0" w:firstLineChars="0"/>
              <w:jc w:val="left"/>
              <w:textAlignment w:val="auto"/>
              <w:rPr>
                <w:sz w:val="24"/>
                <w:szCs w:val="24"/>
              </w:rPr>
            </w:pPr>
            <w:r>
              <w:rPr>
                <w:rFonts w:ascii="仿宋_GB2312" w:hAnsi="仿宋_GB2312" w:eastAsia="仿宋_GB2312" w:cs="仿宋_GB2312"/>
                <w:sz w:val="24"/>
                <w:szCs w:val="24"/>
              </w:rPr>
              <w:t>小型、微型企业，监狱企业，残疾人福利性单位</w:t>
            </w:r>
          </w:p>
        </w:tc>
        <w:tc>
          <w:tcPr>
            <w:tcW w:w="1661" w:type="dxa"/>
          </w:tcPr>
          <w:p w14:paraId="504F8E90">
            <w:pPr>
              <w:pStyle w:val="11"/>
              <w:keepNext w:val="0"/>
              <w:keepLines w:val="0"/>
              <w:pageBreakBefore w:val="0"/>
              <w:kinsoku/>
              <w:wordWrap/>
              <w:overflowPunct/>
              <w:topLinePunct w:val="0"/>
              <w:autoSpaceDE/>
              <w:autoSpaceDN/>
              <w:bidi w:val="0"/>
              <w:adjustRightInd/>
              <w:snapToGrid/>
              <w:ind w:firstLine="0" w:firstLineChars="0"/>
              <w:jc w:val="left"/>
              <w:textAlignment w:val="auto"/>
              <w:rPr>
                <w:sz w:val="24"/>
                <w:szCs w:val="24"/>
              </w:rPr>
            </w:pPr>
            <w:r>
              <w:rPr>
                <w:rFonts w:ascii="仿宋_GB2312" w:hAnsi="仿宋_GB2312" w:eastAsia="仿宋_GB2312" w:cs="仿宋_GB2312"/>
                <w:sz w:val="24"/>
                <w:szCs w:val="24"/>
              </w:rPr>
              <w:t>投标人或者联合体均为小型、微型企业</w:t>
            </w:r>
          </w:p>
        </w:tc>
        <w:tc>
          <w:tcPr>
            <w:tcW w:w="1236" w:type="dxa"/>
          </w:tcPr>
          <w:p w14:paraId="739A769C">
            <w:pPr>
              <w:pStyle w:val="11"/>
              <w:keepNext w:val="0"/>
              <w:keepLines w:val="0"/>
              <w:pageBreakBefore w:val="0"/>
              <w:kinsoku/>
              <w:wordWrap/>
              <w:overflowPunct/>
              <w:topLinePunct w:val="0"/>
              <w:autoSpaceDE/>
              <w:autoSpaceDN/>
              <w:bidi w:val="0"/>
              <w:adjustRightInd/>
              <w:snapToGrid/>
              <w:ind w:firstLine="240" w:firstLineChars="100"/>
              <w:jc w:val="both"/>
              <w:textAlignment w:val="auto"/>
              <w:rPr>
                <w:sz w:val="24"/>
                <w:szCs w:val="24"/>
              </w:rPr>
            </w:pPr>
            <w:r>
              <w:rPr>
                <w:rFonts w:ascii="仿宋_GB2312" w:hAnsi="仿宋_GB2312" w:eastAsia="仿宋_GB2312" w:cs="仿宋_GB2312"/>
                <w:sz w:val="24"/>
                <w:szCs w:val="24"/>
              </w:rPr>
              <w:t>15.00%</w:t>
            </w:r>
          </w:p>
        </w:tc>
        <w:tc>
          <w:tcPr>
            <w:tcW w:w="4570" w:type="dxa"/>
          </w:tcPr>
          <w:p w14:paraId="6F37F116">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1、对小、微企业报价给予 15%—20%的扣除。2、监狱企业视同小型、微型企业，评审中价格扣除按照小、微企业的扣除比例执行。3、残疾人福利性单位提供本单位制造的货物、承担的工程或服务，或提供其他残疾人福利性单位制造的货物（不包括使用非残疾人福利性单位注册商标的货物），视同小型、微型企业，按小微企业的扣除比例执行。</w:t>
            </w:r>
          </w:p>
        </w:tc>
      </w:tr>
    </w:tbl>
    <w:p w14:paraId="0709A772">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其他：无</w:t>
      </w:r>
    </w:p>
    <w:p w14:paraId="1431053D">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技术项（F2×A2）满分为73.0000分</w:t>
      </w:r>
    </w:p>
    <w:tbl>
      <w:tblPr>
        <w:tblStyle w:val="8"/>
        <w:tblW w:w="9555" w:type="dxa"/>
        <w:tblInd w:w="-172"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470"/>
        <w:gridCol w:w="960"/>
        <w:gridCol w:w="915"/>
        <w:gridCol w:w="6210"/>
      </w:tblGrid>
      <w:tr w14:paraId="77BF7A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70" w:type="dxa"/>
          </w:tcPr>
          <w:p w14:paraId="0C33F027">
            <w:pPr>
              <w:pStyle w:val="11"/>
              <w:keepNext w:val="0"/>
              <w:keepLines w:val="0"/>
              <w:pageBreakBefore w:val="0"/>
              <w:kinsoku/>
              <w:wordWrap/>
              <w:overflowPunct/>
              <w:topLinePunct w:val="0"/>
              <w:autoSpaceDE/>
              <w:autoSpaceDN/>
              <w:bidi w:val="0"/>
              <w:adjustRightInd/>
              <w:snapToGrid/>
              <w:ind w:firstLine="482" w:firstLineChars="200"/>
              <w:jc w:val="center"/>
              <w:textAlignment w:val="auto"/>
              <w:rPr>
                <w:b/>
                <w:bCs/>
                <w:sz w:val="24"/>
                <w:szCs w:val="24"/>
              </w:rPr>
            </w:pPr>
            <w:r>
              <w:rPr>
                <w:rFonts w:ascii="仿宋_GB2312" w:hAnsi="仿宋_GB2312" w:eastAsia="仿宋_GB2312" w:cs="仿宋_GB2312"/>
                <w:b/>
                <w:bCs/>
                <w:sz w:val="24"/>
                <w:szCs w:val="24"/>
              </w:rPr>
              <w:t>项目</w:t>
            </w:r>
          </w:p>
        </w:tc>
        <w:tc>
          <w:tcPr>
            <w:tcW w:w="960" w:type="dxa"/>
          </w:tcPr>
          <w:p w14:paraId="5EF10112">
            <w:pPr>
              <w:pStyle w:val="11"/>
              <w:keepNext w:val="0"/>
              <w:keepLines w:val="0"/>
              <w:pageBreakBefore w:val="0"/>
              <w:kinsoku/>
              <w:wordWrap/>
              <w:overflowPunct/>
              <w:topLinePunct w:val="0"/>
              <w:autoSpaceDE/>
              <w:autoSpaceDN/>
              <w:bidi w:val="0"/>
              <w:adjustRightInd/>
              <w:snapToGrid/>
              <w:jc w:val="center"/>
              <w:textAlignment w:val="auto"/>
              <w:rPr>
                <w:b/>
                <w:bCs/>
                <w:sz w:val="24"/>
                <w:szCs w:val="24"/>
              </w:rPr>
            </w:pPr>
            <w:r>
              <w:rPr>
                <w:rFonts w:ascii="仿宋_GB2312" w:hAnsi="仿宋_GB2312" w:eastAsia="仿宋_GB2312" w:cs="仿宋_GB2312"/>
                <w:b/>
                <w:bCs/>
                <w:sz w:val="24"/>
                <w:szCs w:val="24"/>
              </w:rPr>
              <w:t>分值</w:t>
            </w:r>
          </w:p>
        </w:tc>
        <w:tc>
          <w:tcPr>
            <w:tcW w:w="915" w:type="dxa"/>
          </w:tcPr>
          <w:p w14:paraId="37DCEEEE">
            <w:pPr>
              <w:pStyle w:val="11"/>
              <w:keepNext w:val="0"/>
              <w:keepLines w:val="0"/>
              <w:pageBreakBefore w:val="0"/>
              <w:kinsoku/>
              <w:wordWrap/>
              <w:overflowPunct/>
              <w:topLinePunct w:val="0"/>
              <w:autoSpaceDE/>
              <w:autoSpaceDN/>
              <w:bidi w:val="0"/>
              <w:adjustRightInd/>
              <w:snapToGrid/>
              <w:jc w:val="center"/>
              <w:textAlignment w:val="auto"/>
              <w:rPr>
                <w:b/>
                <w:bCs/>
                <w:sz w:val="24"/>
                <w:szCs w:val="24"/>
              </w:rPr>
            </w:pPr>
            <w:r>
              <w:rPr>
                <w:rFonts w:ascii="仿宋_GB2312" w:hAnsi="仿宋_GB2312" w:eastAsia="仿宋_GB2312" w:cs="仿宋_GB2312"/>
                <w:b/>
                <w:bCs/>
                <w:sz w:val="24"/>
                <w:szCs w:val="24"/>
              </w:rPr>
              <w:t>是否客观项</w:t>
            </w:r>
          </w:p>
        </w:tc>
        <w:tc>
          <w:tcPr>
            <w:tcW w:w="6210" w:type="dxa"/>
          </w:tcPr>
          <w:p w14:paraId="62D127D8">
            <w:pPr>
              <w:pStyle w:val="11"/>
              <w:keepNext w:val="0"/>
              <w:keepLines w:val="0"/>
              <w:pageBreakBefore w:val="0"/>
              <w:kinsoku/>
              <w:wordWrap/>
              <w:overflowPunct/>
              <w:topLinePunct w:val="0"/>
              <w:autoSpaceDE/>
              <w:autoSpaceDN/>
              <w:bidi w:val="0"/>
              <w:adjustRightInd/>
              <w:snapToGrid/>
              <w:ind w:firstLine="482" w:firstLineChars="200"/>
              <w:jc w:val="center"/>
              <w:textAlignment w:val="auto"/>
              <w:rPr>
                <w:b/>
                <w:bCs/>
                <w:sz w:val="24"/>
                <w:szCs w:val="24"/>
              </w:rPr>
            </w:pPr>
            <w:r>
              <w:rPr>
                <w:rFonts w:ascii="仿宋_GB2312" w:hAnsi="仿宋_GB2312" w:eastAsia="仿宋_GB2312" w:cs="仿宋_GB2312"/>
                <w:b/>
                <w:bCs/>
                <w:sz w:val="24"/>
                <w:szCs w:val="24"/>
              </w:rPr>
              <w:t>描述</w:t>
            </w:r>
          </w:p>
        </w:tc>
      </w:tr>
      <w:tr w14:paraId="31613D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70" w:type="dxa"/>
          </w:tcPr>
          <w:p w14:paraId="00FC45EC">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1、技术和服务要求响应（一）</w:t>
            </w:r>
          </w:p>
        </w:tc>
        <w:tc>
          <w:tcPr>
            <w:tcW w:w="960" w:type="dxa"/>
          </w:tcPr>
          <w:p w14:paraId="5D939628">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10.40</w:t>
            </w:r>
          </w:p>
        </w:tc>
        <w:tc>
          <w:tcPr>
            <w:tcW w:w="915" w:type="dxa"/>
          </w:tcPr>
          <w:p w14:paraId="738F559B">
            <w:pPr>
              <w:pStyle w:val="11"/>
              <w:keepNext w:val="0"/>
              <w:keepLines w:val="0"/>
              <w:pageBreakBefore w:val="0"/>
              <w:kinsoku/>
              <w:wordWrap/>
              <w:overflowPunct/>
              <w:topLinePunct w:val="0"/>
              <w:autoSpaceDE/>
              <w:autoSpaceDN/>
              <w:bidi w:val="0"/>
              <w:adjustRightInd/>
              <w:snapToGrid/>
              <w:ind w:firstLine="240" w:firstLineChars="100"/>
              <w:jc w:val="both"/>
              <w:textAlignment w:val="auto"/>
              <w:rPr>
                <w:sz w:val="24"/>
                <w:szCs w:val="24"/>
              </w:rPr>
            </w:pPr>
            <w:r>
              <w:rPr>
                <w:rFonts w:ascii="仿宋_GB2312" w:hAnsi="仿宋_GB2312" w:eastAsia="仿宋_GB2312" w:cs="仿宋_GB2312"/>
                <w:sz w:val="24"/>
                <w:szCs w:val="24"/>
              </w:rPr>
              <w:t>是</w:t>
            </w:r>
          </w:p>
        </w:tc>
        <w:tc>
          <w:tcPr>
            <w:tcW w:w="6210" w:type="dxa"/>
          </w:tcPr>
          <w:p w14:paraId="4B9494AA">
            <w:pPr>
              <w:pStyle w:val="11"/>
              <w:keepNext w:val="0"/>
              <w:keepLines w:val="0"/>
              <w:pageBreakBefore w:val="0"/>
              <w:kinsoku/>
              <w:wordWrap/>
              <w:overflowPunct/>
              <w:topLinePunct w:val="0"/>
              <w:autoSpaceDE/>
              <w:autoSpaceDN/>
              <w:bidi w:val="0"/>
              <w:adjustRightInd/>
              <w:snapToGrid/>
              <w:jc w:val="left"/>
              <w:textAlignment w:val="auto"/>
              <w:rPr>
                <w:sz w:val="24"/>
                <w:szCs w:val="24"/>
              </w:rPr>
            </w:pPr>
            <w:r>
              <w:rPr>
                <w:rFonts w:ascii="仿宋_GB2312" w:hAnsi="仿宋_GB2312" w:eastAsia="仿宋_GB2312" w:cs="仿宋_GB2312"/>
                <w:sz w:val="24"/>
                <w:szCs w:val="24"/>
              </w:rPr>
              <w:t>根据投标人对招标文件《第五章 招标内容及要求》“二、技术和服务要求”逐项响应情况（投标人需提供技术和服务要求响应表），由评委进行评分：“技术和服务要求”中：①标注【★】的参数共计6项，为不允许负偏离的实质性要求，任一参数有负偏离或未响应的按无效投标处理；②标注【▲】的参数全部满足的得10.4分，每负偏离一项扣2.6分，共计4项；正偏离不加分。评委将按照上述评分标准计算投标人的技术指标得分。 注：招标文件中技术参数若有要求投标人提供相应佐证材料的，投标人未提供相应佐证材料或者投标人的响应承诺与其佐证材料不一致的，评标委员会将以不利于投标人的内容为准进行评审（负偏离）。若投标人自行提供的其他佐证材料与投标人的响应承诺不一致的，评标委员会将以不利于投标人的内容为准进行评审（负偏离）。招标文件不一致的以此为准。</w:t>
            </w:r>
          </w:p>
        </w:tc>
      </w:tr>
      <w:tr w14:paraId="0BC9D9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70" w:type="dxa"/>
          </w:tcPr>
          <w:p w14:paraId="64484D54">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2、技术和服务要求响应（二）</w:t>
            </w:r>
          </w:p>
        </w:tc>
        <w:tc>
          <w:tcPr>
            <w:tcW w:w="960" w:type="dxa"/>
          </w:tcPr>
          <w:p w14:paraId="2B28FAAB">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47.60</w:t>
            </w:r>
          </w:p>
        </w:tc>
        <w:tc>
          <w:tcPr>
            <w:tcW w:w="915" w:type="dxa"/>
          </w:tcPr>
          <w:p w14:paraId="6B761B37">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是</w:t>
            </w:r>
          </w:p>
        </w:tc>
        <w:tc>
          <w:tcPr>
            <w:tcW w:w="6210" w:type="dxa"/>
          </w:tcPr>
          <w:p w14:paraId="62E7DA4A">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根据投标人对招标文件《第五章 招标内容及要求》“二、技术和服务要求”逐项响应情况（投标人需提供技术和服务要求响应表），由评委进行评分：“技术和服务要求”中未标注符号的一般参数全部满足的得47.6分，每负偏离一项扣0.85分，共计56项；正偏离不加分。评委将按照上述评分标准计算投标人的技术指标得分。（技术和服务要求中标注“★”和“▲”的不计入一般评审项评审） 注：招标文件中技术参数若有要求投标人提供相应佐证材料的，投标人未提供相应佐证材料或者投标人的响应承诺与其佐证材料不一致的，评标委员会将以不利于投标人的内容为准进行评审（负偏离）。若投标人自行提供的其他佐证材料与投标人的响应承诺不一致的，评标委员会将以不利于投标人的内容为准进行评审（负偏离）。招标文件不一致的以此为准。</w:t>
            </w:r>
          </w:p>
        </w:tc>
      </w:tr>
      <w:tr w14:paraId="3F1BF5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70" w:type="dxa"/>
          </w:tcPr>
          <w:p w14:paraId="54638B88">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3、项目服务方案</w:t>
            </w:r>
          </w:p>
        </w:tc>
        <w:tc>
          <w:tcPr>
            <w:tcW w:w="960" w:type="dxa"/>
          </w:tcPr>
          <w:p w14:paraId="5E90F07C">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3.00</w:t>
            </w:r>
          </w:p>
        </w:tc>
        <w:tc>
          <w:tcPr>
            <w:tcW w:w="915" w:type="dxa"/>
          </w:tcPr>
          <w:p w14:paraId="6ABE3F57">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否</w:t>
            </w:r>
          </w:p>
        </w:tc>
        <w:tc>
          <w:tcPr>
            <w:tcW w:w="6210" w:type="dxa"/>
          </w:tcPr>
          <w:p w14:paraId="10D58463">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根据投标人提供的项目服务方案（包括但不限于：管道型在线计量传输设施升级改造服务方案、渠道型在线计量传输设施升级改造服务方案、新建渠道型水量自动监测站服务方案），由评委进行评分:①方案包含的要点齐全无缺漏项、内容与要点相符、内容完善且能够适用于本项目的得3分；②方案所包含的要点齐全、内容与要点相符，内容较完善，较能适用于本项目的得2.7分；③方案所包含的要点齐全、内容与要点相符，但仅有纲要内容简略，未展开阐述的得2.3分；未提供或要点缺漏的得0分。</w:t>
            </w:r>
          </w:p>
        </w:tc>
      </w:tr>
      <w:tr w14:paraId="186D2F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70" w:type="dxa"/>
          </w:tcPr>
          <w:p w14:paraId="70B9AD12">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4、进度控制方案</w:t>
            </w:r>
          </w:p>
        </w:tc>
        <w:tc>
          <w:tcPr>
            <w:tcW w:w="960" w:type="dxa"/>
          </w:tcPr>
          <w:p w14:paraId="47A3C3BC">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3.00</w:t>
            </w:r>
          </w:p>
        </w:tc>
        <w:tc>
          <w:tcPr>
            <w:tcW w:w="915" w:type="dxa"/>
          </w:tcPr>
          <w:p w14:paraId="4F9D8CA0">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否</w:t>
            </w:r>
          </w:p>
        </w:tc>
        <w:tc>
          <w:tcPr>
            <w:tcW w:w="6210" w:type="dxa"/>
          </w:tcPr>
          <w:p w14:paraId="66B3D32A">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根据投标人提供的进度控制方案（包括但不限于：进度计划、进度控制措施），由评委进行评分:①：方案包含上述全部要点，描述详细、具体、明确，符合实际需求的得3分；②方案存在缺漏，能保障基本服务质量的得2.7分；③方案无实质性内容，仅有标题或纲要得2.3分；未提供方案得0分。</w:t>
            </w:r>
          </w:p>
        </w:tc>
      </w:tr>
      <w:tr w14:paraId="47CAAE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70" w:type="dxa"/>
          </w:tcPr>
          <w:p w14:paraId="73FE4C34">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5、质量保证措施</w:t>
            </w:r>
          </w:p>
        </w:tc>
        <w:tc>
          <w:tcPr>
            <w:tcW w:w="960" w:type="dxa"/>
          </w:tcPr>
          <w:p w14:paraId="35A3A00A">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3.00</w:t>
            </w:r>
          </w:p>
        </w:tc>
        <w:tc>
          <w:tcPr>
            <w:tcW w:w="915" w:type="dxa"/>
          </w:tcPr>
          <w:p w14:paraId="5B9B9479">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否</w:t>
            </w:r>
          </w:p>
        </w:tc>
        <w:tc>
          <w:tcPr>
            <w:tcW w:w="6210" w:type="dxa"/>
          </w:tcPr>
          <w:p w14:paraId="1C002B56">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根据投标人提供的质量保证措施（包括但不限于：技术保障措施、数据保障措施、服务承诺）由评委进行评分：①方案详细合理、符合实际需求、可行性强、描述清晰、内容完整的得3分；②方案详细合理但与实际有偏差、可行性一般、描述不够清晰、内容不够完整的得2.7分；③方案不够详细合理、与实际有偏差、描述不清晰、可行性差、内容不完整得2.3分；方案完全不合理或未提供的得0分。</w:t>
            </w:r>
          </w:p>
        </w:tc>
      </w:tr>
      <w:tr w14:paraId="2EB0C2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70" w:type="dxa"/>
          </w:tcPr>
          <w:p w14:paraId="2F525494">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6、培训服务方案</w:t>
            </w:r>
          </w:p>
        </w:tc>
        <w:tc>
          <w:tcPr>
            <w:tcW w:w="960" w:type="dxa"/>
          </w:tcPr>
          <w:p w14:paraId="0CB096C9">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3.00</w:t>
            </w:r>
          </w:p>
        </w:tc>
        <w:tc>
          <w:tcPr>
            <w:tcW w:w="915" w:type="dxa"/>
          </w:tcPr>
          <w:p w14:paraId="5DFAF2B8">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否</w:t>
            </w:r>
          </w:p>
        </w:tc>
        <w:tc>
          <w:tcPr>
            <w:tcW w:w="6210" w:type="dxa"/>
          </w:tcPr>
          <w:p w14:paraId="72762B8F">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根据投标人提供的项目培训服务方案（包括但不限于：培训目标、培训计划、培训方式），由评委进行评分:①方案包含的要点齐全无缺漏项、内容与要点相符、内容完善且能够适用于本项目的得3分；②方案所包含的要点齐全、内容与要点相符，内容较完善，较能适用于本项目的得2.7分；③方案所包含的要点齐全、内容与要点相符，但仅有纲要内容简略，未展开阐述的得2.3分；未提供或要点缺漏的得0分。</w:t>
            </w:r>
          </w:p>
        </w:tc>
      </w:tr>
      <w:tr w14:paraId="36D197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70" w:type="dxa"/>
          </w:tcPr>
          <w:p w14:paraId="4A8B7E0C">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7、备品备件</w:t>
            </w:r>
          </w:p>
        </w:tc>
        <w:tc>
          <w:tcPr>
            <w:tcW w:w="960" w:type="dxa"/>
          </w:tcPr>
          <w:p w14:paraId="253F9B24">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3.00</w:t>
            </w:r>
          </w:p>
        </w:tc>
        <w:tc>
          <w:tcPr>
            <w:tcW w:w="915" w:type="dxa"/>
          </w:tcPr>
          <w:p w14:paraId="3FD3A133">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是</w:t>
            </w:r>
          </w:p>
        </w:tc>
        <w:tc>
          <w:tcPr>
            <w:tcW w:w="6210" w:type="dxa"/>
          </w:tcPr>
          <w:p w14:paraId="759F7204">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投标人承诺提供备品备件的数量是合同签订数量的12%得3分；提供备品备件的数量是合同签订数量的7%得2分；提供备品备件的数量是合同签订数量的3%得1分。须提供承诺函（格式自拟），未提供承诺函的得0分。</w:t>
            </w:r>
          </w:p>
        </w:tc>
      </w:tr>
    </w:tbl>
    <w:p w14:paraId="239FD224">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商务项（F3×A3）满分为17.0000分</w:t>
      </w:r>
    </w:p>
    <w:tbl>
      <w:tblPr>
        <w:tblStyle w:val="8"/>
        <w:tblW w:w="9570" w:type="dxa"/>
        <w:tblInd w:w="-172"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500"/>
        <w:gridCol w:w="960"/>
        <w:gridCol w:w="930"/>
        <w:gridCol w:w="6180"/>
      </w:tblGrid>
      <w:tr w14:paraId="7911BF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0" w:type="dxa"/>
          </w:tcPr>
          <w:p w14:paraId="21A39268">
            <w:pPr>
              <w:pStyle w:val="11"/>
              <w:keepNext w:val="0"/>
              <w:keepLines w:val="0"/>
              <w:pageBreakBefore w:val="0"/>
              <w:kinsoku/>
              <w:wordWrap/>
              <w:overflowPunct/>
              <w:topLinePunct w:val="0"/>
              <w:autoSpaceDE/>
              <w:autoSpaceDN/>
              <w:bidi w:val="0"/>
              <w:adjustRightInd/>
              <w:snapToGrid/>
              <w:ind w:firstLine="482" w:firstLineChars="200"/>
              <w:jc w:val="center"/>
              <w:textAlignment w:val="auto"/>
              <w:rPr>
                <w:b/>
                <w:bCs/>
                <w:sz w:val="24"/>
                <w:szCs w:val="24"/>
              </w:rPr>
            </w:pPr>
            <w:r>
              <w:rPr>
                <w:rFonts w:ascii="仿宋_GB2312" w:hAnsi="仿宋_GB2312" w:eastAsia="仿宋_GB2312" w:cs="仿宋_GB2312"/>
                <w:b/>
                <w:bCs/>
                <w:sz w:val="24"/>
                <w:szCs w:val="24"/>
              </w:rPr>
              <w:t>项目</w:t>
            </w:r>
          </w:p>
        </w:tc>
        <w:tc>
          <w:tcPr>
            <w:tcW w:w="960" w:type="dxa"/>
          </w:tcPr>
          <w:p w14:paraId="7C8ECE45">
            <w:pPr>
              <w:pStyle w:val="11"/>
              <w:keepNext w:val="0"/>
              <w:keepLines w:val="0"/>
              <w:pageBreakBefore w:val="0"/>
              <w:kinsoku/>
              <w:wordWrap/>
              <w:overflowPunct/>
              <w:topLinePunct w:val="0"/>
              <w:autoSpaceDE/>
              <w:autoSpaceDN/>
              <w:bidi w:val="0"/>
              <w:adjustRightInd/>
              <w:snapToGrid/>
              <w:jc w:val="center"/>
              <w:textAlignment w:val="auto"/>
              <w:rPr>
                <w:b/>
                <w:bCs/>
                <w:sz w:val="24"/>
                <w:szCs w:val="24"/>
              </w:rPr>
            </w:pPr>
            <w:r>
              <w:rPr>
                <w:rFonts w:ascii="仿宋_GB2312" w:hAnsi="仿宋_GB2312" w:eastAsia="仿宋_GB2312" w:cs="仿宋_GB2312"/>
                <w:b/>
                <w:bCs/>
                <w:sz w:val="24"/>
                <w:szCs w:val="24"/>
              </w:rPr>
              <w:t>分值</w:t>
            </w:r>
          </w:p>
        </w:tc>
        <w:tc>
          <w:tcPr>
            <w:tcW w:w="930" w:type="dxa"/>
          </w:tcPr>
          <w:p w14:paraId="1FB8864D">
            <w:pPr>
              <w:pStyle w:val="11"/>
              <w:keepNext w:val="0"/>
              <w:keepLines w:val="0"/>
              <w:pageBreakBefore w:val="0"/>
              <w:kinsoku/>
              <w:wordWrap/>
              <w:overflowPunct/>
              <w:topLinePunct w:val="0"/>
              <w:autoSpaceDE/>
              <w:autoSpaceDN/>
              <w:bidi w:val="0"/>
              <w:adjustRightInd/>
              <w:snapToGrid/>
              <w:jc w:val="center"/>
              <w:textAlignment w:val="auto"/>
              <w:rPr>
                <w:b/>
                <w:bCs/>
                <w:sz w:val="24"/>
                <w:szCs w:val="24"/>
              </w:rPr>
            </w:pPr>
            <w:r>
              <w:rPr>
                <w:rFonts w:ascii="仿宋_GB2312" w:hAnsi="仿宋_GB2312" w:eastAsia="仿宋_GB2312" w:cs="仿宋_GB2312"/>
                <w:b/>
                <w:bCs/>
                <w:sz w:val="24"/>
                <w:szCs w:val="24"/>
              </w:rPr>
              <w:t>是否客观项</w:t>
            </w:r>
          </w:p>
        </w:tc>
        <w:tc>
          <w:tcPr>
            <w:tcW w:w="6180" w:type="dxa"/>
          </w:tcPr>
          <w:p w14:paraId="447E6529">
            <w:pPr>
              <w:pStyle w:val="11"/>
              <w:keepNext w:val="0"/>
              <w:keepLines w:val="0"/>
              <w:pageBreakBefore w:val="0"/>
              <w:kinsoku/>
              <w:wordWrap/>
              <w:overflowPunct/>
              <w:topLinePunct w:val="0"/>
              <w:autoSpaceDE/>
              <w:autoSpaceDN/>
              <w:bidi w:val="0"/>
              <w:adjustRightInd/>
              <w:snapToGrid/>
              <w:ind w:firstLine="482" w:firstLineChars="200"/>
              <w:jc w:val="center"/>
              <w:textAlignment w:val="auto"/>
              <w:rPr>
                <w:b/>
                <w:bCs/>
                <w:sz w:val="24"/>
                <w:szCs w:val="24"/>
              </w:rPr>
            </w:pPr>
            <w:r>
              <w:rPr>
                <w:rFonts w:ascii="仿宋_GB2312" w:hAnsi="仿宋_GB2312" w:eastAsia="仿宋_GB2312" w:cs="仿宋_GB2312"/>
                <w:b/>
                <w:bCs/>
                <w:sz w:val="24"/>
                <w:szCs w:val="24"/>
              </w:rPr>
              <w:t>描述</w:t>
            </w:r>
          </w:p>
        </w:tc>
      </w:tr>
      <w:tr w14:paraId="51EF03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0" w:type="dxa"/>
          </w:tcPr>
          <w:p w14:paraId="5F3BBB69">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1、业绩</w:t>
            </w:r>
          </w:p>
        </w:tc>
        <w:tc>
          <w:tcPr>
            <w:tcW w:w="960" w:type="dxa"/>
          </w:tcPr>
          <w:p w14:paraId="64CC057A">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3.00</w:t>
            </w:r>
          </w:p>
        </w:tc>
        <w:tc>
          <w:tcPr>
            <w:tcW w:w="930" w:type="dxa"/>
          </w:tcPr>
          <w:p w14:paraId="6D14BA9A">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是</w:t>
            </w:r>
          </w:p>
        </w:tc>
        <w:tc>
          <w:tcPr>
            <w:tcW w:w="6180" w:type="dxa"/>
          </w:tcPr>
          <w:p w14:paraId="1AADC50D">
            <w:pPr>
              <w:pStyle w:val="11"/>
              <w:keepNext w:val="0"/>
              <w:keepLines w:val="0"/>
              <w:pageBreakBefore w:val="0"/>
              <w:kinsoku/>
              <w:wordWrap/>
              <w:overflowPunct/>
              <w:topLinePunct w:val="0"/>
              <w:autoSpaceDE/>
              <w:autoSpaceDN/>
              <w:bidi w:val="0"/>
              <w:adjustRightInd/>
              <w:snapToGrid/>
              <w:jc w:val="left"/>
              <w:textAlignment w:val="auto"/>
              <w:rPr>
                <w:sz w:val="24"/>
                <w:szCs w:val="24"/>
              </w:rPr>
            </w:pPr>
            <w:r>
              <w:rPr>
                <w:rFonts w:ascii="仿宋_GB2312" w:hAnsi="仿宋_GB2312" w:eastAsia="仿宋_GB2312" w:cs="仿宋_GB2312"/>
                <w:sz w:val="24"/>
                <w:szCs w:val="24"/>
              </w:rPr>
              <w:t>根据投标人提供2023年01月01日起至投标截止时间止（投标人提供的业绩时间以合同签订时间为准）承接过的类似项目业绩（包括①取水计量类或②取水在线监测类或③合同内容包含遥测终端或流量计），每提供一份的得1分，满分3分。 注：投标人须提供该业绩项目的中标公告（提供相关网站中标公告的下载网页并注明网址）、中标通知书复印件、采购合同文本复印件，以及够证明该业绩项目已经采购人验收合格的相关证明文件复印件，并加盖投标人公章，未提供或提供不全的得0分。</w:t>
            </w:r>
          </w:p>
        </w:tc>
      </w:tr>
      <w:tr w14:paraId="49A364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0" w:type="dxa"/>
          </w:tcPr>
          <w:p w14:paraId="0E4FE52F">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2、综合实力</w:t>
            </w:r>
          </w:p>
        </w:tc>
        <w:tc>
          <w:tcPr>
            <w:tcW w:w="960" w:type="dxa"/>
          </w:tcPr>
          <w:p w14:paraId="07207B26">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1.00</w:t>
            </w:r>
          </w:p>
        </w:tc>
        <w:tc>
          <w:tcPr>
            <w:tcW w:w="930" w:type="dxa"/>
          </w:tcPr>
          <w:p w14:paraId="16E4D0EC">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是</w:t>
            </w:r>
          </w:p>
        </w:tc>
        <w:tc>
          <w:tcPr>
            <w:tcW w:w="6180" w:type="dxa"/>
          </w:tcPr>
          <w:p w14:paraId="6BC90614">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投标人具有信息系统服务交付能力认证证书或电子与智能化工程专业承包二级及以上证书的得1分。需提供相关证书复印件并加盖投标人公章，未提供或提供不全的得0分。</w:t>
            </w:r>
          </w:p>
        </w:tc>
      </w:tr>
      <w:tr w14:paraId="65FDA3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0" w:type="dxa"/>
          </w:tcPr>
          <w:p w14:paraId="3BB34FC9">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3、项目团队1</w:t>
            </w:r>
          </w:p>
        </w:tc>
        <w:tc>
          <w:tcPr>
            <w:tcW w:w="960" w:type="dxa"/>
          </w:tcPr>
          <w:p w14:paraId="58C96CDC">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2.00</w:t>
            </w:r>
          </w:p>
        </w:tc>
        <w:tc>
          <w:tcPr>
            <w:tcW w:w="930" w:type="dxa"/>
          </w:tcPr>
          <w:p w14:paraId="3E1CB073">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是</w:t>
            </w:r>
          </w:p>
        </w:tc>
        <w:tc>
          <w:tcPr>
            <w:tcW w:w="6180" w:type="dxa"/>
          </w:tcPr>
          <w:p w14:paraId="31477E66">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根据投标人为本项目拟配备的项目经理具备：①通过全国通信专业技术人员职业水平考试获得（或人社部门颁发）的通信工程师证书（中级及以上）；②人社部门颁发的一级建造师（通信与广电工程），每提供一本证书的得1分，满分2分。注：投标人需提供上述有效的证书复印件及投标截止时间前六个月（不含投标截止时间的当月）中任一个月份投标人为其缴交社保证明，并加盖投标人公章，未提供或提供不全的得0分。【注：该拟派人员不能同时兼任其他职务，不重复计算得分。】</w:t>
            </w:r>
          </w:p>
        </w:tc>
      </w:tr>
      <w:tr w14:paraId="4363DB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0" w:type="dxa"/>
          </w:tcPr>
          <w:p w14:paraId="10384FDA">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4、项目团队2</w:t>
            </w:r>
          </w:p>
        </w:tc>
        <w:tc>
          <w:tcPr>
            <w:tcW w:w="960" w:type="dxa"/>
          </w:tcPr>
          <w:p w14:paraId="78AD2CD3">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2.00</w:t>
            </w:r>
          </w:p>
        </w:tc>
        <w:tc>
          <w:tcPr>
            <w:tcW w:w="930" w:type="dxa"/>
          </w:tcPr>
          <w:p w14:paraId="4D6C2B59">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是</w:t>
            </w:r>
          </w:p>
        </w:tc>
        <w:tc>
          <w:tcPr>
            <w:tcW w:w="6180" w:type="dxa"/>
          </w:tcPr>
          <w:p w14:paraId="166D3164">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根据投标人为本项目拟配备的技术负责人具备：①人社部门颁发的的</w:t>
            </w:r>
            <w:r>
              <w:rPr>
                <w:rFonts w:hint="eastAsia" w:ascii="仿宋_GB2312" w:hAnsi="仿宋_GB2312" w:eastAsia="仿宋_GB2312" w:cs="仿宋_GB2312"/>
                <w:sz w:val="24"/>
                <w:szCs w:val="24"/>
                <w:lang w:eastAsia="zh-CN"/>
              </w:rPr>
              <w:t>一</w:t>
            </w:r>
            <w:r>
              <w:rPr>
                <w:rFonts w:ascii="仿宋_GB2312" w:hAnsi="仿宋_GB2312" w:eastAsia="仿宋_GB2312" w:cs="仿宋_GB2312"/>
                <w:sz w:val="24"/>
                <w:szCs w:val="24"/>
              </w:rPr>
              <w:t>级建造师（通信与广电工程）；②通过全国通信专业技术人员职业水平考试获得的或人社部门颁发的通信工程师证书（中级及以上），每提供一本证书的得1分，满分2分。 注：投标人需提供上述有效的证书复印件及投标截止时间前六个月（不含投标截止时间的当月）中任一个月份投标人为其缴交社保证明，并加盖投标人公章，未提供或提供不全的得0分。【注：该拟派人员不能同时兼任其他职务，不重复计算得分。】</w:t>
            </w:r>
          </w:p>
        </w:tc>
      </w:tr>
      <w:tr w14:paraId="0D6F19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0" w:type="dxa"/>
          </w:tcPr>
          <w:p w14:paraId="76B91B57">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5、项目团队3</w:t>
            </w:r>
          </w:p>
        </w:tc>
        <w:tc>
          <w:tcPr>
            <w:tcW w:w="960" w:type="dxa"/>
          </w:tcPr>
          <w:p w14:paraId="31933C74">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3.00</w:t>
            </w:r>
          </w:p>
        </w:tc>
        <w:tc>
          <w:tcPr>
            <w:tcW w:w="930" w:type="dxa"/>
          </w:tcPr>
          <w:p w14:paraId="679E7CC5">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是</w:t>
            </w:r>
          </w:p>
        </w:tc>
        <w:tc>
          <w:tcPr>
            <w:tcW w:w="6180" w:type="dxa"/>
          </w:tcPr>
          <w:p w14:paraId="00E28106">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根据投标人拟派本项目团队成员除项目经理、技术负责人外，具备： ①通过全国通信专业技术人员职业水平考试获得（或人社部门颁发）的通信工程师证书（中级及以上） ②应急管理部门颁发的低压电工证或职业技能鉴定(指导)中心颁发的维修电工证； ③人社部门颁发的电子工程师证（中级及以上）或电气工程师证书；每提供一项证书的得1分，一人多证不重复计分，满分3分。 注：投标人需提供上述有效的证书复印件及投标截止时间前六个月（不含投标截止时间的当月）中任一个月份投标人为其缴交社保证明，并加盖投标人公章，未提供或提供不全的不得分。【注：该项拟派人员不能同时兼任其他职务，不重复计算得分。】</w:t>
            </w:r>
          </w:p>
        </w:tc>
      </w:tr>
      <w:tr w14:paraId="7AF5BA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0" w:type="dxa"/>
          </w:tcPr>
          <w:p w14:paraId="24A2EB6F">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6、保密承诺</w:t>
            </w:r>
          </w:p>
        </w:tc>
        <w:tc>
          <w:tcPr>
            <w:tcW w:w="960" w:type="dxa"/>
          </w:tcPr>
          <w:p w14:paraId="6E39E446">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3.00</w:t>
            </w:r>
          </w:p>
        </w:tc>
        <w:tc>
          <w:tcPr>
            <w:tcW w:w="930" w:type="dxa"/>
          </w:tcPr>
          <w:p w14:paraId="686A98E9">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是</w:t>
            </w:r>
          </w:p>
        </w:tc>
        <w:tc>
          <w:tcPr>
            <w:tcW w:w="6180" w:type="dxa"/>
          </w:tcPr>
          <w:p w14:paraId="13DC7481">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投标人承诺严格按照有关部门和采购人相关安全保密管理要求实施管理，不得擅自将该项目相关数据、资料对外发布的得3分，否则得0分。【注：须提供承诺函（格式自拟）并加盖投标人公章，未提供的不得分。】</w:t>
            </w:r>
          </w:p>
        </w:tc>
      </w:tr>
      <w:tr w14:paraId="7C93F3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0" w:type="dxa"/>
          </w:tcPr>
          <w:p w14:paraId="7E15250D">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7、数据保障承诺</w:t>
            </w:r>
          </w:p>
        </w:tc>
        <w:tc>
          <w:tcPr>
            <w:tcW w:w="960" w:type="dxa"/>
          </w:tcPr>
          <w:p w14:paraId="519F5C78">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3.00</w:t>
            </w:r>
          </w:p>
        </w:tc>
        <w:tc>
          <w:tcPr>
            <w:tcW w:w="930" w:type="dxa"/>
          </w:tcPr>
          <w:p w14:paraId="4B1334FA">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是</w:t>
            </w:r>
          </w:p>
        </w:tc>
        <w:tc>
          <w:tcPr>
            <w:tcW w:w="6180" w:type="dxa"/>
          </w:tcPr>
          <w:p w14:paraId="531A3A91">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投标人需做好与计量站点取水户、原有运维单位的对接协调工作，确保改造期间站点数据采集的连续性。投标人承诺各站点改造施工期间设备上报数据断联时长不超过12小时的得3分，断联时长不超过24小时的得1.5分，否则得0分。【注：须提供承诺函（格式自拟）并加盖投标人公章，未提供的不得分。】</w:t>
            </w:r>
          </w:p>
        </w:tc>
      </w:tr>
    </w:tbl>
    <w:p w14:paraId="3BBF878D">
      <w:pPr>
        <w:pStyle w:val="11"/>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sz w:val="24"/>
          <w:szCs w:val="24"/>
        </w:rPr>
      </w:pPr>
      <w:r>
        <w:rPr>
          <w:rFonts w:ascii="仿宋_GB2312" w:hAnsi="仿宋_GB2312" w:eastAsia="仿宋_GB2312" w:cs="仿宋_GB2312"/>
          <w:sz w:val="24"/>
          <w:szCs w:val="24"/>
        </w:rPr>
        <w:t>异常低价审查</w:t>
      </w:r>
    </w:p>
    <w:tbl>
      <w:tblPr>
        <w:tblStyle w:val="8"/>
        <w:tblW w:w="9570" w:type="dxa"/>
        <w:tblInd w:w="-172"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115"/>
        <w:gridCol w:w="7455"/>
      </w:tblGrid>
      <w:tr w14:paraId="1338F3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15" w:type="dxa"/>
          </w:tcPr>
          <w:p w14:paraId="20D26F3D">
            <w:pPr>
              <w:pStyle w:val="11"/>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sz w:val="24"/>
                <w:szCs w:val="24"/>
              </w:rPr>
            </w:pPr>
            <w:r>
              <w:rPr>
                <w:rFonts w:ascii="仿宋_GB2312" w:hAnsi="仿宋_GB2312" w:eastAsia="仿宋_GB2312" w:cs="仿宋_GB2312"/>
                <w:sz w:val="24"/>
                <w:szCs w:val="24"/>
              </w:rPr>
              <w:t>项目</w:t>
            </w:r>
          </w:p>
        </w:tc>
        <w:tc>
          <w:tcPr>
            <w:tcW w:w="7455" w:type="dxa"/>
          </w:tcPr>
          <w:p w14:paraId="43109144">
            <w:pPr>
              <w:pStyle w:val="11"/>
              <w:keepNext w:val="0"/>
              <w:keepLines w:val="0"/>
              <w:pageBreakBefore w:val="0"/>
              <w:kinsoku/>
              <w:wordWrap/>
              <w:overflowPunct/>
              <w:topLinePunct w:val="0"/>
              <w:autoSpaceDE/>
              <w:autoSpaceDN/>
              <w:bidi w:val="0"/>
              <w:adjustRightInd/>
              <w:snapToGrid/>
              <w:spacing w:line="360" w:lineRule="auto"/>
              <w:ind w:firstLine="480" w:firstLineChars="200"/>
              <w:jc w:val="center"/>
              <w:textAlignment w:val="auto"/>
              <w:rPr>
                <w:sz w:val="24"/>
                <w:szCs w:val="24"/>
              </w:rPr>
            </w:pPr>
            <w:r>
              <w:rPr>
                <w:rFonts w:ascii="仿宋_GB2312" w:hAnsi="仿宋_GB2312" w:eastAsia="仿宋_GB2312" w:cs="仿宋_GB2312"/>
                <w:sz w:val="24"/>
                <w:szCs w:val="24"/>
              </w:rPr>
              <w:t>描述</w:t>
            </w:r>
          </w:p>
        </w:tc>
      </w:tr>
      <w:tr w14:paraId="514065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15" w:type="dxa"/>
          </w:tcPr>
          <w:p w14:paraId="4813D4D4">
            <w:pPr>
              <w:pStyle w:val="11"/>
              <w:keepNext w:val="0"/>
              <w:keepLines w:val="0"/>
              <w:pageBreakBefore w:val="0"/>
              <w:kinsoku/>
              <w:wordWrap/>
              <w:overflowPunct/>
              <w:topLinePunct w:val="0"/>
              <w:autoSpaceDE/>
              <w:autoSpaceDN/>
              <w:bidi w:val="0"/>
              <w:adjustRightInd/>
              <w:snapToGrid/>
              <w:jc w:val="left"/>
              <w:textAlignment w:val="auto"/>
              <w:rPr>
                <w:sz w:val="24"/>
                <w:szCs w:val="24"/>
              </w:rPr>
            </w:pPr>
            <w:r>
              <w:rPr>
                <w:rFonts w:ascii="仿宋_GB2312" w:hAnsi="仿宋_GB2312" w:eastAsia="仿宋_GB2312" w:cs="仿宋_GB2312"/>
                <w:sz w:val="24"/>
                <w:szCs w:val="24"/>
              </w:rPr>
              <w:t>异常低价审查</w:t>
            </w:r>
          </w:p>
        </w:tc>
        <w:tc>
          <w:tcPr>
            <w:tcW w:w="7455" w:type="dxa"/>
          </w:tcPr>
          <w:p w14:paraId="164E4D49">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根据《关于推动解决政府采购异常低价问题的通知》（财库〔2026〕2号）等相关规定，政府采购评审中出现下列情形之一的，评审委员会应当启动异常低价投标（响应）审查程序： （1）片区三(泉州、漳州、龙岩)取水在线计量设施建设响应报价低于全部通过符合性审查供应商响应报价平均值50%的，即片区三(泉州、漳州、龙岩)取水在线计量设施建设响应报价&lt;全部通过符合性审查供应商响应报价平均值×50%。 （2）片区三(泉州、漳州、龙岩)取水在线计量设施建设响应报价低于通过符合性审查且报价次低供应商响应报价50%的，即片区三(泉州、漳州、龙岩)取水在线计量设施建设响应报价&lt;通过符合性审查且报价次低供应商响应报价×50%。 （3）片区三(泉州、漳州、龙岩)取水在线计量设施建设响应报价低于最高限价45%的，即片区三(泉州、漳州、龙岩)取水在线计量设施建设响应报价&lt;最高限价×45%。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bl>
    <w:p w14:paraId="4AA0E976">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27DECE88">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227BB0F2">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4527B1EF">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异常低价投标（响应）审查的启动原因、审查意见和审查结果应当在评审报告中记录，并随供应商提供的相关书面说明及证明材料，以及评审委员会有关互联网浏览、查询历史一并归档。</w:t>
      </w:r>
    </w:p>
    <w:p w14:paraId="17D215C8">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※除本章第6.3条第（3）款规定情形和落实政府采购政策需进行的价格扣除情形外，不能对投标人的投标报价进行任何调整。</w:t>
      </w:r>
    </w:p>
    <w:p w14:paraId="2875D7C3">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（3）中标候选人排列规则顺序如下：</w:t>
      </w:r>
    </w:p>
    <w:p w14:paraId="1CFA6494">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a.按照评标总得分（FA）由高到低顺序排列。</w:t>
      </w:r>
    </w:p>
    <w:p w14:paraId="4DB2C35C">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b.评标总得分（FA）相同的，按照评标价（即价格扣除后的投标报价）由低到高顺序排列。</w:t>
      </w:r>
    </w:p>
    <w:p w14:paraId="65D5676B">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c.评标总得分（FA）且评标价（即价格扣除后的投标报价）相同的并列。</w:t>
      </w:r>
    </w:p>
    <w:p w14:paraId="5B9B18BA">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8、其他规定</w:t>
      </w:r>
    </w:p>
    <w:p w14:paraId="342D05D2">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8.1评标应全程保密且不得透露给任一投标人或与评标工作无关的人员。</w:t>
      </w:r>
    </w:p>
    <w:p w14:paraId="33783DB5">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8.2评标将进行全程实时录音录像，录音录像资料随采购文件一并存档。</w:t>
      </w:r>
    </w:p>
    <w:p w14:paraId="76A4898A">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8.3若投标人有任何试图干扰具体评标事务，影响评标委员会独立履行职责的行为，其投标无效且不予退还投标保证金或通过投标保函进行索赔。情节严重的，由财政部门列入不良行为记录。</w:t>
      </w:r>
    </w:p>
    <w:p w14:paraId="622C9791">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8.4其他：</w:t>
      </w:r>
    </w:p>
    <w:p w14:paraId="68D6EDD9">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无</w:t>
      </w:r>
    </w:p>
    <w:p w14:paraId="400F95DB">
      <w:pPr>
        <w:pStyle w:val="11"/>
        <w:keepNext w:val="0"/>
        <w:keepLines w:val="0"/>
        <w:pageBreakBefore w:val="0"/>
        <w:kinsoku/>
        <w:wordWrap/>
        <w:overflowPunct/>
        <w:topLinePunct w:val="0"/>
        <w:autoSpaceDE/>
        <w:autoSpaceDN/>
        <w:bidi w:val="0"/>
        <w:adjustRightInd/>
        <w:snapToGrid/>
        <w:ind w:firstLine="480" w:firstLineChars="200"/>
        <w:textAlignment w:val="auto"/>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rPr>
        <w:br w:type="page"/>
      </w:r>
    </w:p>
    <w:p w14:paraId="22B17417">
      <w:pPr>
        <w:pStyle w:val="11"/>
        <w:keepNext w:val="0"/>
        <w:keepLines w:val="0"/>
        <w:pageBreakBefore w:val="0"/>
        <w:kinsoku/>
        <w:wordWrap/>
        <w:overflowPunct/>
        <w:topLinePunct w:val="0"/>
        <w:autoSpaceDE/>
        <w:autoSpaceDN/>
        <w:bidi w:val="0"/>
        <w:adjustRightInd/>
        <w:snapToGrid/>
        <w:ind w:firstLine="723" w:firstLineChars="200"/>
        <w:jc w:val="center"/>
        <w:textAlignment w:val="auto"/>
        <w:outlineLvl w:val="1"/>
      </w:pPr>
      <w:r>
        <w:rPr>
          <w:rFonts w:ascii="仿宋_GB2312" w:hAnsi="仿宋_GB2312" w:eastAsia="仿宋_GB2312" w:cs="仿宋_GB2312"/>
          <w:b/>
          <w:sz w:val="36"/>
        </w:rPr>
        <w:t>第五章 招标内容及要求</w:t>
      </w:r>
    </w:p>
    <w:p w14:paraId="6C7772D1">
      <w:pPr>
        <w:pStyle w:val="11"/>
        <w:keepNext w:val="0"/>
        <w:keepLines w:val="0"/>
        <w:pageBreakBefore w:val="0"/>
        <w:kinsoku/>
        <w:wordWrap/>
        <w:overflowPunct/>
        <w:topLinePunct w:val="0"/>
        <w:autoSpaceDE/>
        <w:autoSpaceDN/>
        <w:bidi w:val="0"/>
        <w:adjustRightInd/>
        <w:snapToGrid/>
        <w:ind w:firstLine="562" w:firstLineChars="200"/>
        <w:jc w:val="both"/>
        <w:textAlignment w:val="auto"/>
        <w:outlineLvl w:val="2"/>
      </w:pPr>
      <w:r>
        <w:rPr>
          <w:rFonts w:ascii="仿宋_GB2312" w:hAnsi="仿宋_GB2312" w:eastAsia="仿宋_GB2312" w:cs="仿宋_GB2312"/>
          <w:b/>
          <w:sz w:val="28"/>
        </w:rPr>
        <w:t>一、项目概况（采购标的）</w:t>
      </w:r>
    </w:p>
    <w:p w14:paraId="4F40A493">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为全面提升水资源监测与智慧管理水平，本项目围绕取水在线计量设施升级改造、新建渠道型水量自动监测站开展建设：</w:t>
      </w:r>
    </w:p>
    <w:p w14:paraId="6A0010E3">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升级改造833处在线计量传输设施。对闽江流域共432处、韩江流域（福建）共80处、宁德市共39处、东南部沿海共182处在线计量传输设施进行规范化升级改造，更新遥测终端（RTU）等传输设备，使数据采集全面采用RS485数字接口。本项目另行选取100处设备设施老化的省级渠道型在线计量传输设施进行升级改造，更新遥测终端（RTU）等设备，提升数据采集、传输质量。</w:t>
      </w:r>
    </w:p>
    <w:p w14:paraId="63C2F3AF">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2.新建20处渠道型水量自动监测站。本项目选择20处全省部分典型小型及一般中型灌区，配套建设遥测终端（RTU）、雷达流量计、立杆等设施设备，提升灌区监测覆盖率和取用水监测计量能力，赋能灌区水资源精细化管理。</w:t>
      </w:r>
    </w:p>
    <w:p w14:paraId="7DDB8D4C">
      <w:pPr>
        <w:pStyle w:val="11"/>
        <w:keepNext w:val="0"/>
        <w:keepLines w:val="0"/>
        <w:pageBreakBefore w:val="0"/>
        <w:kinsoku/>
        <w:wordWrap/>
        <w:overflowPunct/>
        <w:topLinePunct w:val="0"/>
        <w:autoSpaceDE/>
        <w:autoSpaceDN/>
        <w:bidi w:val="0"/>
        <w:adjustRightInd/>
        <w:snapToGrid/>
        <w:ind w:firstLine="562" w:firstLineChars="200"/>
        <w:jc w:val="both"/>
        <w:textAlignment w:val="auto"/>
        <w:outlineLvl w:val="2"/>
      </w:pPr>
      <w:r>
        <w:rPr>
          <w:rFonts w:ascii="仿宋_GB2312" w:hAnsi="仿宋_GB2312" w:eastAsia="仿宋_GB2312" w:cs="仿宋_GB2312"/>
          <w:b/>
          <w:sz w:val="28"/>
        </w:rPr>
        <w:t>二、技术和服务要求（以“★”标示的内容为不允许负偏离的实质性要求）</w:t>
      </w:r>
    </w:p>
    <w:p w14:paraId="11D4C489">
      <w:pPr>
        <w:pStyle w:val="11"/>
        <w:keepNext w:val="0"/>
        <w:keepLines w:val="0"/>
        <w:pageBreakBefore w:val="0"/>
        <w:kinsoku/>
        <w:wordWrap/>
        <w:overflowPunct/>
        <w:topLinePunct w:val="0"/>
        <w:autoSpaceDE/>
        <w:autoSpaceDN/>
        <w:bidi w:val="0"/>
        <w:adjustRightInd/>
        <w:snapToGrid/>
        <w:ind w:firstLine="482" w:firstLineChars="200"/>
        <w:jc w:val="left"/>
        <w:textAlignment w:val="auto"/>
        <w:outlineLvl w:val="0"/>
      </w:pPr>
      <w:r>
        <w:rPr>
          <w:rFonts w:ascii="仿宋_GB2312" w:hAnsi="仿宋_GB2312" w:eastAsia="仿宋_GB2312" w:cs="仿宋_GB2312"/>
          <w:b/>
          <w:sz w:val="24"/>
        </w:rPr>
        <w:t>采购包1、采购包2、采购包3：</w:t>
      </w:r>
    </w:p>
    <w:p w14:paraId="5A813B2A">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以下内容为采购包1、采购包2、采购包3的技术参数内容：包1对应片区一，包2对应片区二，包3对应片区三；其中“表2-1、3-1、3-2、3-3、3-4、4-1、4-2、6-1、7-1 、7-2”各片区的建设要求；“表6-2、6-3、6-4 、6-5、6-6、6-7”各片区的取水在线计量设施建设任务需求清单；各投标人务必认真审核招标文件并对所投采购包逐项响应。</w:t>
      </w:r>
    </w:p>
    <w:p w14:paraId="53EA772A">
      <w:pPr>
        <w:pStyle w:val="11"/>
        <w:keepNext w:val="0"/>
        <w:keepLines w:val="0"/>
        <w:pageBreakBefore w:val="0"/>
        <w:kinsoku/>
        <w:wordWrap/>
        <w:overflowPunct/>
        <w:topLinePunct w:val="0"/>
        <w:autoSpaceDE/>
        <w:autoSpaceDN/>
        <w:bidi w:val="0"/>
        <w:adjustRightInd/>
        <w:snapToGrid/>
        <w:ind w:firstLine="562" w:firstLineChars="200"/>
        <w:jc w:val="both"/>
        <w:textAlignment w:val="auto"/>
        <w:outlineLvl w:val="1"/>
      </w:pPr>
      <w:r>
        <w:rPr>
          <w:rFonts w:ascii="仿宋_GB2312" w:hAnsi="仿宋_GB2312" w:eastAsia="仿宋_GB2312" w:cs="仿宋_GB2312"/>
          <w:b/>
          <w:sz w:val="28"/>
        </w:rPr>
        <w:t>（一）技术要求</w:t>
      </w:r>
    </w:p>
    <w:p w14:paraId="26B20900">
      <w:pPr>
        <w:pStyle w:val="11"/>
        <w:keepNext w:val="0"/>
        <w:keepLines w:val="0"/>
        <w:pageBreakBefore w:val="0"/>
        <w:kinsoku/>
        <w:wordWrap/>
        <w:overflowPunct/>
        <w:topLinePunct w:val="0"/>
        <w:autoSpaceDE/>
        <w:autoSpaceDN/>
        <w:bidi w:val="0"/>
        <w:adjustRightInd/>
        <w:snapToGrid/>
        <w:spacing w:after="120"/>
        <w:ind w:firstLine="482" w:firstLineChars="200"/>
        <w:jc w:val="both"/>
        <w:textAlignment w:val="auto"/>
        <w:outlineLvl w:val="2"/>
      </w:pPr>
      <w:r>
        <w:rPr>
          <w:rFonts w:ascii="仿宋_GB2312" w:hAnsi="仿宋_GB2312" w:eastAsia="仿宋_GB2312" w:cs="仿宋_GB2312"/>
          <w:b/>
          <w:sz w:val="24"/>
        </w:rPr>
        <w:t>【★】1.总体技术要求</w:t>
      </w:r>
    </w:p>
    <w:p w14:paraId="71F13694">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根据《水资源站点自动采集监测建设标准》，取水在线监测站点设备须根据《取水计量管理指南》要求进行部署。规模取水单位需要在计量设施上安装外接在线传输设备采集传输计量数据的，该设备作为计量、收费唯一依据。其简要要求如下：</w:t>
      </w:r>
    </w:p>
    <w:p w14:paraId="29F3997B">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1.1取水在线监测站点更换的遥测终端（即RTU）须取得《水资源监测数据传输规约》（SL/T 427）检测报告，并将检测报告上传至省水资源管理平台备查；</w:t>
      </w:r>
    </w:p>
    <w:p w14:paraId="0415E805">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1.2RTU能存储12个月（5min采集时间间隔计算）以上的数据，可现场或远程进行数据读取；</w:t>
      </w:r>
    </w:p>
    <w:p w14:paraId="0CEBAFDC">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1.3RTU支持每20分钟内上报一次数据；</w:t>
      </w:r>
    </w:p>
    <w:p w14:paraId="754D084F">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1.4设备数据必须直传福建省水资源平台，不得通过第三方服务器中转；</w:t>
      </w:r>
    </w:p>
    <w:p w14:paraId="22781721">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1.5RTU只采用市电供电的，如存在供电不稳定情况，须增加电池等备用电源；</w:t>
      </w:r>
    </w:p>
    <w:p w14:paraId="244619FD">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1.6须使用业主的计量设备；</w:t>
      </w:r>
    </w:p>
    <w:p w14:paraId="298A734A">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1.7为提高在线计量准确性，RTU原则上通过RS485接口对接计量设备，无RS485接口或RS485接口被占用时，采用4-20mA电流接口对接计量设备；</w:t>
      </w:r>
    </w:p>
    <w:p w14:paraId="686F4FB1">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1.8所提供的累加器精度误差须≤5‰。</w:t>
      </w:r>
    </w:p>
    <w:p w14:paraId="51218D2B">
      <w:pPr>
        <w:pStyle w:val="11"/>
        <w:keepNext w:val="0"/>
        <w:keepLines w:val="0"/>
        <w:pageBreakBefore w:val="0"/>
        <w:kinsoku/>
        <w:wordWrap/>
        <w:overflowPunct/>
        <w:topLinePunct w:val="0"/>
        <w:autoSpaceDE/>
        <w:autoSpaceDN/>
        <w:bidi w:val="0"/>
        <w:adjustRightInd/>
        <w:snapToGrid/>
        <w:spacing w:after="120"/>
        <w:ind w:firstLine="482" w:firstLineChars="200"/>
        <w:jc w:val="both"/>
        <w:textAlignment w:val="auto"/>
        <w:outlineLvl w:val="2"/>
      </w:pPr>
      <w:r>
        <w:rPr>
          <w:rFonts w:ascii="仿宋_GB2312" w:hAnsi="仿宋_GB2312" w:eastAsia="仿宋_GB2312" w:cs="仿宋_GB2312"/>
          <w:b/>
          <w:sz w:val="24"/>
        </w:rPr>
        <w:t>2.站点结构及原理</w:t>
      </w:r>
    </w:p>
    <w:p w14:paraId="4DE07CD0">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站点结构及原理框图如图1-1所示：</w:t>
      </w:r>
    </w:p>
    <w:p w14:paraId="6CBDA65C">
      <w:pPr>
        <w:pStyle w:val="11"/>
        <w:keepNext w:val="0"/>
        <w:keepLines w:val="0"/>
        <w:pageBreakBefore w:val="0"/>
        <w:kinsoku/>
        <w:wordWrap/>
        <w:overflowPunct/>
        <w:topLinePunct w:val="0"/>
        <w:autoSpaceDE/>
        <w:autoSpaceDN/>
        <w:bidi w:val="0"/>
        <w:adjustRightInd/>
        <w:snapToGrid/>
        <w:ind w:firstLine="400" w:firstLineChars="200"/>
        <w:jc w:val="both"/>
        <w:textAlignment w:val="auto"/>
      </w:pPr>
      <w:r>
        <w:drawing>
          <wp:inline distT="0" distB="0" distL="0" distR="0">
            <wp:extent cx="5274310" cy="2651760"/>
            <wp:effectExtent l="0" t="0" r="0" b="0"/>
            <wp:docPr id="1" name="Drawing 1"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1" descr="img"/>
                    <pic:cNvPicPr>
                      <a:picLocks noChangeAspect="1"/>
                    </pic:cNvPicPr>
                  </pic:nvPicPr>
                  <pic:blipFill>
                    <a:blip r:embed="rId5"/>
                    <a:stretch>
                      <a:fillRect/>
                    </a:stretch>
                  </pic:blipFill>
                  <pic:spPr>
                    <a:xfrm>
                      <a:off x="0" y="0"/>
                      <a:ext cx="5274310" cy="2652054"/>
                    </a:xfrm>
                    <a:prstGeom prst="rect">
                      <a:avLst/>
                    </a:prstGeom>
                  </pic:spPr>
                </pic:pic>
              </a:graphicData>
            </a:graphic>
          </wp:inline>
        </w:drawing>
      </w:r>
    </w:p>
    <w:p w14:paraId="1F765875">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上图中的工作原理为：</w:t>
      </w:r>
    </w:p>
    <w:p w14:paraId="4ECC09DB">
      <w:pPr>
        <w:pStyle w:val="11"/>
        <w:keepNext w:val="0"/>
        <w:keepLines w:val="0"/>
        <w:pageBreakBefore w:val="0"/>
        <w:kinsoku/>
        <w:wordWrap/>
        <w:overflowPunct/>
        <w:topLinePunct w:val="0"/>
        <w:autoSpaceDE/>
        <w:autoSpaceDN/>
        <w:bidi w:val="0"/>
        <w:adjustRightInd/>
        <w:snapToGrid/>
        <w:ind w:firstLine="480" w:firstLineChars="200"/>
        <w:jc w:val="left"/>
        <w:textAlignment w:val="auto"/>
      </w:pPr>
      <w:r>
        <w:rPr>
          <w:rFonts w:ascii="仿宋_GB2312" w:hAnsi="仿宋_GB2312" w:eastAsia="仿宋_GB2312" w:cs="仿宋_GB2312"/>
          <w:sz w:val="24"/>
        </w:rPr>
        <w:t>2.1遥测终端RTU采集流量计监测信息，通过4G网络上报至省级水资源接收平台。</w:t>
      </w:r>
      <w:r>
        <w:rPr>
          <w:rFonts w:ascii="仿宋_GB2312" w:hAnsi="仿宋_GB2312" w:eastAsia="仿宋_GB2312" w:cs="仿宋_GB2312"/>
          <w:b/>
          <w:sz w:val="24"/>
        </w:rPr>
        <w:t>【评审项1】</w:t>
      </w:r>
    </w:p>
    <w:p w14:paraId="6FDB1675">
      <w:pPr>
        <w:pStyle w:val="11"/>
        <w:keepNext w:val="0"/>
        <w:keepLines w:val="0"/>
        <w:pageBreakBefore w:val="0"/>
        <w:kinsoku/>
        <w:wordWrap/>
        <w:overflowPunct/>
        <w:topLinePunct w:val="0"/>
        <w:autoSpaceDE/>
        <w:autoSpaceDN/>
        <w:bidi w:val="0"/>
        <w:adjustRightInd/>
        <w:snapToGrid/>
        <w:ind w:firstLine="480" w:firstLineChars="200"/>
        <w:jc w:val="left"/>
        <w:textAlignment w:val="auto"/>
      </w:pPr>
      <w:r>
        <w:rPr>
          <w:rFonts w:ascii="仿宋_GB2312" w:hAnsi="仿宋_GB2312" w:eastAsia="仿宋_GB2312" w:cs="仿宋_GB2312"/>
          <w:sz w:val="24"/>
        </w:rPr>
        <w:t>2.2遥测终端RTU采集图像信息数据，通过4G网络报送至省级水资源接收平台。图片拍照数据至少每小时拍照上报一张，可根据需要远程控制拍照或调整拍照时间间隔。</w:t>
      </w:r>
      <w:r>
        <w:rPr>
          <w:rFonts w:ascii="仿宋_GB2312" w:hAnsi="仿宋_GB2312" w:eastAsia="仿宋_GB2312" w:cs="仿宋_GB2312"/>
          <w:b/>
          <w:sz w:val="24"/>
        </w:rPr>
        <w:t>【评审项2】</w:t>
      </w:r>
    </w:p>
    <w:p w14:paraId="50081D4E">
      <w:pPr>
        <w:pStyle w:val="11"/>
        <w:keepNext w:val="0"/>
        <w:keepLines w:val="0"/>
        <w:pageBreakBefore w:val="0"/>
        <w:kinsoku/>
        <w:wordWrap/>
        <w:overflowPunct/>
        <w:topLinePunct w:val="0"/>
        <w:autoSpaceDE/>
        <w:autoSpaceDN/>
        <w:bidi w:val="0"/>
        <w:adjustRightInd/>
        <w:snapToGrid/>
        <w:ind w:firstLine="480" w:firstLineChars="200"/>
        <w:jc w:val="left"/>
        <w:textAlignment w:val="auto"/>
      </w:pPr>
      <w:r>
        <w:rPr>
          <w:rFonts w:ascii="仿宋_GB2312" w:hAnsi="仿宋_GB2312" w:eastAsia="仿宋_GB2312" w:cs="仿宋_GB2312"/>
          <w:sz w:val="24"/>
        </w:rPr>
        <w:t>2.3遥测终端RTU完成监测数据等实时叠加在现场摄像头画面上。</w:t>
      </w:r>
      <w:r>
        <w:rPr>
          <w:rFonts w:ascii="仿宋_GB2312" w:hAnsi="仿宋_GB2312" w:eastAsia="仿宋_GB2312" w:cs="仿宋_GB2312"/>
          <w:b/>
          <w:sz w:val="24"/>
        </w:rPr>
        <w:t>【评审项3】</w:t>
      </w:r>
    </w:p>
    <w:p w14:paraId="52837AEA">
      <w:pPr>
        <w:pStyle w:val="11"/>
        <w:keepNext w:val="0"/>
        <w:keepLines w:val="0"/>
        <w:pageBreakBefore w:val="0"/>
        <w:kinsoku/>
        <w:wordWrap/>
        <w:overflowPunct/>
        <w:topLinePunct w:val="0"/>
        <w:autoSpaceDE/>
        <w:autoSpaceDN/>
        <w:bidi w:val="0"/>
        <w:adjustRightInd/>
        <w:snapToGrid/>
        <w:ind w:firstLine="480" w:firstLineChars="200"/>
        <w:jc w:val="left"/>
        <w:textAlignment w:val="auto"/>
      </w:pPr>
      <w:r>
        <w:rPr>
          <w:rFonts w:ascii="仿宋_GB2312" w:hAnsi="仿宋_GB2312" w:eastAsia="仿宋_GB2312" w:cs="仿宋_GB2312"/>
          <w:sz w:val="24"/>
        </w:rPr>
        <w:t>2.4遥测终端RTU可采集流量计数据，完成数据上报省级水资源接收平台，并支持监测数据实时及历史数据召测等。</w:t>
      </w:r>
      <w:r>
        <w:rPr>
          <w:rFonts w:ascii="仿宋_GB2312" w:hAnsi="仿宋_GB2312" w:eastAsia="仿宋_GB2312" w:cs="仿宋_GB2312"/>
          <w:b/>
          <w:sz w:val="24"/>
        </w:rPr>
        <w:t>【评审项4】</w:t>
      </w:r>
    </w:p>
    <w:p w14:paraId="30549FC5">
      <w:pPr>
        <w:pStyle w:val="11"/>
        <w:keepNext w:val="0"/>
        <w:keepLines w:val="0"/>
        <w:pageBreakBefore w:val="0"/>
        <w:kinsoku/>
        <w:wordWrap/>
        <w:overflowPunct/>
        <w:topLinePunct w:val="0"/>
        <w:autoSpaceDE/>
        <w:autoSpaceDN/>
        <w:bidi w:val="0"/>
        <w:adjustRightInd/>
        <w:snapToGrid/>
        <w:ind w:firstLine="480" w:firstLineChars="200"/>
        <w:jc w:val="left"/>
        <w:textAlignment w:val="auto"/>
      </w:pPr>
      <w:r>
        <w:rPr>
          <w:rFonts w:ascii="仿宋_GB2312" w:hAnsi="仿宋_GB2312" w:eastAsia="仿宋_GB2312" w:cs="仿宋_GB2312"/>
          <w:sz w:val="24"/>
        </w:rPr>
        <w:t>2.5市电供电时，设备采用交流空开、锂电池配套供电；太阳能供电时，设备采用太阳能板、锂电池供电。</w:t>
      </w:r>
      <w:r>
        <w:rPr>
          <w:rFonts w:ascii="仿宋_GB2312" w:hAnsi="仿宋_GB2312" w:eastAsia="仿宋_GB2312" w:cs="仿宋_GB2312"/>
          <w:b/>
          <w:sz w:val="24"/>
        </w:rPr>
        <w:t>【评审项5】</w:t>
      </w:r>
    </w:p>
    <w:p w14:paraId="7F8C6E6F">
      <w:pPr>
        <w:pStyle w:val="11"/>
        <w:keepNext w:val="0"/>
        <w:keepLines w:val="0"/>
        <w:pageBreakBefore w:val="0"/>
        <w:kinsoku/>
        <w:wordWrap/>
        <w:overflowPunct/>
        <w:topLinePunct w:val="0"/>
        <w:autoSpaceDE/>
        <w:autoSpaceDN/>
        <w:bidi w:val="0"/>
        <w:adjustRightInd/>
        <w:snapToGrid/>
        <w:ind w:firstLine="480" w:firstLineChars="200"/>
        <w:jc w:val="left"/>
        <w:textAlignment w:val="auto"/>
      </w:pPr>
      <w:r>
        <w:rPr>
          <w:rFonts w:ascii="仿宋_GB2312" w:hAnsi="仿宋_GB2312" w:eastAsia="仿宋_GB2312" w:cs="仿宋_GB2312"/>
          <w:sz w:val="24"/>
        </w:rPr>
        <w:t>2.6RTU通过RS485对接计量设备</w:t>
      </w:r>
      <w:r>
        <w:rPr>
          <w:rFonts w:ascii="仿宋_GB2312" w:hAnsi="仿宋_GB2312" w:eastAsia="仿宋_GB2312" w:cs="仿宋_GB2312"/>
          <w:b/>
          <w:sz w:val="24"/>
        </w:rPr>
        <w:t>【评审项6】</w:t>
      </w:r>
    </w:p>
    <w:p w14:paraId="244BBCAB">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RTU通过RS485对接计量设备时，为减少对取水单位设备干扰，RS485总线上应外接隔离器、信号避雷器。具体示意图如下：</w:t>
      </w:r>
    </w:p>
    <w:p w14:paraId="731F3AE3">
      <w:pPr>
        <w:pStyle w:val="11"/>
        <w:keepNext w:val="0"/>
        <w:keepLines w:val="0"/>
        <w:pageBreakBefore w:val="0"/>
        <w:kinsoku/>
        <w:wordWrap/>
        <w:overflowPunct/>
        <w:topLinePunct w:val="0"/>
        <w:autoSpaceDE/>
        <w:autoSpaceDN/>
        <w:bidi w:val="0"/>
        <w:adjustRightInd/>
        <w:snapToGrid/>
        <w:ind w:firstLine="400" w:firstLineChars="200"/>
        <w:jc w:val="both"/>
        <w:textAlignment w:val="auto"/>
      </w:pPr>
      <w:r>
        <w:drawing>
          <wp:inline distT="0" distB="0" distL="0" distR="0">
            <wp:extent cx="5274310" cy="2205990"/>
            <wp:effectExtent l="0" t="0" r="0" b="3175"/>
            <wp:docPr id="2" name="Drawing 2"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descr="img"/>
                    <pic:cNvPicPr>
                      <a:picLocks noChangeAspect="1"/>
                    </pic:cNvPicPr>
                  </pic:nvPicPr>
                  <pic:blipFill>
                    <a:blip r:embed="rId6"/>
                    <a:stretch>
                      <a:fillRect/>
                    </a:stretch>
                  </pic:blipFill>
                  <pic:spPr>
                    <a:xfrm>
                      <a:off x="0" y="0"/>
                      <a:ext cx="5274310" cy="2206515"/>
                    </a:xfrm>
                    <a:prstGeom prst="rect">
                      <a:avLst/>
                    </a:prstGeom>
                  </pic:spPr>
                </pic:pic>
              </a:graphicData>
            </a:graphic>
          </wp:inline>
        </w:drawing>
      </w:r>
    </w:p>
    <w:p w14:paraId="5709F266">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外接隔离器，可较好杜绝加装RTU可能存在的对取水户流量计表头的通讯影响，较少对取水户原系统的干扰。须多套设备共享同一通信总线对接计量设备时，可采用一分二485集线器进行数据隔离传输。</w:t>
      </w:r>
    </w:p>
    <w:p w14:paraId="32D84ED9">
      <w:pPr>
        <w:pStyle w:val="11"/>
        <w:keepNext w:val="0"/>
        <w:keepLines w:val="0"/>
        <w:pageBreakBefore w:val="0"/>
        <w:kinsoku/>
        <w:wordWrap/>
        <w:overflowPunct/>
        <w:topLinePunct w:val="0"/>
        <w:autoSpaceDE/>
        <w:autoSpaceDN/>
        <w:bidi w:val="0"/>
        <w:adjustRightInd/>
        <w:snapToGrid/>
        <w:ind w:firstLine="400" w:firstLineChars="200"/>
        <w:jc w:val="both"/>
        <w:textAlignment w:val="auto"/>
      </w:pPr>
      <w:r>
        <w:drawing>
          <wp:inline distT="0" distB="0" distL="0" distR="0">
            <wp:extent cx="5274310" cy="2788285"/>
            <wp:effectExtent l="0" t="0" r="0" b="0"/>
            <wp:docPr id="3" name="Drawing 3"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rawing 3" descr="img"/>
                    <pic:cNvPicPr>
                      <a:picLocks noChangeAspect="1"/>
                    </pic:cNvPicPr>
                  </pic:nvPicPr>
                  <pic:blipFill>
                    <a:blip r:embed="rId7"/>
                    <a:stretch>
                      <a:fillRect/>
                    </a:stretch>
                  </pic:blipFill>
                  <pic:spPr>
                    <a:xfrm>
                      <a:off x="0" y="0"/>
                      <a:ext cx="5274310" cy="2788904"/>
                    </a:xfrm>
                    <a:prstGeom prst="rect">
                      <a:avLst/>
                    </a:prstGeom>
                  </pic:spPr>
                </pic:pic>
              </a:graphicData>
            </a:graphic>
          </wp:inline>
        </w:drawing>
      </w:r>
    </w:p>
    <w:p w14:paraId="23A6F57C">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一分二485集线器可实现取水户表头只有1路RS485通道时，加装的RTU可同用该485通道进行数据通讯。但须解决RTU与流量计表头通讯协议对接问题，无法获得协议进行对接时，可选用表头4-20mA电流接口进行流量数据采集。</w:t>
      </w:r>
    </w:p>
    <w:p w14:paraId="182A42F3">
      <w:pPr>
        <w:pStyle w:val="11"/>
        <w:keepNext w:val="0"/>
        <w:keepLines w:val="0"/>
        <w:pageBreakBefore w:val="0"/>
        <w:kinsoku/>
        <w:wordWrap/>
        <w:overflowPunct/>
        <w:topLinePunct w:val="0"/>
        <w:autoSpaceDE/>
        <w:autoSpaceDN/>
        <w:bidi w:val="0"/>
        <w:adjustRightInd/>
        <w:snapToGrid/>
        <w:ind w:firstLine="480" w:firstLineChars="200"/>
        <w:jc w:val="left"/>
        <w:textAlignment w:val="auto"/>
      </w:pPr>
      <w:r>
        <w:rPr>
          <w:rFonts w:ascii="仿宋_GB2312" w:hAnsi="仿宋_GB2312" w:eastAsia="仿宋_GB2312" w:cs="仿宋_GB2312"/>
          <w:sz w:val="24"/>
        </w:rPr>
        <w:t>2.7RTU通过4-20mA电流接口对接计量设备</w:t>
      </w:r>
      <w:r>
        <w:rPr>
          <w:rFonts w:ascii="仿宋_GB2312" w:hAnsi="仿宋_GB2312" w:eastAsia="仿宋_GB2312" w:cs="仿宋_GB2312"/>
          <w:b/>
          <w:sz w:val="24"/>
        </w:rPr>
        <w:t>【评审项7】</w:t>
      </w:r>
    </w:p>
    <w:p w14:paraId="4BD64594">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RTU通过4-20mA电流接口对接计量设备时，为提高计算精度，须外接高精度累加器进行瞬时流量、累计流量实时计算，实现累积流量测算误差不超过1%。RTU通过485接口与累加器通讯。具体示意图如下。</w:t>
      </w:r>
    </w:p>
    <w:p w14:paraId="3CC4D7E5">
      <w:pPr>
        <w:pStyle w:val="11"/>
        <w:keepNext w:val="0"/>
        <w:keepLines w:val="0"/>
        <w:pageBreakBefore w:val="0"/>
        <w:kinsoku/>
        <w:wordWrap/>
        <w:overflowPunct/>
        <w:topLinePunct w:val="0"/>
        <w:autoSpaceDE/>
        <w:autoSpaceDN/>
        <w:bidi w:val="0"/>
        <w:adjustRightInd/>
        <w:snapToGrid/>
        <w:ind w:firstLine="400" w:firstLineChars="200"/>
        <w:jc w:val="both"/>
        <w:textAlignment w:val="auto"/>
      </w:pPr>
      <w:r>
        <w:drawing>
          <wp:anchor distT="0" distB="0" distL="0" distR="0" simplePos="0" relativeHeight="251667456" behindDoc="0" locked="0" layoutInCell="1" allowOverlap="1">
            <wp:simplePos x="0" y="0"/>
            <wp:positionH relativeFrom="column">
              <wp:posOffset>-174625</wp:posOffset>
            </wp:positionH>
            <wp:positionV relativeFrom="paragraph">
              <wp:posOffset>41275</wp:posOffset>
            </wp:positionV>
            <wp:extent cx="5796280" cy="2424430"/>
            <wp:effectExtent l="0" t="0" r="0" b="14605"/>
            <wp:wrapSquare wrapText="bothSides"/>
            <wp:docPr id="24" name="Drawing 4"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Drawing 4" descr="img"/>
                    <pic:cNvPicPr>
                      <a:picLocks noChangeAspect="1"/>
                    </pic:cNvPicPr>
                  </pic:nvPicPr>
                  <pic:blipFill>
                    <a:blip r:embed="rId8"/>
                    <a:stretch>
                      <a:fillRect/>
                    </a:stretch>
                  </pic:blipFill>
                  <pic:spPr>
                    <a:xfrm>
                      <a:off x="0" y="0"/>
                      <a:ext cx="5796280" cy="2424430"/>
                    </a:xfrm>
                    <a:prstGeom prst="rect">
                      <a:avLst/>
                    </a:prstGeom>
                  </pic:spPr>
                </pic:pic>
              </a:graphicData>
            </a:graphic>
          </wp:anchor>
        </w:drawing>
      </w:r>
    </w:p>
    <w:p w14:paraId="016F6188">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如果须共用流量计的4-20mA电流接口时，应外接4-20mA一分二电流分配器，实现多路采集。具体示意图如下。</w:t>
      </w:r>
    </w:p>
    <w:p w14:paraId="73863707">
      <w:pPr>
        <w:pStyle w:val="11"/>
        <w:keepNext w:val="0"/>
        <w:keepLines w:val="0"/>
        <w:pageBreakBefore w:val="0"/>
        <w:kinsoku/>
        <w:wordWrap/>
        <w:overflowPunct/>
        <w:topLinePunct w:val="0"/>
        <w:autoSpaceDE/>
        <w:autoSpaceDN/>
        <w:bidi w:val="0"/>
        <w:adjustRightInd/>
        <w:snapToGrid/>
        <w:ind w:firstLine="400" w:firstLineChars="200"/>
        <w:jc w:val="both"/>
        <w:textAlignment w:val="auto"/>
      </w:pPr>
      <w:r>
        <w:drawing>
          <wp:inline distT="0" distB="0" distL="0" distR="0">
            <wp:extent cx="4284980" cy="2431415"/>
            <wp:effectExtent l="0" t="0" r="0" b="6350"/>
            <wp:docPr id="5" name="Drawing 5"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rawing 5" descr="img"/>
                    <pic:cNvPicPr>
                      <a:picLocks noChangeAspect="1"/>
                    </pic:cNvPicPr>
                  </pic:nvPicPr>
                  <pic:blipFill>
                    <a:blip r:embed="rId9"/>
                    <a:stretch>
                      <a:fillRect/>
                    </a:stretch>
                  </pic:blipFill>
                  <pic:spPr>
                    <a:xfrm>
                      <a:off x="0" y="0"/>
                      <a:ext cx="4284980" cy="2431415"/>
                    </a:xfrm>
                    <a:prstGeom prst="rect">
                      <a:avLst/>
                    </a:prstGeom>
                  </pic:spPr>
                </pic:pic>
              </a:graphicData>
            </a:graphic>
          </wp:inline>
        </w:drawing>
      </w:r>
    </w:p>
    <w:p w14:paraId="5FDA4945">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实际应用中，应将累加器累计流量设置与取水户表头累计流量一致，日常运维时，取水户表头与累加器数值相差较大后，须根据流量计表头数值修改累加器数值。水行政管理单位应要求取水户不得修改取水表头累计流量数值。</w:t>
      </w:r>
    </w:p>
    <w:p w14:paraId="7C42D251">
      <w:pPr>
        <w:pStyle w:val="11"/>
        <w:keepNext w:val="0"/>
        <w:keepLines w:val="0"/>
        <w:pageBreakBefore w:val="0"/>
        <w:kinsoku/>
        <w:wordWrap/>
        <w:overflowPunct/>
        <w:topLinePunct w:val="0"/>
        <w:autoSpaceDE/>
        <w:autoSpaceDN/>
        <w:bidi w:val="0"/>
        <w:adjustRightInd/>
        <w:snapToGrid/>
        <w:ind w:firstLine="480" w:firstLineChars="200"/>
        <w:jc w:val="left"/>
        <w:textAlignment w:val="auto"/>
      </w:pPr>
      <w:r>
        <w:rPr>
          <w:rFonts w:ascii="仿宋_GB2312" w:hAnsi="仿宋_GB2312" w:eastAsia="仿宋_GB2312" w:cs="仿宋_GB2312"/>
          <w:sz w:val="24"/>
        </w:rPr>
        <w:t>2.8RTU等供电及必要防雷措施</w:t>
      </w:r>
      <w:r>
        <w:rPr>
          <w:rFonts w:ascii="仿宋_GB2312" w:hAnsi="仿宋_GB2312" w:eastAsia="仿宋_GB2312" w:cs="仿宋_GB2312"/>
          <w:b/>
          <w:sz w:val="24"/>
        </w:rPr>
        <w:t>【评审项8】</w:t>
      </w:r>
    </w:p>
    <w:p w14:paraId="70E6BB71">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具备市电环境下，RTU设备通过交流转直流电源模块供电，同时配备小容量锂电池（如20AH）为备用电源。平时由直流电源模块供电，锂电池充电市电断电后，由锂电池对RTU进行供电；市电恢复后继续由市电进行供电，锂电池充电。市电接入到设备箱，应配备交流空开、浪涌保护器，必要时配备隔离变压器。市电+太阳能双电源供电时，须配备市电互补太阳能控制器进行电池充电控制；太阳能板供电时，须配备锂电专用MPPT充电控制器对锂电池进行充电，必要时配备直流浪涌保护器。</w:t>
      </w:r>
    </w:p>
    <w:p w14:paraId="78E65015">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为防止站点增配摄像头后供电不足，站点建成后须在摄像头未启动拍照时，对摄像头进行断电控制，有效降低能耗。</w:t>
      </w:r>
    </w:p>
    <w:p w14:paraId="1F42476E">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同时，RTU通过485接口对接流量计表头时，RTU接入端应配备RS485信号避雷器。野外立杆时，应做好设备防雷接地保护。</w:t>
      </w:r>
    </w:p>
    <w:p w14:paraId="1AEAFEA3">
      <w:pPr>
        <w:pStyle w:val="11"/>
        <w:keepNext w:val="0"/>
        <w:keepLines w:val="0"/>
        <w:pageBreakBefore w:val="0"/>
        <w:kinsoku/>
        <w:wordWrap/>
        <w:overflowPunct/>
        <w:topLinePunct w:val="0"/>
        <w:autoSpaceDE/>
        <w:autoSpaceDN/>
        <w:bidi w:val="0"/>
        <w:adjustRightInd/>
        <w:snapToGrid/>
        <w:spacing w:before="45" w:after="45"/>
        <w:ind w:firstLine="562" w:firstLineChars="200"/>
        <w:jc w:val="both"/>
        <w:textAlignment w:val="auto"/>
        <w:outlineLvl w:val="1"/>
      </w:pPr>
      <w:r>
        <w:rPr>
          <w:rFonts w:ascii="仿宋_GB2312" w:hAnsi="仿宋_GB2312" w:eastAsia="仿宋_GB2312" w:cs="仿宋_GB2312"/>
          <w:b/>
          <w:sz w:val="28"/>
        </w:rPr>
        <w:t>（二）总体服务要求</w:t>
      </w:r>
    </w:p>
    <w:p w14:paraId="34DED3F7">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为提升全省水资源在线监测站点运行质量，保障监测数据及时、连续、准确，省厅已对全省水资源在线监测站点实施统一运维，实现对全省水资源在线监测站点实施统一运维标准、统一升级标准、统一考核标准。根据《福建省水资源在线监测站点运维工作方案》要求，2026年将全省水资源在线监测站点按照“分片就近”原则，将全省划分为3个片区开展运维服务，其中，福州、宁德、南平划分为片区一，莆田、三明划分为片区二，泉州、漳州、龙岩划分为片区三，并分片区招标了3家独立运维单位分别实施运维、考核。</w:t>
      </w:r>
    </w:p>
    <w:p w14:paraId="5F3CF0B2">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闽江流域、韩江流域（福建）、东南部沿海覆盖省内多个地级市、区县，流域或区域范围内的在线计量传输设施分布范围较广，存在一个流域或区域跨多个水资源运维片区的情况，同时，也存在部分区县跨2个及以上流域或区域的情况。为便于项目建设管理、项目建设完成后中标单位与运维单位开展运维移交工作，有效衔接建设、运维，提升水资源在线监测管理水平，本项目借鉴2026年全省水资源站点运维服务项目分片区管理模式，将《实施方案》制定的闽江流域、韩江流域（福建）、宁德市、东南部沿海清单及省级渠道取水在线计量设施建设任务需求清单（共计833处在线计量传输设施升级改造，其中管道型714处，渠道型119处；20处新建渠道型水量自动监测站）整理划分为3个片区开展建设实施，其中，福州、宁德、南平划分为片区一（本项目不含平潭区域在线计量传输设施），莆田、三明划分为片区二，泉州、漳州、龙岩划分为片区三，分片区招标3家独立中标单位开展建设实施，各片区在线计量传输设施升级改造、新建渠道型水量自动监测站数量统计如下：</w:t>
      </w:r>
    </w:p>
    <w:p w14:paraId="0CE3B0EA">
      <w:pPr>
        <w:pStyle w:val="11"/>
        <w:keepNext w:val="0"/>
        <w:keepLines w:val="0"/>
        <w:pageBreakBefore w:val="0"/>
        <w:numPr>
          <w:ilvl w:val="0"/>
          <w:numId w:val="1"/>
        </w:numPr>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片区一（福州、宁德、南平）在线计量传输设施升级改造共284处，其中管道型在线计量传输设施升级改造共234处、渠道型在线计量传输设施升级改造50处（其中含雷达流量计改造20处、不含雷达流量计改造30处）；新建渠道型水量自动监测站5处。</w:t>
      </w:r>
      <w:r>
        <w:rPr>
          <w:rFonts w:ascii="仿宋_GB2312" w:hAnsi="仿宋_GB2312" w:eastAsia="仿宋_GB2312" w:cs="仿宋_GB2312"/>
          <w:b/>
          <w:sz w:val="24"/>
        </w:rPr>
        <w:t>【评审项9】</w:t>
      </w:r>
    </w:p>
    <w:p w14:paraId="291C40E4">
      <w:pPr>
        <w:pStyle w:val="11"/>
        <w:keepNext w:val="0"/>
        <w:keepLines w:val="0"/>
        <w:pageBreakBefore w:val="0"/>
        <w:numPr>
          <w:ilvl w:val="0"/>
          <w:numId w:val="1"/>
        </w:numPr>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片区二（莆田、三明）在线计量传输设施升级改造共240处，其中管道型在线计量传输设施升级改造共220处、渠道型在线计量传输设施升级改造20处（包含雷达流量计改造）；新建渠道型水量自动监测站4处。</w:t>
      </w:r>
      <w:r>
        <w:rPr>
          <w:rFonts w:ascii="仿宋_GB2312" w:hAnsi="仿宋_GB2312" w:eastAsia="仿宋_GB2312" w:cs="仿宋_GB2312"/>
          <w:b/>
          <w:sz w:val="24"/>
        </w:rPr>
        <w:t>【评审项10】</w:t>
      </w:r>
    </w:p>
    <w:p w14:paraId="10BF3245">
      <w:pPr>
        <w:pStyle w:val="11"/>
        <w:keepNext w:val="0"/>
        <w:keepLines w:val="0"/>
        <w:pageBreakBefore w:val="0"/>
        <w:numPr>
          <w:ilvl w:val="0"/>
          <w:numId w:val="1"/>
        </w:numPr>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片区三（泉州、漳州、龙岩）在线计量传输设施升级改造共309处，其中管道型在线计量传输设施升级改造共260处、渠道型在线计量传输设施升级改造49处（其中含雷达流量计改造20处，不含雷达流量计改造29处）；新建渠道型水量自动监测站11处。</w:t>
      </w:r>
      <w:r>
        <w:rPr>
          <w:rFonts w:ascii="仿宋_GB2312" w:hAnsi="仿宋_GB2312" w:eastAsia="仿宋_GB2312" w:cs="仿宋_GB2312"/>
          <w:b/>
          <w:sz w:val="24"/>
        </w:rPr>
        <w:t>【评审项11】</w:t>
      </w:r>
    </w:p>
    <w:p w14:paraId="7DB177E9">
      <w:pPr>
        <w:pStyle w:val="11"/>
        <w:keepNext w:val="0"/>
        <w:keepLines w:val="0"/>
        <w:pageBreakBefore w:val="0"/>
        <w:kinsoku/>
        <w:wordWrap/>
        <w:overflowPunct/>
        <w:topLinePunct w:val="0"/>
        <w:autoSpaceDE/>
        <w:autoSpaceDN/>
        <w:bidi w:val="0"/>
        <w:adjustRightInd/>
        <w:snapToGrid/>
        <w:ind w:firstLine="482" w:firstLineChars="200"/>
        <w:jc w:val="both"/>
        <w:textAlignment w:val="auto"/>
      </w:pPr>
      <w:r>
        <w:rPr>
          <w:rFonts w:ascii="仿宋_GB2312" w:hAnsi="仿宋_GB2312" w:eastAsia="仿宋_GB2312" w:cs="仿宋_GB2312"/>
          <w:b/>
          <w:sz w:val="24"/>
        </w:rPr>
        <w:t>【▲1】</w:t>
      </w:r>
      <w:r>
        <w:rPr>
          <w:rFonts w:ascii="仿宋_GB2312" w:hAnsi="仿宋_GB2312" w:eastAsia="仿宋_GB2312" w:cs="仿宋_GB2312"/>
          <w:sz w:val="24"/>
        </w:rPr>
        <w:t>4. 各片区管道型在线计量传输设施升级改造、渠道型在线计量传输设施升级改造、新建渠道型水量自动监测站数量详见下表：</w:t>
      </w:r>
      <w:r>
        <w:rPr>
          <w:rFonts w:ascii="仿宋_GB2312" w:hAnsi="仿宋_GB2312" w:eastAsia="仿宋_GB2312" w:cs="仿宋_GB2312"/>
          <w:b/>
          <w:sz w:val="24"/>
        </w:rPr>
        <w:t>【评审项12】</w:t>
      </w:r>
    </w:p>
    <w:p w14:paraId="5D121E7B">
      <w:pPr>
        <w:pStyle w:val="11"/>
        <w:keepNext w:val="0"/>
        <w:keepLines w:val="0"/>
        <w:pageBreakBefore w:val="0"/>
        <w:kinsoku/>
        <w:wordWrap/>
        <w:overflowPunct/>
        <w:topLinePunct w:val="0"/>
        <w:autoSpaceDE/>
        <w:autoSpaceDN/>
        <w:bidi w:val="0"/>
        <w:adjustRightInd/>
        <w:snapToGrid/>
        <w:ind w:firstLine="482" w:firstLineChars="200"/>
        <w:jc w:val="center"/>
        <w:textAlignment w:val="auto"/>
      </w:pPr>
      <w:r>
        <w:rPr>
          <w:rFonts w:ascii="仿宋_GB2312" w:hAnsi="仿宋_GB2312" w:eastAsia="仿宋_GB2312" w:cs="仿宋_GB2312"/>
          <w:b/>
          <w:sz w:val="24"/>
        </w:rPr>
        <w:t>表2-1 在线计量传输设施升级改造、新建渠道型水量自动监测站数量</w:t>
      </w:r>
    </w:p>
    <w:tbl>
      <w:tblPr>
        <w:tblStyle w:val="8"/>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2372"/>
        <w:gridCol w:w="1660"/>
        <w:gridCol w:w="1666"/>
        <w:gridCol w:w="1837"/>
        <w:gridCol w:w="1655"/>
      </w:tblGrid>
      <w:tr w14:paraId="6B1D98C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735" w:type="dxa"/>
            <w:vMerge w:val="restar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6AA8F5C0">
            <w:pPr>
              <w:pStyle w:val="11"/>
              <w:keepNext w:val="0"/>
              <w:keepLines w:val="0"/>
              <w:pageBreakBefore w:val="0"/>
              <w:kinsoku/>
              <w:wordWrap/>
              <w:overflowPunct/>
              <w:topLinePunct w:val="0"/>
              <w:autoSpaceDE/>
              <w:autoSpaceDN/>
              <w:bidi w:val="0"/>
              <w:adjustRightInd/>
              <w:snapToGrid/>
              <w:jc w:val="center"/>
              <w:textAlignment w:val="auto"/>
            </w:pPr>
            <w:r>
              <w:rPr>
                <w:rFonts w:ascii="仿宋_GB2312" w:hAnsi="仿宋_GB2312" w:eastAsia="仿宋_GB2312" w:cs="仿宋_GB2312"/>
                <w:b/>
                <w:sz w:val="24"/>
              </w:rPr>
              <w:t>区域/站点类型</w:t>
            </w:r>
          </w:p>
        </w:tc>
        <w:tc>
          <w:tcPr>
            <w:tcW w:w="1827" w:type="dxa"/>
            <w:vMerge w:val="restar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797B4985">
            <w:pPr>
              <w:pStyle w:val="11"/>
              <w:keepNext w:val="0"/>
              <w:keepLines w:val="0"/>
              <w:pageBreakBefore w:val="0"/>
              <w:kinsoku/>
              <w:wordWrap/>
              <w:overflowPunct/>
              <w:topLinePunct w:val="0"/>
              <w:autoSpaceDE/>
              <w:autoSpaceDN/>
              <w:bidi w:val="0"/>
              <w:adjustRightInd/>
              <w:snapToGrid/>
              <w:jc w:val="center"/>
              <w:textAlignment w:val="auto"/>
            </w:pPr>
            <w:r>
              <w:rPr>
                <w:rFonts w:ascii="仿宋_GB2312" w:hAnsi="仿宋_GB2312" w:eastAsia="仿宋_GB2312" w:cs="仿宋_GB2312"/>
                <w:b/>
                <w:sz w:val="24"/>
              </w:rPr>
              <w:t>管道型在线计量传输设施</w:t>
            </w:r>
          </w:p>
        </w:tc>
        <w:tc>
          <w:tcPr>
            <w:tcW w:w="3944" w:type="dxa"/>
            <w:gridSpan w:val="2"/>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506BC6CC">
            <w:pPr>
              <w:pStyle w:val="11"/>
              <w:keepNext w:val="0"/>
              <w:keepLines w:val="0"/>
              <w:pageBreakBefore w:val="0"/>
              <w:kinsoku/>
              <w:wordWrap/>
              <w:overflowPunct/>
              <w:topLinePunct w:val="0"/>
              <w:autoSpaceDE/>
              <w:autoSpaceDN/>
              <w:bidi w:val="0"/>
              <w:adjustRightInd/>
              <w:snapToGrid/>
              <w:ind w:firstLine="482" w:firstLineChars="200"/>
              <w:jc w:val="center"/>
              <w:textAlignment w:val="auto"/>
            </w:pPr>
            <w:r>
              <w:rPr>
                <w:rFonts w:ascii="仿宋_GB2312" w:hAnsi="仿宋_GB2312" w:eastAsia="仿宋_GB2312" w:cs="仿宋_GB2312"/>
                <w:b/>
                <w:sz w:val="24"/>
              </w:rPr>
              <w:t>渠道型在线计量传输设施</w:t>
            </w:r>
          </w:p>
        </w:tc>
        <w:tc>
          <w:tcPr>
            <w:tcW w:w="1852" w:type="dxa"/>
            <w:vMerge w:val="restar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5107FA3A">
            <w:pPr>
              <w:pStyle w:val="11"/>
              <w:keepNext w:val="0"/>
              <w:keepLines w:val="0"/>
              <w:pageBreakBefore w:val="0"/>
              <w:kinsoku/>
              <w:wordWrap/>
              <w:overflowPunct/>
              <w:topLinePunct w:val="0"/>
              <w:autoSpaceDE/>
              <w:autoSpaceDN/>
              <w:bidi w:val="0"/>
              <w:adjustRightInd/>
              <w:snapToGrid/>
              <w:jc w:val="center"/>
              <w:textAlignment w:val="auto"/>
            </w:pPr>
            <w:r>
              <w:rPr>
                <w:rFonts w:ascii="仿宋_GB2312" w:hAnsi="仿宋_GB2312" w:eastAsia="仿宋_GB2312" w:cs="仿宋_GB2312"/>
                <w:b/>
                <w:sz w:val="24"/>
              </w:rPr>
              <w:t>新建渠道型水量自动监测站</w:t>
            </w:r>
          </w:p>
        </w:tc>
      </w:tr>
      <w:tr w14:paraId="03ED11B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735" w:type="dxa"/>
            <w:vMerge w:val="continue"/>
            <w:tcBorders>
              <w:top w:val="single" w:color="000000" w:sz="4" w:space="0"/>
              <w:left w:val="single" w:color="000000" w:sz="4" w:space="0"/>
              <w:bottom w:val="single" w:color="000000" w:sz="4" w:space="0"/>
              <w:right w:val="single" w:color="000000" w:sz="4" w:space="0"/>
            </w:tcBorders>
          </w:tcPr>
          <w:p w14:paraId="712E0BAB">
            <w:pPr>
              <w:keepNext w:val="0"/>
              <w:keepLines w:val="0"/>
              <w:pageBreakBefore w:val="0"/>
              <w:kinsoku/>
              <w:wordWrap/>
              <w:overflowPunct/>
              <w:topLinePunct w:val="0"/>
              <w:autoSpaceDE/>
              <w:autoSpaceDN/>
              <w:bidi w:val="0"/>
              <w:adjustRightInd/>
              <w:snapToGrid/>
              <w:ind w:firstLine="420" w:firstLineChars="200"/>
              <w:textAlignment w:val="auto"/>
            </w:pPr>
          </w:p>
        </w:tc>
        <w:tc>
          <w:tcPr>
            <w:tcW w:w="1827" w:type="dxa"/>
            <w:vMerge w:val="continue"/>
            <w:tcBorders>
              <w:top w:val="single" w:color="000000" w:sz="4" w:space="0"/>
              <w:left w:val="single" w:color="000000" w:sz="4" w:space="0"/>
              <w:bottom w:val="single" w:color="000000" w:sz="4" w:space="0"/>
              <w:right w:val="single" w:color="000000" w:sz="4" w:space="0"/>
            </w:tcBorders>
          </w:tcPr>
          <w:p w14:paraId="068E5FB3">
            <w:pPr>
              <w:keepNext w:val="0"/>
              <w:keepLines w:val="0"/>
              <w:pageBreakBefore w:val="0"/>
              <w:kinsoku/>
              <w:wordWrap/>
              <w:overflowPunct/>
              <w:topLinePunct w:val="0"/>
              <w:autoSpaceDE/>
              <w:autoSpaceDN/>
              <w:bidi w:val="0"/>
              <w:adjustRightInd/>
              <w:snapToGrid/>
              <w:ind w:firstLine="420" w:firstLineChars="200"/>
              <w:textAlignment w:val="auto"/>
            </w:pPr>
          </w:p>
        </w:tc>
        <w:tc>
          <w:tcPr>
            <w:tcW w:w="18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F806749">
            <w:pPr>
              <w:pStyle w:val="11"/>
              <w:keepNext w:val="0"/>
              <w:keepLines w:val="0"/>
              <w:pageBreakBefore w:val="0"/>
              <w:kinsoku/>
              <w:wordWrap/>
              <w:overflowPunct/>
              <w:topLinePunct w:val="0"/>
              <w:autoSpaceDE/>
              <w:autoSpaceDN/>
              <w:bidi w:val="0"/>
              <w:adjustRightInd/>
              <w:snapToGrid/>
              <w:jc w:val="both"/>
              <w:textAlignment w:val="auto"/>
            </w:pPr>
            <w:r>
              <w:rPr>
                <w:rFonts w:ascii="仿宋_GB2312" w:hAnsi="仿宋_GB2312" w:eastAsia="仿宋_GB2312" w:cs="仿宋_GB2312"/>
                <w:b/>
                <w:sz w:val="24"/>
              </w:rPr>
              <w:t>含雷达流量计</w:t>
            </w:r>
          </w:p>
        </w:tc>
        <w:tc>
          <w:tcPr>
            <w:tcW w:w="207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7A737FB">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b/>
                <w:sz w:val="24"/>
              </w:rPr>
            </w:pPr>
            <w:r>
              <w:rPr>
                <w:rFonts w:ascii="仿宋_GB2312" w:hAnsi="仿宋_GB2312" w:eastAsia="仿宋_GB2312" w:cs="仿宋_GB2312"/>
                <w:b/>
                <w:sz w:val="24"/>
              </w:rPr>
              <w:t>不含雷达</w:t>
            </w:r>
          </w:p>
          <w:p w14:paraId="556ADD3E">
            <w:pPr>
              <w:pStyle w:val="11"/>
              <w:keepNext w:val="0"/>
              <w:keepLines w:val="0"/>
              <w:pageBreakBefore w:val="0"/>
              <w:kinsoku/>
              <w:wordWrap/>
              <w:overflowPunct/>
              <w:topLinePunct w:val="0"/>
              <w:autoSpaceDE/>
              <w:autoSpaceDN/>
              <w:bidi w:val="0"/>
              <w:adjustRightInd/>
              <w:snapToGrid/>
              <w:jc w:val="center"/>
              <w:textAlignment w:val="auto"/>
            </w:pPr>
            <w:r>
              <w:rPr>
                <w:rFonts w:ascii="仿宋_GB2312" w:hAnsi="仿宋_GB2312" w:eastAsia="仿宋_GB2312" w:cs="仿宋_GB2312"/>
                <w:b/>
                <w:sz w:val="24"/>
              </w:rPr>
              <w:t>流量计</w:t>
            </w:r>
          </w:p>
        </w:tc>
        <w:tc>
          <w:tcPr>
            <w:tcW w:w="1852" w:type="dxa"/>
            <w:vMerge w:val="continue"/>
            <w:tcBorders>
              <w:top w:val="single" w:color="000000" w:sz="4" w:space="0"/>
              <w:left w:val="single" w:color="000000" w:sz="4" w:space="0"/>
              <w:bottom w:val="single" w:color="000000" w:sz="4" w:space="0"/>
              <w:right w:val="single" w:color="000000" w:sz="4" w:space="0"/>
            </w:tcBorders>
          </w:tcPr>
          <w:p w14:paraId="62BC30CD">
            <w:pPr>
              <w:keepNext w:val="0"/>
              <w:keepLines w:val="0"/>
              <w:pageBreakBefore w:val="0"/>
              <w:kinsoku/>
              <w:wordWrap/>
              <w:overflowPunct/>
              <w:topLinePunct w:val="0"/>
              <w:autoSpaceDE/>
              <w:autoSpaceDN/>
              <w:bidi w:val="0"/>
              <w:adjustRightInd/>
              <w:snapToGrid/>
              <w:ind w:firstLine="420" w:firstLineChars="200"/>
              <w:textAlignment w:val="auto"/>
            </w:pPr>
          </w:p>
        </w:tc>
      </w:tr>
      <w:tr w14:paraId="009B48A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73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B029BA4">
            <w:pPr>
              <w:pStyle w:val="11"/>
              <w:keepNext w:val="0"/>
              <w:keepLines w:val="0"/>
              <w:pageBreakBefore w:val="0"/>
              <w:kinsoku/>
              <w:wordWrap/>
              <w:overflowPunct/>
              <w:topLinePunct w:val="0"/>
              <w:autoSpaceDE/>
              <w:autoSpaceDN/>
              <w:bidi w:val="0"/>
              <w:adjustRightInd/>
              <w:snapToGrid/>
              <w:ind w:firstLine="480" w:firstLineChars="200"/>
              <w:jc w:val="center"/>
              <w:textAlignment w:val="auto"/>
            </w:pPr>
            <w:r>
              <w:rPr>
                <w:rFonts w:ascii="仿宋_GB2312" w:hAnsi="仿宋_GB2312" w:eastAsia="仿宋_GB2312" w:cs="仿宋_GB2312"/>
                <w:sz w:val="24"/>
              </w:rPr>
              <w:t>片区一（福州、宁德、南平）</w:t>
            </w:r>
          </w:p>
        </w:tc>
        <w:tc>
          <w:tcPr>
            <w:tcW w:w="182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4542C7D">
            <w:pPr>
              <w:pStyle w:val="11"/>
              <w:keepNext w:val="0"/>
              <w:keepLines w:val="0"/>
              <w:pageBreakBefore w:val="0"/>
              <w:kinsoku/>
              <w:wordWrap/>
              <w:overflowPunct/>
              <w:topLinePunct w:val="0"/>
              <w:autoSpaceDE/>
              <w:autoSpaceDN/>
              <w:bidi w:val="0"/>
              <w:adjustRightInd/>
              <w:snapToGrid/>
              <w:ind w:firstLine="480" w:firstLineChars="200"/>
              <w:jc w:val="center"/>
              <w:textAlignment w:val="auto"/>
            </w:pPr>
            <w:r>
              <w:rPr>
                <w:rFonts w:ascii="仿宋_GB2312" w:hAnsi="仿宋_GB2312" w:eastAsia="仿宋_GB2312" w:cs="仿宋_GB2312"/>
                <w:sz w:val="24"/>
              </w:rPr>
              <w:t>234</w:t>
            </w:r>
          </w:p>
        </w:tc>
        <w:tc>
          <w:tcPr>
            <w:tcW w:w="18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172AA7F">
            <w:pPr>
              <w:pStyle w:val="11"/>
              <w:keepNext w:val="0"/>
              <w:keepLines w:val="0"/>
              <w:pageBreakBefore w:val="0"/>
              <w:kinsoku/>
              <w:wordWrap/>
              <w:overflowPunct/>
              <w:topLinePunct w:val="0"/>
              <w:autoSpaceDE/>
              <w:autoSpaceDN/>
              <w:bidi w:val="0"/>
              <w:adjustRightInd/>
              <w:snapToGrid/>
              <w:ind w:firstLine="480" w:firstLineChars="200"/>
              <w:jc w:val="center"/>
              <w:textAlignment w:val="auto"/>
            </w:pPr>
            <w:r>
              <w:rPr>
                <w:rFonts w:ascii="仿宋_GB2312" w:hAnsi="仿宋_GB2312" w:eastAsia="仿宋_GB2312" w:cs="仿宋_GB2312"/>
                <w:sz w:val="24"/>
              </w:rPr>
              <w:t>20</w:t>
            </w:r>
          </w:p>
        </w:tc>
        <w:tc>
          <w:tcPr>
            <w:tcW w:w="207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0395A69">
            <w:pPr>
              <w:pStyle w:val="11"/>
              <w:keepNext w:val="0"/>
              <w:keepLines w:val="0"/>
              <w:pageBreakBefore w:val="0"/>
              <w:kinsoku/>
              <w:wordWrap/>
              <w:overflowPunct/>
              <w:topLinePunct w:val="0"/>
              <w:autoSpaceDE/>
              <w:autoSpaceDN/>
              <w:bidi w:val="0"/>
              <w:adjustRightInd/>
              <w:snapToGrid/>
              <w:ind w:firstLine="480" w:firstLineChars="200"/>
              <w:jc w:val="center"/>
              <w:textAlignment w:val="auto"/>
            </w:pPr>
            <w:r>
              <w:rPr>
                <w:rFonts w:ascii="仿宋_GB2312" w:hAnsi="仿宋_GB2312" w:eastAsia="仿宋_GB2312" w:cs="仿宋_GB2312"/>
                <w:sz w:val="24"/>
              </w:rPr>
              <w:t>30</w:t>
            </w:r>
          </w:p>
        </w:tc>
        <w:tc>
          <w:tcPr>
            <w:tcW w:w="18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8B858C6">
            <w:pPr>
              <w:pStyle w:val="11"/>
              <w:keepNext w:val="0"/>
              <w:keepLines w:val="0"/>
              <w:pageBreakBefore w:val="0"/>
              <w:kinsoku/>
              <w:wordWrap/>
              <w:overflowPunct/>
              <w:topLinePunct w:val="0"/>
              <w:autoSpaceDE/>
              <w:autoSpaceDN/>
              <w:bidi w:val="0"/>
              <w:adjustRightInd/>
              <w:snapToGrid/>
              <w:ind w:firstLine="480" w:firstLineChars="200"/>
              <w:jc w:val="center"/>
              <w:textAlignment w:val="auto"/>
            </w:pPr>
            <w:r>
              <w:rPr>
                <w:rFonts w:ascii="仿宋_GB2312" w:hAnsi="仿宋_GB2312" w:eastAsia="仿宋_GB2312" w:cs="仿宋_GB2312"/>
                <w:sz w:val="24"/>
              </w:rPr>
              <w:t>5</w:t>
            </w:r>
          </w:p>
        </w:tc>
      </w:tr>
      <w:tr w14:paraId="753CAD6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73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70858BF">
            <w:pPr>
              <w:pStyle w:val="11"/>
              <w:keepNext w:val="0"/>
              <w:keepLines w:val="0"/>
              <w:pageBreakBefore w:val="0"/>
              <w:kinsoku/>
              <w:wordWrap/>
              <w:overflowPunct/>
              <w:topLinePunct w:val="0"/>
              <w:autoSpaceDE/>
              <w:autoSpaceDN/>
              <w:bidi w:val="0"/>
              <w:adjustRightInd/>
              <w:snapToGrid/>
              <w:ind w:firstLine="480" w:firstLineChars="200"/>
              <w:jc w:val="center"/>
              <w:textAlignment w:val="auto"/>
            </w:pPr>
            <w:r>
              <w:rPr>
                <w:rFonts w:ascii="仿宋_GB2312" w:hAnsi="仿宋_GB2312" w:eastAsia="仿宋_GB2312" w:cs="仿宋_GB2312"/>
                <w:sz w:val="24"/>
              </w:rPr>
              <w:t>片区二（莆田、三明）</w:t>
            </w:r>
          </w:p>
        </w:tc>
        <w:tc>
          <w:tcPr>
            <w:tcW w:w="182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BCEAB94">
            <w:pPr>
              <w:pStyle w:val="11"/>
              <w:keepNext w:val="0"/>
              <w:keepLines w:val="0"/>
              <w:pageBreakBefore w:val="0"/>
              <w:kinsoku/>
              <w:wordWrap/>
              <w:overflowPunct/>
              <w:topLinePunct w:val="0"/>
              <w:autoSpaceDE/>
              <w:autoSpaceDN/>
              <w:bidi w:val="0"/>
              <w:adjustRightInd/>
              <w:snapToGrid/>
              <w:ind w:firstLine="480" w:firstLineChars="200"/>
              <w:jc w:val="center"/>
              <w:textAlignment w:val="auto"/>
            </w:pPr>
            <w:r>
              <w:rPr>
                <w:rFonts w:ascii="仿宋_GB2312" w:hAnsi="仿宋_GB2312" w:eastAsia="仿宋_GB2312" w:cs="仿宋_GB2312"/>
                <w:sz w:val="24"/>
              </w:rPr>
              <w:t>220</w:t>
            </w:r>
          </w:p>
        </w:tc>
        <w:tc>
          <w:tcPr>
            <w:tcW w:w="18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ABD08EF">
            <w:pPr>
              <w:pStyle w:val="11"/>
              <w:keepNext w:val="0"/>
              <w:keepLines w:val="0"/>
              <w:pageBreakBefore w:val="0"/>
              <w:kinsoku/>
              <w:wordWrap/>
              <w:overflowPunct/>
              <w:topLinePunct w:val="0"/>
              <w:autoSpaceDE/>
              <w:autoSpaceDN/>
              <w:bidi w:val="0"/>
              <w:adjustRightInd/>
              <w:snapToGrid/>
              <w:ind w:firstLine="480" w:firstLineChars="200"/>
              <w:jc w:val="center"/>
              <w:textAlignment w:val="auto"/>
            </w:pPr>
            <w:r>
              <w:rPr>
                <w:rFonts w:ascii="仿宋_GB2312" w:hAnsi="仿宋_GB2312" w:eastAsia="仿宋_GB2312" w:cs="仿宋_GB2312"/>
                <w:sz w:val="24"/>
              </w:rPr>
              <w:t>20</w:t>
            </w:r>
          </w:p>
        </w:tc>
        <w:tc>
          <w:tcPr>
            <w:tcW w:w="207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34CDD3B">
            <w:pPr>
              <w:pStyle w:val="11"/>
              <w:keepNext w:val="0"/>
              <w:keepLines w:val="0"/>
              <w:pageBreakBefore w:val="0"/>
              <w:kinsoku/>
              <w:wordWrap/>
              <w:overflowPunct/>
              <w:topLinePunct w:val="0"/>
              <w:autoSpaceDE/>
              <w:autoSpaceDN/>
              <w:bidi w:val="0"/>
              <w:adjustRightInd/>
              <w:snapToGrid/>
              <w:ind w:firstLine="480" w:firstLineChars="200"/>
              <w:jc w:val="center"/>
              <w:textAlignment w:val="auto"/>
            </w:pPr>
            <w:r>
              <w:rPr>
                <w:rFonts w:ascii="仿宋_GB2312" w:hAnsi="仿宋_GB2312" w:eastAsia="仿宋_GB2312" w:cs="仿宋_GB2312"/>
                <w:sz w:val="24"/>
              </w:rPr>
              <w:t>0</w:t>
            </w:r>
          </w:p>
        </w:tc>
        <w:tc>
          <w:tcPr>
            <w:tcW w:w="18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A8331E6">
            <w:pPr>
              <w:pStyle w:val="11"/>
              <w:keepNext w:val="0"/>
              <w:keepLines w:val="0"/>
              <w:pageBreakBefore w:val="0"/>
              <w:kinsoku/>
              <w:wordWrap/>
              <w:overflowPunct/>
              <w:topLinePunct w:val="0"/>
              <w:autoSpaceDE/>
              <w:autoSpaceDN/>
              <w:bidi w:val="0"/>
              <w:adjustRightInd/>
              <w:snapToGrid/>
              <w:ind w:firstLine="480" w:firstLineChars="200"/>
              <w:jc w:val="center"/>
              <w:textAlignment w:val="auto"/>
            </w:pPr>
            <w:r>
              <w:rPr>
                <w:rFonts w:ascii="仿宋_GB2312" w:hAnsi="仿宋_GB2312" w:eastAsia="仿宋_GB2312" w:cs="仿宋_GB2312"/>
                <w:sz w:val="24"/>
              </w:rPr>
              <w:t>4</w:t>
            </w:r>
          </w:p>
        </w:tc>
      </w:tr>
      <w:tr w14:paraId="7CAF919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73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FF7F577">
            <w:pPr>
              <w:pStyle w:val="11"/>
              <w:keepNext w:val="0"/>
              <w:keepLines w:val="0"/>
              <w:pageBreakBefore w:val="0"/>
              <w:kinsoku/>
              <w:wordWrap/>
              <w:overflowPunct/>
              <w:topLinePunct w:val="0"/>
              <w:autoSpaceDE/>
              <w:autoSpaceDN/>
              <w:bidi w:val="0"/>
              <w:adjustRightInd/>
              <w:snapToGrid/>
              <w:ind w:firstLine="480" w:firstLineChars="200"/>
              <w:jc w:val="center"/>
              <w:textAlignment w:val="auto"/>
            </w:pPr>
            <w:r>
              <w:rPr>
                <w:rFonts w:ascii="仿宋_GB2312" w:hAnsi="仿宋_GB2312" w:eastAsia="仿宋_GB2312" w:cs="仿宋_GB2312"/>
                <w:sz w:val="24"/>
              </w:rPr>
              <w:t>片区三（泉州、漳州、龙岩）</w:t>
            </w:r>
          </w:p>
        </w:tc>
        <w:tc>
          <w:tcPr>
            <w:tcW w:w="182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9BA0F64">
            <w:pPr>
              <w:pStyle w:val="11"/>
              <w:keepNext w:val="0"/>
              <w:keepLines w:val="0"/>
              <w:pageBreakBefore w:val="0"/>
              <w:kinsoku/>
              <w:wordWrap/>
              <w:overflowPunct/>
              <w:topLinePunct w:val="0"/>
              <w:autoSpaceDE/>
              <w:autoSpaceDN/>
              <w:bidi w:val="0"/>
              <w:adjustRightInd/>
              <w:snapToGrid/>
              <w:ind w:firstLine="480" w:firstLineChars="200"/>
              <w:jc w:val="center"/>
              <w:textAlignment w:val="auto"/>
            </w:pPr>
            <w:r>
              <w:rPr>
                <w:rFonts w:ascii="仿宋_GB2312" w:hAnsi="仿宋_GB2312" w:eastAsia="仿宋_GB2312" w:cs="仿宋_GB2312"/>
                <w:sz w:val="24"/>
              </w:rPr>
              <w:t>260</w:t>
            </w:r>
          </w:p>
        </w:tc>
        <w:tc>
          <w:tcPr>
            <w:tcW w:w="18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857144E">
            <w:pPr>
              <w:pStyle w:val="11"/>
              <w:keepNext w:val="0"/>
              <w:keepLines w:val="0"/>
              <w:pageBreakBefore w:val="0"/>
              <w:kinsoku/>
              <w:wordWrap/>
              <w:overflowPunct/>
              <w:topLinePunct w:val="0"/>
              <w:autoSpaceDE/>
              <w:autoSpaceDN/>
              <w:bidi w:val="0"/>
              <w:adjustRightInd/>
              <w:snapToGrid/>
              <w:ind w:firstLine="480" w:firstLineChars="200"/>
              <w:jc w:val="center"/>
              <w:textAlignment w:val="auto"/>
            </w:pPr>
            <w:r>
              <w:rPr>
                <w:rFonts w:ascii="仿宋_GB2312" w:hAnsi="仿宋_GB2312" w:eastAsia="仿宋_GB2312" w:cs="仿宋_GB2312"/>
                <w:sz w:val="24"/>
              </w:rPr>
              <w:t>20</w:t>
            </w:r>
          </w:p>
        </w:tc>
        <w:tc>
          <w:tcPr>
            <w:tcW w:w="207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B37C481">
            <w:pPr>
              <w:pStyle w:val="11"/>
              <w:keepNext w:val="0"/>
              <w:keepLines w:val="0"/>
              <w:pageBreakBefore w:val="0"/>
              <w:kinsoku/>
              <w:wordWrap/>
              <w:overflowPunct/>
              <w:topLinePunct w:val="0"/>
              <w:autoSpaceDE/>
              <w:autoSpaceDN/>
              <w:bidi w:val="0"/>
              <w:adjustRightInd/>
              <w:snapToGrid/>
              <w:ind w:firstLine="480" w:firstLineChars="200"/>
              <w:jc w:val="center"/>
              <w:textAlignment w:val="auto"/>
            </w:pPr>
            <w:r>
              <w:rPr>
                <w:rFonts w:ascii="仿宋_GB2312" w:hAnsi="仿宋_GB2312" w:eastAsia="仿宋_GB2312" w:cs="仿宋_GB2312"/>
                <w:sz w:val="24"/>
              </w:rPr>
              <w:t>29</w:t>
            </w:r>
          </w:p>
        </w:tc>
        <w:tc>
          <w:tcPr>
            <w:tcW w:w="18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52897A6">
            <w:pPr>
              <w:pStyle w:val="11"/>
              <w:keepNext w:val="0"/>
              <w:keepLines w:val="0"/>
              <w:pageBreakBefore w:val="0"/>
              <w:kinsoku/>
              <w:wordWrap/>
              <w:overflowPunct/>
              <w:topLinePunct w:val="0"/>
              <w:autoSpaceDE/>
              <w:autoSpaceDN/>
              <w:bidi w:val="0"/>
              <w:adjustRightInd/>
              <w:snapToGrid/>
              <w:ind w:firstLine="480" w:firstLineChars="200"/>
              <w:jc w:val="center"/>
              <w:textAlignment w:val="auto"/>
            </w:pPr>
            <w:r>
              <w:rPr>
                <w:rFonts w:ascii="仿宋_GB2312" w:hAnsi="仿宋_GB2312" w:eastAsia="仿宋_GB2312" w:cs="仿宋_GB2312"/>
                <w:sz w:val="24"/>
              </w:rPr>
              <w:t>11</w:t>
            </w:r>
          </w:p>
        </w:tc>
      </w:tr>
      <w:tr w14:paraId="50AD949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73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B0DB57C">
            <w:pPr>
              <w:pStyle w:val="11"/>
              <w:keepNext w:val="0"/>
              <w:keepLines w:val="0"/>
              <w:pageBreakBefore w:val="0"/>
              <w:kinsoku/>
              <w:wordWrap/>
              <w:overflowPunct/>
              <w:topLinePunct w:val="0"/>
              <w:autoSpaceDE/>
              <w:autoSpaceDN/>
              <w:bidi w:val="0"/>
              <w:adjustRightInd/>
              <w:snapToGrid/>
              <w:spacing w:line="360" w:lineRule="auto"/>
              <w:jc w:val="both"/>
              <w:textAlignment w:val="auto"/>
            </w:pPr>
            <w:r>
              <w:rPr>
                <w:rFonts w:ascii="仿宋_GB2312" w:hAnsi="仿宋_GB2312" w:eastAsia="仿宋_GB2312" w:cs="仿宋_GB2312"/>
                <w:b/>
                <w:sz w:val="24"/>
              </w:rPr>
              <w:t>合计（单位：处）：</w:t>
            </w:r>
          </w:p>
        </w:tc>
        <w:tc>
          <w:tcPr>
            <w:tcW w:w="182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6570227">
            <w:pPr>
              <w:pStyle w:val="11"/>
              <w:keepNext w:val="0"/>
              <w:keepLines w:val="0"/>
              <w:pageBreakBefore w:val="0"/>
              <w:kinsoku/>
              <w:wordWrap/>
              <w:overflowPunct/>
              <w:topLinePunct w:val="0"/>
              <w:autoSpaceDE/>
              <w:autoSpaceDN/>
              <w:bidi w:val="0"/>
              <w:adjustRightInd/>
              <w:snapToGrid/>
              <w:spacing w:line="360" w:lineRule="auto"/>
              <w:ind w:firstLine="482" w:firstLineChars="200"/>
              <w:jc w:val="center"/>
              <w:textAlignment w:val="auto"/>
            </w:pPr>
            <w:r>
              <w:rPr>
                <w:rFonts w:ascii="仿宋_GB2312" w:hAnsi="仿宋_GB2312" w:eastAsia="仿宋_GB2312" w:cs="仿宋_GB2312"/>
                <w:b/>
                <w:sz w:val="24"/>
              </w:rPr>
              <w:t>714</w:t>
            </w:r>
          </w:p>
        </w:tc>
        <w:tc>
          <w:tcPr>
            <w:tcW w:w="18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A3DC436">
            <w:pPr>
              <w:pStyle w:val="11"/>
              <w:keepNext w:val="0"/>
              <w:keepLines w:val="0"/>
              <w:pageBreakBefore w:val="0"/>
              <w:kinsoku/>
              <w:wordWrap/>
              <w:overflowPunct/>
              <w:topLinePunct w:val="0"/>
              <w:autoSpaceDE/>
              <w:autoSpaceDN/>
              <w:bidi w:val="0"/>
              <w:adjustRightInd/>
              <w:snapToGrid/>
              <w:spacing w:line="360" w:lineRule="auto"/>
              <w:ind w:firstLine="482" w:firstLineChars="200"/>
              <w:jc w:val="center"/>
              <w:textAlignment w:val="auto"/>
            </w:pPr>
            <w:r>
              <w:rPr>
                <w:rFonts w:ascii="仿宋_GB2312" w:hAnsi="仿宋_GB2312" w:eastAsia="仿宋_GB2312" w:cs="仿宋_GB2312"/>
                <w:b/>
                <w:sz w:val="24"/>
              </w:rPr>
              <w:t>60</w:t>
            </w:r>
          </w:p>
        </w:tc>
        <w:tc>
          <w:tcPr>
            <w:tcW w:w="207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9EE86ED">
            <w:pPr>
              <w:pStyle w:val="11"/>
              <w:keepNext w:val="0"/>
              <w:keepLines w:val="0"/>
              <w:pageBreakBefore w:val="0"/>
              <w:kinsoku/>
              <w:wordWrap/>
              <w:overflowPunct/>
              <w:topLinePunct w:val="0"/>
              <w:autoSpaceDE/>
              <w:autoSpaceDN/>
              <w:bidi w:val="0"/>
              <w:adjustRightInd/>
              <w:snapToGrid/>
              <w:spacing w:line="360" w:lineRule="auto"/>
              <w:ind w:firstLine="482" w:firstLineChars="200"/>
              <w:jc w:val="center"/>
              <w:textAlignment w:val="auto"/>
            </w:pPr>
            <w:r>
              <w:rPr>
                <w:rFonts w:ascii="仿宋_GB2312" w:hAnsi="仿宋_GB2312" w:eastAsia="仿宋_GB2312" w:cs="仿宋_GB2312"/>
                <w:b/>
                <w:sz w:val="24"/>
              </w:rPr>
              <w:t>59</w:t>
            </w:r>
          </w:p>
        </w:tc>
        <w:tc>
          <w:tcPr>
            <w:tcW w:w="18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14BE562">
            <w:pPr>
              <w:pStyle w:val="11"/>
              <w:keepNext w:val="0"/>
              <w:keepLines w:val="0"/>
              <w:pageBreakBefore w:val="0"/>
              <w:kinsoku/>
              <w:wordWrap/>
              <w:overflowPunct/>
              <w:topLinePunct w:val="0"/>
              <w:autoSpaceDE/>
              <w:autoSpaceDN/>
              <w:bidi w:val="0"/>
              <w:adjustRightInd/>
              <w:snapToGrid/>
              <w:spacing w:line="360" w:lineRule="auto"/>
              <w:ind w:firstLine="482" w:firstLineChars="200"/>
              <w:jc w:val="center"/>
              <w:textAlignment w:val="auto"/>
            </w:pPr>
            <w:r>
              <w:rPr>
                <w:rFonts w:ascii="仿宋_GB2312" w:hAnsi="仿宋_GB2312" w:eastAsia="仿宋_GB2312" w:cs="仿宋_GB2312"/>
                <w:b/>
                <w:sz w:val="24"/>
              </w:rPr>
              <w:t>20</w:t>
            </w:r>
          </w:p>
        </w:tc>
      </w:tr>
    </w:tbl>
    <w:p w14:paraId="2948F487">
      <w:pPr>
        <w:pStyle w:val="11"/>
        <w:keepNext w:val="0"/>
        <w:keepLines w:val="0"/>
        <w:pageBreakBefore w:val="0"/>
        <w:kinsoku/>
        <w:wordWrap/>
        <w:overflowPunct/>
        <w:topLinePunct w:val="0"/>
        <w:autoSpaceDE/>
        <w:autoSpaceDN/>
        <w:bidi w:val="0"/>
        <w:adjustRightInd/>
        <w:snapToGrid/>
        <w:spacing w:before="45" w:after="45"/>
        <w:ind w:firstLine="562" w:firstLineChars="200"/>
        <w:jc w:val="both"/>
        <w:textAlignment w:val="auto"/>
        <w:outlineLvl w:val="1"/>
      </w:pPr>
      <w:r>
        <w:rPr>
          <w:rFonts w:ascii="仿宋_GB2312" w:hAnsi="仿宋_GB2312" w:eastAsia="仿宋_GB2312" w:cs="仿宋_GB2312"/>
          <w:b/>
          <w:sz w:val="28"/>
        </w:rPr>
        <w:t>（三）在线计量传输设施升级改造服务要求</w:t>
      </w:r>
    </w:p>
    <w:p w14:paraId="6F7D7C09">
      <w:pPr>
        <w:pStyle w:val="11"/>
        <w:keepNext w:val="0"/>
        <w:keepLines w:val="0"/>
        <w:pageBreakBefore w:val="0"/>
        <w:kinsoku/>
        <w:wordWrap/>
        <w:overflowPunct/>
        <w:topLinePunct w:val="0"/>
        <w:autoSpaceDE/>
        <w:autoSpaceDN/>
        <w:bidi w:val="0"/>
        <w:adjustRightInd/>
        <w:snapToGrid/>
        <w:spacing w:after="45"/>
        <w:ind w:firstLine="482" w:firstLineChars="200"/>
        <w:jc w:val="both"/>
        <w:textAlignment w:val="auto"/>
        <w:outlineLvl w:val="2"/>
      </w:pPr>
      <w:r>
        <w:rPr>
          <w:rFonts w:ascii="仿宋_GB2312" w:hAnsi="仿宋_GB2312" w:eastAsia="仿宋_GB2312" w:cs="仿宋_GB2312"/>
          <w:b/>
          <w:sz w:val="24"/>
        </w:rPr>
        <w:t>1.管道型在线计量传输设施升级改造服务要求</w:t>
      </w:r>
    </w:p>
    <w:p w14:paraId="7A4F6487">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本项目对714处管道型在线计量传输设施的遥测终端RTU、太阳能供电设备等进行升级改造，并配套管道摄像头，提升监测计量能力，管道型在线计量传输设施升级改造服务方案如下：</w:t>
      </w:r>
    </w:p>
    <w:p w14:paraId="14DF0E46">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1.1管道型在线计量传输设施须升级改造站点遥测终端RTU，采集流量计监测信息，通过4G网络上报至省级水资源接收平台，提升站点数据到报率和数据准确率；</w:t>
      </w:r>
      <w:r>
        <w:rPr>
          <w:rFonts w:ascii="仿宋_GB2312" w:hAnsi="仿宋_GB2312" w:eastAsia="仿宋_GB2312" w:cs="仿宋_GB2312"/>
          <w:b/>
          <w:sz w:val="24"/>
        </w:rPr>
        <w:t>【评审项13】</w:t>
      </w:r>
    </w:p>
    <w:p w14:paraId="76111F77">
      <w:pPr>
        <w:pStyle w:val="11"/>
        <w:keepNext w:val="0"/>
        <w:keepLines w:val="0"/>
        <w:pageBreakBefore w:val="0"/>
        <w:kinsoku/>
        <w:wordWrap/>
        <w:overflowPunct/>
        <w:topLinePunct w:val="0"/>
        <w:autoSpaceDE/>
        <w:autoSpaceDN/>
        <w:bidi w:val="0"/>
        <w:adjustRightInd/>
        <w:snapToGrid/>
        <w:ind w:firstLine="482" w:firstLineChars="200"/>
        <w:jc w:val="both"/>
        <w:textAlignment w:val="auto"/>
      </w:pPr>
      <w:r>
        <w:rPr>
          <w:rFonts w:ascii="仿宋_GB2312" w:hAnsi="仿宋_GB2312" w:eastAsia="仿宋_GB2312" w:cs="仿宋_GB2312"/>
          <w:b/>
          <w:sz w:val="24"/>
        </w:rPr>
        <w:t>【▲2】</w:t>
      </w:r>
      <w:r>
        <w:rPr>
          <w:rFonts w:ascii="仿宋_GB2312" w:hAnsi="仿宋_GB2312" w:eastAsia="仿宋_GB2312" w:cs="仿宋_GB2312"/>
          <w:sz w:val="24"/>
        </w:rPr>
        <w:t>1.2 管道型在线计量传输设施配套管道摄像头，用于拍摄计量设备表头数据，摄像头接入遥测终端RTU，通过4G网络报送至省级水资源接收平台，实现监测数据等实时叠加在摄像头画面上显示。管道摄像头须自带补光功能，支持密闭无光源环境下正常拍摄采集表头数据。</w:t>
      </w:r>
      <w:r>
        <w:rPr>
          <w:rFonts w:ascii="仿宋_GB2312" w:hAnsi="仿宋_GB2312" w:eastAsia="仿宋_GB2312" w:cs="仿宋_GB2312"/>
          <w:b/>
          <w:sz w:val="24"/>
        </w:rPr>
        <w:t>【评审项14】</w:t>
      </w:r>
    </w:p>
    <w:p w14:paraId="43B5EE20">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（1）当摄像头需安装于计量设备表头箱子内部时，如原箱体空间无法满足摄像头布设和拍照要求，中标单位须负责免费实施箱体改造，如下图所示：</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94"/>
        <w:gridCol w:w="3096"/>
      </w:tblGrid>
      <w:tr w14:paraId="78CFF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8" w:hRule="atLeast"/>
        </w:trPr>
        <w:tc>
          <w:tcPr>
            <w:tcW w:w="6904" w:type="dxa"/>
            <w:tcMar>
              <w:top w:w="0" w:type="dxa"/>
              <w:left w:w="105" w:type="dxa"/>
              <w:bottom w:w="0" w:type="dxa"/>
              <w:right w:w="105" w:type="dxa"/>
            </w:tcMar>
            <w:vAlign w:val="top"/>
          </w:tcPr>
          <w:p w14:paraId="632BA9A7">
            <w:pPr>
              <w:pStyle w:val="11"/>
              <w:keepNext w:val="0"/>
              <w:keepLines w:val="0"/>
              <w:pageBreakBefore w:val="0"/>
              <w:kinsoku/>
              <w:wordWrap/>
              <w:overflowPunct/>
              <w:topLinePunct w:val="0"/>
              <w:autoSpaceDE/>
              <w:autoSpaceDN/>
              <w:bidi w:val="0"/>
              <w:adjustRightInd/>
              <w:snapToGrid/>
              <w:ind w:firstLine="400" w:firstLineChars="200"/>
              <w:jc w:val="center"/>
              <w:textAlignment w:val="auto"/>
            </w:pPr>
            <w:r>
              <w:drawing>
                <wp:anchor distT="0" distB="0" distL="0" distR="0" simplePos="0" relativeHeight="251660288" behindDoc="0" locked="0" layoutInCell="1" allowOverlap="1">
                  <wp:simplePos x="0" y="0"/>
                  <wp:positionH relativeFrom="column">
                    <wp:posOffset>112395</wp:posOffset>
                  </wp:positionH>
                  <wp:positionV relativeFrom="paragraph">
                    <wp:posOffset>611505</wp:posOffset>
                  </wp:positionV>
                  <wp:extent cx="1662430" cy="2216785"/>
                  <wp:effectExtent l="0" t="0" r="13970" b="12065"/>
                  <wp:wrapSquare wrapText="bothSides"/>
                  <wp:docPr id="6" name="Drawing 6"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rawing 6" descr="img"/>
                          <pic:cNvPicPr>
                            <a:picLocks noChangeAspect="1"/>
                          </pic:cNvPicPr>
                        </pic:nvPicPr>
                        <pic:blipFill>
                          <a:blip r:embed="rId10"/>
                          <a:stretch>
                            <a:fillRect/>
                          </a:stretch>
                        </pic:blipFill>
                        <pic:spPr>
                          <a:xfrm>
                            <a:off x="0" y="0"/>
                            <a:ext cx="1662430" cy="2216785"/>
                          </a:xfrm>
                          <a:prstGeom prst="rect">
                            <a:avLst/>
                          </a:prstGeom>
                        </pic:spPr>
                      </pic:pic>
                    </a:graphicData>
                  </a:graphic>
                </wp:anchor>
              </w:drawing>
            </w:r>
            <w:r>
              <w:drawing>
                <wp:anchor distT="0" distB="0" distL="0" distR="0" simplePos="0" relativeHeight="251659264" behindDoc="0" locked="0" layoutInCell="1" allowOverlap="1">
                  <wp:simplePos x="0" y="0"/>
                  <wp:positionH relativeFrom="column">
                    <wp:posOffset>1988820</wp:posOffset>
                  </wp:positionH>
                  <wp:positionV relativeFrom="paragraph">
                    <wp:posOffset>586740</wp:posOffset>
                  </wp:positionV>
                  <wp:extent cx="1676400" cy="2239010"/>
                  <wp:effectExtent l="0" t="0" r="0" b="8890"/>
                  <wp:wrapSquare wrapText="bothSides"/>
                  <wp:docPr id="7" name="Drawing 7"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rawing 7" descr="img"/>
                          <pic:cNvPicPr>
                            <a:picLocks noChangeAspect="1"/>
                          </pic:cNvPicPr>
                        </pic:nvPicPr>
                        <pic:blipFill>
                          <a:blip r:embed="rId11"/>
                          <a:stretch>
                            <a:fillRect/>
                          </a:stretch>
                        </pic:blipFill>
                        <pic:spPr>
                          <a:xfrm>
                            <a:off x="0" y="0"/>
                            <a:ext cx="1676400" cy="2239010"/>
                          </a:xfrm>
                          <a:prstGeom prst="rect">
                            <a:avLst/>
                          </a:prstGeom>
                        </pic:spPr>
                      </pic:pic>
                    </a:graphicData>
                  </a:graphic>
                </wp:anchor>
              </w:drawing>
            </w:r>
            <w:r>
              <w:rPr>
                <w:rFonts w:ascii="仿宋_GB2312" w:hAnsi="仿宋_GB2312" w:eastAsia="仿宋_GB2312" w:cs="仿宋_GB2312"/>
                <w:b/>
                <w:color w:val="000000"/>
                <w:sz w:val="24"/>
              </w:rPr>
              <w:t>可能无法满足摄像头布设和拍照要求，须实施箱体改造示例</w:t>
            </w:r>
          </w:p>
        </w:tc>
        <w:tc>
          <w:tcPr>
            <w:tcW w:w="3465" w:type="dxa"/>
            <w:tcMar>
              <w:top w:w="0" w:type="dxa"/>
              <w:left w:w="105" w:type="dxa"/>
              <w:bottom w:w="0" w:type="dxa"/>
              <w:right w:w="105" w:type="dxa"/>
            </w:tcMar>
            <w:vAlign w:val="top"/>
          </w:tcPr>
          <w:p w14:paraId="4DFCAAD1">
            <w:pPr>
              <w:pStyle w:val="11"/>
              <w:keepNext w:val="0"/>
              <w:keepLines w:val="0"/>
              <w:pageBreakBefore w:val="0"/>
              <w:kinsoku/>
              <w:wordWrap/>
              <w:overflowPunct/>
              <w:topLinePunct w:val="0"/>
              <w:autoSpaceDE/>
              <w:autoSpaceDN/>
              <w:bidi w:val="0"/>
              <w:adjustRightInd/>
              <w:snapToGrid/>
              <w:ind w:firstLine="400" w:firstLineChars="200"/>
              <w:jc w:val="center"/>
              <w:textAlignment w:val="auto"/>
              <w:rPr>
                <w:rFonts w:ascii="仿宋_GB2312" w:hAnsi="仿宋_GB2312" w:eastAsia="仿宋_GB2312" w:cs="仿宋_GB2312"/>
                <w:b/>
                <w:color w:val="000000"/>
                <w:sz w:val="24"/>
              </w:rPr>
            </w:pPr>
            <w:r>
              <w:drawing>
                <wp:anchor distT="0" distB="0" distL="0" distR="0" simplePos="0" relativeHeight="251661312" behindDoc="0" locked="0" layoutInCell="1" allowOverlap="1">
                  <wp:simplePos x="0" y="0"/>
                  <wp:positionH relativeFrom="column">
                    <wp:posOffset>146050</wp:posOffset>
                  </wp:positionH>
                  <wp:positionV relativeFrom="paragraph">
                    <wp:posOffset>617855</wp:posOffset>
                  </wp:positionV>
                  <wp:extent cx="1600200" cy="2134870"/>
                  <wp:effectExtent l="0" t="0" r="0" b="17780"/>
                  <wp:wrapSquare wrapText="bothSides"/>
                  <wp:docPr id="8" name="Drawing 8"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rawing 8" descr="img"/>
                          <pic:cNvPicPr>
                            <a:picLocks noChangeAspect="1"/>
                          </pic:cNvPicPr>
                        </pic:nvPicPr>
                        <pic:blipFill>
                          <a:blip r:embed="rId12"/>
                          <a:stretch>
                            <a:fillRect/>
                          </a:stretch>
                        </pic:blipFill>
                        <pic:spPr>
                          <a:xfrm>
                            <a:off x="0" y="0"/>
                            <a:ext cx="1600200" cy="2134870"/>
                          </a:xfrm>
                          <a:prstGeom prst="rect">
                            <a:avLst/>
                          </a:prstGeom>
                        </pic:spPr>
                      </pic:pic>
                    </a:graphicData>
                  </a:graphic>
                </wp:anchor>
              </w:drawing>
            </w:r>
            <w:r>
              <w:rPr>
                <w:rFonts w:ascii="仿宋_GB2312" w:hAnsi="仿宋_GB2312" w:eastAsia="仿宋_GB2312" w:cs="仿宋_GB2312"/>
                <w:b/>
                <w:color w:val="000000"/>
                <w:sz w:val="24"/>
              </w:rPr>
              <w:t>符合摄像头布设和拍照示例</w:t>
            </w:r>
          </w:p>
          <w:p w14:paraId="1C638062">
            <w:pPr>
              <w:pStyle w:val="11"/>
              <w:keepNext w:val="0"/>
              <w:keepLines w:val="0"/>
              <w:pageBreakBefore w:val="0"/>
              <w:kinsoku/>
              <w:wordWrap/>
              <w:overflowPunct/>
              <w:topLinePunct w:val="0"/>
              <w:autoSpaceDE/>
              <w:autoSpaceDN/>
              <w:bidi w:val="0"/>
              <w:adjustRightInd/>
              <w:snapToGrid/>
              <w:ind w:firstLine="482" w:firstLineChars="200"/>
              <w:jc w:val="center"/>
              <w:textAlignment w:val="auto"/>
              <w:rPr>
                <w:rFonts w:ascii="仿宋_GB2312" w:hAnsi="仿宋_GB2312" w:eastAsia="仿宋_GB2312" w:cs="仿宋_GB2312"/>
                <w:b/>
                <w:color w:val="000000"/>
                <w:sz w:val="24"/>
              </w:rPr>
            </w:pPr>
          </w:p>
        </w:tc>
      </w:tr>
    </w:tbl>
    <w:p w14:paraId="59A2FA7E">
      <w:pPr>
        <w:pStyle w:val="11"/>
        <w:keepNext w:val="0"/>
        <w:keepLines w:val="0"/>
        <w:pageBreakBefore w:val="0"/>
        <w:kinsoku/>
        <w:wordWrap/>
        <w:overflowPunct/>
        <w:topLinePunct w:val="0"/>
        <w:autoSpaceDE/>
        <w:autoSpaceDN/>
        <w:bidi w:val="0"/>
        <w:adjustRightInd/>
        <w:snapToGrid/>
        <w:ind w:firstLine="400" w:firstLineChars="200"/>
        <w:jc w:val="both"/>
        <w:textAlignment w:val="auto"/>
      </w:pPr>
    </w:p>
    <w:p w14:paraId="5BCC1880">
      <w:pPr>
        <w:pStyle w:val="11"/>
        <w:keepNext w:val="0"/>
        <w:keepLines w:val="0"/>
        <w:pageBreakBefore w:val="0"/>
        <w:kinsoku/>
        <w:wordWrap/>
        <w:overflowPunct/>
        <w:topLinePunct w:val="0"/>
        <w:autoSpaceDE/>
        <w:autoSpaceDN/>
        <w:bidi w:val="0"/>
        <w:adjustRightInd/>
        <w:snapToGrid/>
        <w:ind w:firstLine="482" w:firstLineChars="200"/>
        <w:jc w:val="center"/>
        <w:textAlignment w:val="auto"/>
      </w:pPr>
      <w:r>
        <w:rPr>
          <w:rFonts w:ascii="仿宋_GB2312" w:hAnsi="仿宋_GB2312" w:eastAsia="仿宋_GB2312" w:cs="仿宋_GB2312"/>
          <w:b/>
          <w:sz w:val="24"/>
        </w:rPr>
        <w:t>图1-6</w:t>
      </w:r>
      <w:r>
        <w:rPr>
          <w:rFonts w:ascii="仿宋_GB2312" w:hAnsi="仿宋_GB2312" w:eastAsia="仿宋_GB2312" w:cs="仿宋_GB2312"/>
          <w:b/>
          <w:sz w:val="21"/>
        </w:rPr>
        <w:t xml:space="preserve"> </w:t>
      </w:r>
      <w:r>
        <w:rPr>
          <w:rFonts w:ascii="仿宋_GB2312" w:hAnsi="仿宋_GB2312" w:eastAsia="仿宋_GB2312" w:cs="仿宋_GB2312"/>
          <w:b/>
          <w:sz w:val="24"/>
        </w:rPr>
        <w:t>须实施箱体改造示例</w:t>
      </w:r>
    </w:p>
    <w:p w14:paraId="5C7CC88B">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2）所有管道摄像头原则上均应做好防水、防潮、防盗防护措施，配套不锈钢防护罩或设备机箱进行防护，具体防护配置以业主单位要求为准。部分点位在窨井或低洼地带，存在积水淹没风险的,须做好防水密封处理，防止摄像头浸水损坏。部分点位取水户不允许安装且无法协商的，经业主单位同意后，可免于安装不锈钢防护罩或设备机箱。不锈钢防护罩或设备机箱示意图如下图所示：</w:t>
      </w:r>
    </w:p>
    <w:p w14:paraId="0BECD2AB">
      <w:pPr>
        <w:pStyle w:val="11"/>
        <w:keepNext w:val="0"/>
        <w:keepLines w:val="0"/>
        <w:pageBreakBefore w:val="0"/>
        <w:kinsoku/>
        <w:wordWrap/>
        <w:overflowPunct/>
        <w:topLinePunct w:val="0"/>
        <w:autoSpaceDE/>
        <w:autoSpaceDN/>
        <w:bidi w:val="0"/>
        <w:adjustRightInd/>
        <w:snapToGrid/>
        <w:ind w:firstLine="400" w:firstLineChars="200"/>
        <w:jc w:val="both"/>
        <w:textAlignment w:val="auto"/>
      </w:pPr>
      <w:r>
        <w:drawing>
          <wp:inline distT="0" distB="0" distL="0" distR="0">
            <wp:extent cx="2813685" cy="2199640"/>
            <wp:effectExtent l="0" t="0" r="5715" b="10160"/>
            <wp:docPr id="9" name="Drawing 9"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rawing 9" descr="img"/>
                    <pic:cNvPicPr>
                      <a:picLocks noChangeAspect="1"/>
                    </pic:cNvPicPr>
                  </pic:nvPicPr>
                  <pic:blipFill>
                    <a:blip r:embed="rId13"/>
                    <a:stretch>
                      <a:fillRect/>
                    </a:stretch>
                  </pic:blipFill>
                  <pic:spPr>
                    <a:xfrm>
                      <a:off x="0" y="0"/>
                      <a:ext cx="2813685" cy="2199640"/>
                    </a:xfrm>
                    <a:prstGeom prst="rect">
                      <a:avLst/>
                    </a:prstGeom>
                  </pic:spPr>
                </pic:pic>
              </a:graphicData>
            </a:graphic>
          </wp:inline>
        </w:drawing>
      </w:r>
      <w:r>
        <w:drawing>
          <wp:inline distT="0" distB="0" distL="0" distR="0">
            <wp:extent cx="2580640" cy="2298700"/>
            <wp:effectExtent l="0" t="0" r="10160" b="6350"/>
            <wp:docPr id="10" name="Drawing 10"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rawing 10" descr="img"/>
                    <pic:cNvPicPr>
                      <a:picLocks noChangeAspect="1"/>
                    </pic:cNvPicPr>
                  </pic:nvPicPr>
                  <pic:blipFill>
                    <a:blip r:embed="rId14"/>
                    <a:stretch>
                      <a:fillRect/>
                    </a:stretch>
                  </pic:blipFill>
                  <pic:spPr>
                    <a:xfrm>
                      <a:off x="0" y="0"/>
                      <a:ext cx="2580640" cy="2298700"/>
                    </a:xfrm>
                    <a:prstGeom prst="rect">
                      <a:avLst/>
                    </a:prstGeom>
                  </pic:spPr>
                </pic:pic>
              </a:graphicData>
            </a:graphic>
          </wp:inline>
        </w:drawing>
      </w:r>
    </w:p>
    <w:p w14:paraId="6A6BBF81">
      <w:pPr>
        <w:pStyle w:val="11"/>
        <w:keepNext w:val="0"/>
        <w:keepLines w:val="0"/>
        <w:pageBreakBefore w:val="0"/>
        <w:kinsoku/>
        <w:wordWrap/>
        <w:overflowPunct/>
        <w:topLinePunct w:val="0"/>
        <w:autoSpaceDE/>
        <w:autoSpaceDN/>
        <w:bidi w:val="0"/>
        <w:adjustRightInd/>
        <w:snapToGrid/>
        <w:ind w:firstLine="400" w:firstLineChars="200"/>
        <w:jc w:val="both"/>
        <w:textAlignment w:val="auto"/>
      </w:pPr>
      <w:r>
        <w:drawing>
          <wp:inline distT="0" distB="0" distL="0" distR="0">
            <wp:extent cx="2599055" cy="2414270"/>
            <wp:effectExtent l="0" t="0" r="10795" b="5080"/>
            <wp:docPr id="11" name="Drawing 11"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rawing 11" descr="img"/>
                    <pic:cNvPicPr>
                      <a:picLocks noChangeAspect="1"/>
                    </pic:cNvPicPr>
                  </pic:nvPicPr>
                  <pic:blipFill>
                    <a:blip r:embed="rId15"/>
                    <a:stretch>
                      <a:fillRect/>
                    </a:stretch>
                  </pic:blipFill>
                  <pic:spPr>
                    <a:xfrm>
                      <a:off x="0" y="0"/>
                      <a:ext cx="2599055" cy="2414270"/>
                    </a:xfrm>
                    <a:prstGeom prst="rect">
                      <a:avLst/>
                    </a:prstGeom>
                  </pic:spPr>
                </pic:pic>
              </a:graphicData>
            </a:graphic>
          </wp:inline>
        </w:drawing>
      </w:r>
      <w:r>
        <w:drawing>
          <wp:inline distT="0" distB="0" distL="0" distR="0">
            <wp:extent cx="2741295" cy="2299970"/>
            <wp:effectExtent l="0" t="0" r="1905" b="5080"/>
            <wp:docPr id="29" name="Drawing 12"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Drawing 12" descr="img"/>
                    <pic:cNvPicPr>
                      <a:picLocks noChangeAspect="1"/>
                    </pic:cNvPicPr>
                  </pic:nvPicPr>
                  <pic:blipFill>
                    <a:blip r:embed="rId16"/>
                    <a:stretch>
                      <a:fillRect/>
                    </a:stretch>
                  </pic:blipFill>
                  <pic:spPr>
                    <a:xfrm>
                      <a:off x="0" y="0"/>
                      <a:ext cx="2741295" cy="2299970"/>
                    </a:xfrm>
                    <a:prstGeom prst="rect">
                      <a:avLst/>
                    </a:prstGeom>
                  </pic:spPr>
                </pic:pic>
              </a:graphicData>
            </a:graphic>
          </wp:inline>
        </w:drawing>
      </w:r>
    </w:p>
    <w:p w14:paraId="0BFD19B5">
      <w:pPr>
        <w:pStyle w:val="11"/>
        <w:keepNext w:val="0"/>
        <w:keepLines w:val="0"/>
        <w:pageBreakBefore w:val="0"/>
        <w:kinsoku/>
        <w:wordWrap/>
        <w:overflowPunct/>
        <w:topLinePunct w:val="0"/>
        <w:autoSpaceDE/>
        <w:autoSpaceDN/>
        <w:bidi w:val="0"/>
        <w:adjustRightInd/>
        <w:snapToGrid/>
        <w:ind w:firstLine="400" w:firstLineChars="200"/>
        <w:jc w:val="both"/>
        <w:textAlignment w:val="auto"/>
      </w:pPr>
    </w:p>
    <w:p w14:paraId="23E3CF3D">
      <w:pPr>
        <w:pStyle w:val="11"/>
        <w:keepNext w:val="0"/>
        <w:keepLines w:val="0"/>
        <w:pageBreakBefore w:val="0"/>
        <w:kinsoku/>
        <w:wordWrap/>
        <w:overflowPunct/>
        <w:topLinePunct w:val="0"/>
        <w:autoSpaceDE/>
        <w:autoSpaceDN/>
        <w:bidi w:val="0"/>
        <w:adjustRightInd/>
        <w:snapToGrid/>
        <w:ind w:firstLine="400" w:firstLineChars="200"/>
        <w:jc w:val="both"/>
        <w:textAlignment w:val="auto"/>
      </w:pPr>
    </w:p>
    <w:p w14:paraId="3CF3C67F">
      <w:pPr>
        <w:pStyle w:val="11"/>
        <w:keepNext w:val="0"/>
        <w:keepLines w:val="0"/>
        <w:pageBreakBefore w:val="0"/>
        <w:kinsoku/>
        <w:wordWrap/>
        <w:overflowPunct/>
        <w:topLinePunct w:val="0"/>
        <w:autoSpaceDE/>
        <w:autoSpaceDN/>
        <w:bidi w:val="0"/>
        <w:adjustRightInd/>
        <w:snapToGrid/>
        <w:ind w:firstLine="482" w:firstLineChars="200"/>
        <w:jc w:val="center"/>
        <w:textAlignment w:val="auto"/>
      </w:pPr>
      <w:r>
        <w:rPr>
          <w:rFonts w:ascii="仿宋_GB2312" w:hAnsi="仿宋_GB2312" w:eastAsia="仿宋_GB2312" w:cs="仿宋_GB2312"/>
          <w:b/>
          <w:sz w:val="24"/>
        </w:rPr>
        <w:t>图1-7</w:t>
      </w:r>
      <w:r>
        <w:rPr>
          <w:rFonts w:ascii="仿宋_GB2312" w:hAnsi="仿宋_GB2312" w:eastAsia="仿宋_GB2312" w:cs="仿宋_GB2312"/>
          <w:b/>
          <w:sz w:val="21"/>
        </w:rPr>
        <w:t xml:space="preserve"> </w:t>
      </w:r>
      <w:r>
        <w:rPr>
          <w:rFonts w:ascii="仿宋_GB2312" w:hAnsi="仿宋_GB2312" w:eastAsia="仿宋_GB2312" w:cs="仿宋_GB2312"/>
          <w:b/>
          <w:sz w:val="24"/>
        </w:rPr>
        <w:t>不锈钢防护罩或设备机箱示意图</w:t>
      </w:r>
    </w:p>
    <w:p w14:paraId="559151BF">
      <w:pPr>
        <w:pStyle w:val="11"/>
        <w:keepNext w:val="0"/>
        <w:keepLines w:val="0"/>
        <w:pageBreakBefore w:val="0"/>
        <w:kinsoku/>
        <w:wordWrap/>
        <w:overflowPunct/>
        <w:topLinePunct w:val="0"/>
        <w:autoSpaceDE/>
        <w:autoSpaceDN/>
        <w:bidi w:val="0"/>
        <w:adjustRightInd/>
        <w:snapToGrid/>
        <w:ind w:firstLine="482" w:firstLineChars="200"/>
        <w:jc w:val="center"/>
        <w:textAlignment w:val="auto"/>
      </w:pPr>
      <w:r>
        <w:rPr>
          <w:rFonts w:ascii="仿宋_GB2312" w:hAnsi="仿宋_GB2312" w:eastAsia="仿宋_GB2312" w:cs="仿宋_GB2312"/>
          <w:b/>
          <w:color w:val="000000"/>
          <w:sz w:val="24"/>
        </w:rPr>
        <w:t>须提供不锈钢防护罩或设备机箱安装摄像头的示例</w:t>
      </w:r>
    </w:p>
    <w:p w14:paraId="2B10FC01">
      <w:pPr>
        <w:pStyle w:val="11"/>
        <w:keepNext w:val="0"/>
        <w:keepLines w:val="0"/>
        <w:pageBreakBefore w:val="0"/>
        <w:kinsoku/>
        <w:wordWrap/>
        <w:overflowPunct/>
        <w:topLinePunct w:val="0"/>
        <w:autoSpaceDE/>
        <w:autoSpaceDN/>
        <w:bidi w:val="0"/>
        <w:adjustRightInd/>
        <w:snapToGrid/>
        <w:ind w:firstLine="400" w:firstLineChars="200"/>
        <w:jc w:val="center"/>
        <w:textAlignment w:val="auto"/>
      </w:pPr>
      <w:r>
        <w:drawing>
          <wp:anchor distT="0" distB="0" distL="0" distR="0" simplePos="0" relativeHeight="251663360" behindDoc="0" locked="0" layoutInCell="1" allowOverlap="1">
            <wp:simplePos x="0" y="0"/>
            <wp:positionH relativeFrom="column">
              <wp:posOffset>4254500</wp:posOffset>
            </wp:positionH>
            <wp:positionV relativeFrom="paragraph">
              <wp:posOffset>55245</wp:posOffset>
            </wp:positionV>
            <wp:extent cx="1962785" cy="2172970"/>
            <wp:effectExtent l="0" t="0" r="18415" b="17780"/>
            <wp:wrapSquare wrapText="bothSides"/>
            <wp:docPr id="15" name="Drawing 15"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rawing 15" descr="img"/>
                    <pic:cNvPicPr>
                      <a:picLocks noChangeAspect="1"/>
                    </pic:cNvPicPr>
                  </pic:nvPicPr>
                  <pic:blipFill>
                    <a:blip r:embed="rId17"/>
                    <a:stretch>
                      <a:fillRect/>
                    </a:stretch>
                  </pic:blipFill>
                  <pic:spPr>
                    <a:xfrm>
                      <a:off x="0" y="0"/>
                      <a:ext cx="1962785" cy="2172970"/>
                    </a:xfrm>
                    <a:prstGeom prst="rect">
                      <a:avLst/>
                    </a:prstGeom>
                  </pic:spPr>
                </pic:pic>
              </a:graphicData>
            </a:graphic>
          </wp:anchor>
        </w:drawing>
      </w:r>
      <w:r>
        <w:drawing>
          <wp:anchor distT="0" distB="0" distL="0" distR="0" simplePos="0" relativeHeight="251662336" behindDoc="0" locked="0" layoutInCell="1" allowOverlap="1">
            <wp:simplePos x="0" y="0"/>
            <wp:positionH relativeFrom="column">
              <wp:posOffset>-260350</wp:posOffset>
            </wp:positionH>
            <wp:positionV relativeFrom="paragraph">
              <wp:posOffset>60960</wp:posOffset>
            </wp:positionV>
            <wp:extent cx="2108200" cy="2108200"/>
            <wp:effectExtent l="0" t="0" r="6350" b="6350"/>
            <wp:wrapSquare wrapText="bothSides"/>
            <wp:docPr id="13" name="Drawing 13"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rawing 13" descr="img"/>
                    <pic:cNvPicPr>
                      <a:picLocks noChangeAspect="1"/>
                    </pic:cNvPicPr>
                  </pic:nvPicPr>
                  <pic:blipFill>
                    <a:blip r:embed="rId18"/>
                    <a:stretch>
                      <a:fillRect/>
                    </a:stretch>
                  </pic:blipFill>
                  <pic:spPr>
                    <a:xfrm>
                      <a:off x="0" y="0"/>
                      <a:ext cx="2108200" cy="2108200"/>
                    </a:xfrm>
                    <a:prstGeom prst="rect">
                      <a:avLst/>
                    </a:prstGeom>
                  </pic:spPr>
                </pic:pic>
              </a:graphicData>
            </a:graphic>
          </wp:anchor>
        </w:drawing>
      </w:r>
      <w:r>
        <w:drawing>
          <wp:inline distT="0" distB="0" distL="0" distR="0">
            <wp:extent cx="1962150" cy="2278380"/>
            <wp:effectExtent l="0" t="0" r="0" b="7620"/>
            <wp:docPr id="14" name="Drawing 14"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rawing 14" descr="img"/>
                    <pic:cNvPicPr>
                      <a:picLocks noChangeAspect="1"/>
                    </pic:cNvPicPr>
                  </pic:nvPicPr>
                  <pic:blipFill>
                    <a:blip r:embed="rId19"/>
                    <a:stretch>
                      <a:fillRect/>
                    </a:stretch>
                  </pic:blipFill>
                  <pic:spPr>
                    <a:xfrm>
                      <a:off x="0" y="0"/>
                      <a:ext cx="1962150" cy="2278380"/>
                    </a:xfrm>
                    <a:prstGeom prst="rect">
                      <a:avLst/>
                    </a:prstGeom>
                  </pic:spPr>
                </pic:pic>
              </a:graphicData>
            </a:graphic>
          </wp:inline>
        </w:drawing>
      </w:r>
    </w:p>
    <w:p w14:paraId="5FCF99DE">
      <w:pPr>
        <w:pStyle w:val="11"/>
        <w:keepNext w:val="0"/>
        <w:keepLines w:val="0"/>
        <w:pageBreakBefore w:val="0"/>
        <w:kinsoku/>
        <w:wordWrap/>
        <w:overflowPunct/>
        <w:topLinePunct w:val="0"/>
        <w:autoSpaceDE/>
        <w:autoSpaceDN/>
        <w:bidi w:val="0"/>
        <w:adjustRightInd/>
        <w:snapToGrid/>
        <w:ind w:firstLine="0" w:firstLineChars="0"/>
        <w:jc w:val="both"/>
        <w:textAlignment w:val="auto"/>
      </w:pPr>
    </w:p>
    <w:p w14:paraId="54CCEE4D">
      <w:pPr>
        <w:pStyle w:val="11"/>
        <w:keepNext w:val="0"/>
        <w:keepLines w:val="0"/>
        <w:pageBreakBefore w:val="0"/>
        <w:kinsoku/>
        <w:wordWrap/>
        <w:overflowPunct/>
        <w:topLinePunct w:val="0"/>
        <w:autoSpaceDE/>
        <w:autoSpaceDN/>
        <w:bidi w:val="0"/>
        <w:adjustRightInd/>
        <w:snapToGrid/>
        <w:ind w:firstLine="400" w:firstLineChars="200"/>
        <w:jc w:val="center"/>
        <w:textAlignment w:val="auto"/>
      </w:pPr>
    </w:p>
    <w:p w14:paraId="53094D5D">
      <w:pPr>
        <w:pStyle w:val="11"/>
        <w:keepNext w:val="0"/>
        <w:keepLines w:val="0"/>
        <w:pageBreakBefore w:val="0"/>
        <w:kinsoku/>
        <w:wordWrap/>
        <w:overflowPunct/>
        <w:topLinePunct w:val="0"/>
        <w:autoSpaceDE/>
        <w:autoSpaceDN/>
        <w:bidi w:val="0"/>
        <w:adjustRightInd/>
        <w:snapToGrid/>
        <w:ind w:firstLine="400" w:firstLineChars="200"/>
        <w:jc w:val="center"/>
        <w:textAlignment w:val="auto"/>
        <w:rPr>
          <w:rFonts w:ascii="仿宋_GB2312" w:hAnsi="仿宋_GB2312" w:eastAsia="仿宋_GB2312" w:cs="仿宋_GB2312"/>
          <w:b/>
          <w:sz w:val="24"/>
        </w:rPr>
      </w:pPr>
      <w:r>
        <w:drawing>
          <wp:anchor distT="0" distB="0" distL="0" distR="0" simplePos="0" relativeHeight="251665408" behindDoc="1" locked="0" layoutInCell="1" allowOverlap="1">
            <wp:simplePos x="0" y="0"/>
            <wp:positionH relativeFrom="column">
              <wp:posOffset>4147820</wp:posOffset>
            </wp:positionH>
            <wp:positionV relativeFrom="paragraph">
              <wp:posOffset>159385</wp:posOffset>
            </wp:positionV>
            <wp:extent cx="1745615" cy="2128520"/>
            <wp:effectExtent l="0" t="0" r="6985" b="5080"/>
            <wp:wrapTight wrapText="bothSides">
              <wp:wrapPolygon>
                <wp:start x="0" y="0"/>
                <wp:lineTo x="0" y="21458"/>
                <wp:lineTo x="21451" y="21458"/>
                <wp:lineTo x="21451" y="0"/>
                <wp:lineTo x="0" y="0"/>
              </wp:wrapPolygon>
            </wp:wrapTight>
            <wp:docPr id="18" name="Drawing 18"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rawing 18" descr="img"/>
                    <pic:cNvPicPr>
                      <a:picLocks noChangeAspect="1"/>
                    </pic:cNvPicPr>
                  </pic:nvPicPr>
                  <pic:blipFill>
                    <a:blip r:embed="rId20"/>
                    <a:stretch>
                      <a:fillRect/>
                    </a:stretch>
                  </pic:blipFill>
                  <pic:spPr>
                    <a:xfrm>
                      <a:off x="0" y="0"/>
                      <a:ext cx="1745615" cy="2128520"/>
                    </a:xfrm>
                    <a:prstGeom prst="rect">
                      <a:avLst/>
                    </a:prstGeom>
                  </pic:spPr>
                </pic:pic>
              </a:graphicData>
            </a:graphic>
          </wp:anchor>
        </w:drawing>
      </w:r>
      <w:r>
        <w:drawing>
          <wp:anchor distT="0" distB="0" distL="0" distR="0" simplePos="0" relativeHeight="251666432" behindDoc="0" locked="0" layoutInCell="1" allowOverlap="1">
            <wp:simplePos x="0" y="0"/>
            <wp:positionH relativeFrom="column">
              <wp:posOffset>2033905</wp:posOffset>
            </wp:positionH>
            <wp:positionV relativeFrom="paragraph">
              <wp:posOffset>161925</wp:posOffset>
            </wp:positionV>
            <wp:extent cx="1891030" cy="2150110"/>
            <wp:effectExtent l="0" t="0" r="13970" b="2540"/>
            <wp:wrapSquare wrapText="bothSides"/>
            <wp:docPr id="17" name="Drawing 17"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Drawing 17" descr="img"/>
                    <pic:cNvPicPr>
                      <a:picLocks noChangeAspect="1"/>
                    </pic:cNvPicPr>
                  </pic:nvPicPr>
                  <pic:blipFill>
                    <a:blip r:embed="rId21"/>
                    <a:stretch>
                      <a:fillRect/>
                    </a:stretch>
                  </pic:blipFill>
                  <pic:spPr>
                    <a:xfrm>
                      <a:off x="0" y="0"/>
                      <a:ext cx="1891030" cy="2150110"/>
                    </a:xfrm>
                    <a:prstGeom prst="rect">
                      <a:avLst/>
                    </a:prstGeom>
                  </pic:spPr>
                </pic:pic>
              </a:graphicData>
            </a:graphic>
          </wp:anchor>
        </w:drawing>
      </w:r>
      <w:r>
        <w:drawing>
          <wp:anchor distT="0" distB="0" distL="0" distR="0" simplePos="0" relativeHeight="251664384" behindDoc="0" locked="0" layoutInCell="1" allowOverlap="1">
            <wp:simplePos x="0" y="0"/>
            <wp:positionH relativeFrom="column">
              <wp:posOffset>31750</wp:posOffset>
            </wp:positionH>
            <wp:positionV relativeFrom="paragraph">
              <wp:posOffset>220980</wp:posOffset>
            </wp:positionV>
            <wp:extent cx="1915160" cy="2186940"/>
            <wp:effectExtent l="0" t="0" r="8890" b="3810"/>
            <wp:wrapSquare wrapText="bothSides"/>
            <wp:docPr id="16" name="Drawing 16"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rawing 16" descr="img"/>
                    <pic:cNvPicPr>
                      <a:picLocks noChangeAspect="1"/>
                    </pic:cNvPicPr>
                  </pic:nvPicPr>
                  <pic:blipFill>
                    <a:blip r:embed="rId22"/>
                    <a:stretch>
                      <a:fillRect/>
                    </a:stretch>
                  </pic:blipFill>
                  <pic:spPr>
                    <a:xfrm>
                      <a:off x="0" y="0"/>
                      <a:ext cx="1915160" cy="2186940"/>
                    </a:xfrm>
                    <a:prstGeom prst="rect">
                      <a:avLst/>
                    </a:prstGeom>
                  </pic:spPr>
                </pic:pic>
              </a:graphicData>
            </a:graphic>
          </wp:anchor>
        </w:drawing>
      </w:r>
    </w:p>
    <w:p w14:paraId="4A262DEC">
      <w:pPr>
        <w:pStyle w:val="11"/>
        <w:keepNext w:val="0"/>
        <w:keepLines w:val="0"/>
        <w:pageBreakBefore w:val="0"/>
        <w:kinsoku/>
        <w:wordWrap/>
        <w:overflowPunct/>
        <w:topLinePunct w:val="0"/>
        <w:autoSpaceDE/>
        <w:autoSpaceDN/>
        <w:bidi w:val="0"/>
        <w:adjustRightInd/>
        <w:snapToGrid/>
        <w:ind w:firstLine="482" w:firstLineChars="200"/>
        <w:jc w:val="center"/>
        <w:textAlignment w:val="auto"/>
        <w:rPr>
          <w:rFonts w:ascii="仿宋_GB2312" w:hAnsi="仿宋_GB2312" w:eastAsia="仿宋_GB2312" w:cs="仿宋_GB2312"/>
          <w:b/>
          <w:sz w:val="24"/>
        </w:rPr>
      </w:pPr>
    </w:p>
    <w:p w14:paraId="67A2546E">
      <w:pPr>
        <w:pStyle w:val="11"/>
        <w:keepNext w:val="0"/>
        <w:keepLines w:val="0"/>
        <w:pageBreakBefore w:val="0"/>
        <w:kinsoku/>
        <w:wordWrap/>
        <w:overflowPunct/>
        <w:topLinePunct w:val="0"/>
        <w:autoSpaceDE/>
        <w:autoSpaceDN/>
        <w:bidi w:val="0"/>
        <w:adjustRightInd/>
        <w:snapToGrid/>
        <w:ind w:firstLine="482" w:firstLineChars="200"/>
        <w:jc w:val="center"/>
        <w:textAlignment w:val="auto"/>
        <w:rPr>
          <w:rFonts w:ascii="仿宋_GB2312" w:hAnsi="仿宋_GB2312" w:eastAsia="仿宋_GB2312" w:cs="仿宋_GB2312"/>
          <w:b/>
          <w:sz w:val="24"/>
        </w:rPr>
      </w:pPr>
    </w:p>
    <w:p w14:paraId="2AF9B745">
      <w:pPr>
        <w:pStyle w:val="11"/>
        <w:keepNext w:val="0"/>
        <w:keepLines w:val="0"/>
        <w:pageBreakBefore w:val="0"/>
        <w:kinsoku/>
        <w:wordWrap/>
        <w:overflowPunct/>
        <w:topLinePunct w:val="0"/>
        <w:autoSpaceDE/>
        <w:autoSpaceDN/>
        <w:bidi w:val="0"/>
        <w:adjustRightInd/>
        <w:snapToGrid/>
        <w:ind w:firstLine="482" w:firstLineChars="200"/>
        <w:jc w:val="center"/>
        <w:textAlignment w:val="auto"/>
      </w:pPr>
      <w:r>
        <w:rPr>
          <w:rFonts w:ascii="仿宋_GB2312" w:hAnsi="仿宋_GB2312" w:eastAsia="仿宋_GB2312" w:cs="仿宋_GB2312"/>
          <w:b/>
          <w:sz w:val="24"/>
        </w:rPr>
        <w:t>图1-8</w:t>
      </w:r>
      <w:r>
        <w:rPr>
          <w:rFonts w:ascii="仿宋_GB2312" w:hAnsi="仿宋_GB2312" w:eastAsia="仿宋_GB2312" w:cs="仿宋_GB2312"/>
          <w:b/>
          <w:sz w:val="21"/>
        </w:rPr>
        <w:t xml:space="preserve"> </w:t>
      </w:r>
      <w:r>
        <w:rPr>
          <w:rFonts w:ascii="仿宋_GB2312" w:hAnsi="仿宋_GB2312" w:eastAsia="仿宋_GB2312" w:cs="仿宋_GB2312"/>
          <w:b/>
          <w:sz w:val="24"/>
        </w:rPr>
        <w:t>须安装不锈钢防护罩或设备机箱示例</w:t>
      </w:r>
    </w:p>
    <w:p w14:paraId="3F0CF0FF">
      <w:pPr>
        <w:pStyle w:val="11"/>
        <w:keepNext w:val="0"/>
        <w:keepLines w:val="0"/>
        <w:pageBreakBefore w:val="0"/>
        <w:kinsoku/>
        <w:wordWrap/>
        <w:overflowPunct/>
        <w:topLinePunct w:val="0"/>
        <w:autoSpaceDE/>
        <w:autoSpaceDN/>
        <w:bidi w:val="0"/>
        <w:adjustRightInd/>
        <w:snapToGrid/>
        <w:ind w:firstLine="482" w:firstLineChars="200"/>
        <w:jc w:val="both"/>
        <w:textAlignment w:val="auto"/>
      </w:pPr>
      <w:r>
        <w:rPr>
          <w:rFonts w:ascii="仿宋_GB2312" w:hAnsi="仿宋_GB2312" w:eastAsia="仿宋_GB2312" w:cs="仿宋_GB2312"/>
          <w:b/>
          <w:sz w:val="24"/>
        </w:rPr>
        <w:t>【★】</w:t>
      </w:r>
      <w:r>
        <w:rPr>
          <w:rFonts w:ascii="仿宋_GB2312" w:hAnsi="仿宋_GB2312" w:eastAsia="仿宋_GB2312" w:cs="仿宋_GB2312"/>
          <w:sz w:val="24"/>
        </w:rPr>
        <w:t>1.3 管道型在线计量传输设施供电设备升级改造</w:t>
      </w:r>
    </w:p>
    <w:p w14:paraId="61A42333">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通过对管道型取水在线计量传输设施的排查及分析市县水利部门上报的数据,管道型在线计量传输设施的电源类型统计数据如下表所示，具体电源类型须根据站点现场实际情况进行确认，并按以下要求实施分类改造：</w:t>
      </w:r>
    </w:p>
    <w:p w14:paraId="57733C0C">
      <w:pPr>
        <w:pStyle w:val="11"/>
        <w:keepNext w:val="0"/>
        <w:keepLines w:val="0"/>
        <w:pageBreakBefore w:val="0"/>
        <w:kinsoku/>
        <w:wordWrap/>
        <w:overflowPunct/>
        <w:topLinePunct w:val="0"/>
        <w:autoSpaceDE/>
        <w:autoSpaceDN/>
        <w:bidi w:val="0"/>
        <w:adjustRightInd/>
        <w:snapToGrid/>
        <w:ind w:firstLine="482" w:firstLineChars="200"/>
        <w:jc w:val="center"/>
        <w:textAlignment w:val="auto"/>
      </w:pPr>
      <w:r>
        <w:rPr>
          <w:rFonts w:ascii="仿宋_GB2312" w:hAnsi="仿宋_GB2312" w:eastAsia="仿宋_GB2312" w:cs="仿宋_GB2312"/>
          <w:b/>
          <w:sz w:val="24"/>
        </w:rPr>
        <w:t>表3-1 管道型在线计量传输设施电源类型统计</w:t>
      </w:r>
    </w:p>
    <w:tbl>
      <w:tblPr>
        <w:tblStyle w:val="8"/>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871"/>
        <w:gridCol w:w="3021"/>
        <w:gridCol w:w="1597"/>
        <w:gridCol w:w="1371"/>
        <w:gridCol w:w="1490"/>
      </w:tblGrid>
      <w:tr w14:paraId="1E61A6F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85" w:type="dxa"/>
            <w:vMerge w:val="restar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554FD23E">
            <w:pPr>
              <w:pStyle w:val="11"/>
              <w:keepNext w:val="0"/>
              <w:keepLines w:val="0"/>
              <w:pageBreakBefore w:val="0"/>
              <w:kinsoku/>
              <w:wordWrap/>
              <w:overflowPunct/>
              <w:topLinePunct w:val="0"/>
              <w:autoSpaceDE/>
              <w:autoSpaceDN/>
              <w:bidi w:val="0"/>
              <w:adjustRightInd/>
              <w:snapToGrid/>
              <w:ind w:firstLine="482" w:firstLineChars="200"/>
              <w:jc w:val="center"/>
              <w:textAlignment w:val="auto"/>
            </w:pPr>
            <w:r>
              <w:rPr>
                <w:rFonts w:ascii="仿宋_GB2312" w:hAnsi="仿宋_GB2312" w:eastAsia="仿宋_GB2312" w:cs="仿宋_GB2312"/>
                <w:b/>
                <w:sz w:val="24"/>
              </w:rPr>
              <w:t>序号</w:t>
            </w:r>
          </w:p>
        </w:tc>
        <w:tc>
          <w:tcPr>
            <w:tcW w:w="3021" w:type="dxa"/>
            <w:vMerge w:val="restar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72A82F54">
            <w:pPr>
              <w:pStyle w:val="11"/>
              <w:keepNext w:val="0"/>
              <w:keepLines w:val="0"/>
              <w:pageBreakBefore w:val="0"/>
              <w:kinsoku/>
              <w:wordWrap/>
              <w:overflowPunct/>
              <w:topLinePunct w:val="0"/>
              <w:autoSpaceDE/>
              <w:autoSpaceDN/>
              <w:bidi w:val="0"/>
              <w:adjustRightInd/>
              <w:snapToGrid/>
              <w:ind w:firstLine="482" w:firstLineChars="200"/>
              <w:jc w:val="center"/>
              <w:textAlignment w:val="auto"/>
            </w:pPr>
            <w:r>
              <w:rPr>
                <w:rFonts w:ascii="仿宋_GB2312" w:hAnsi="仿宋_GB2312" w:eastAsia="仿宋_GB2312" w:cs="仿宋_GB2312"/>
                <w:b/>
                <w:sz w:val="24"/>
              </w:rPr>
              <w:t>管道型在线计量传输设施</w:t>
            </w:r>
          </w:p>
          <w:p w14:paraId="2A4CF9F3">
            <w:pPr>
              <w:pStyle w:val="11"/>
              <w:keepNext w:val="0"/>
              <w:keepLines w:val="0"/>
              <w:pageBreakBefore w:val="0"/>
              <w:kinsoku/>
              <w:wordWrap/>
              <w:overflowPunct/>
              <w:topLinePunct w:val="0"/>
              <w:autoSpaceDE/>
              <w:autoSpaceDN/>
              <w:bidi w:val="0"/>
              <w:adjustRightInd/>
              <w:snapToGrid/>
              <w:ind w:firstLine="482" w:firstLineChars="200"/>
              <w:jc w:val="center"/>
              <w:textAlignment w:val="auto"/>
            </w:pPr>
            <w:r>
              <w:rPr>
                <w:rFonts w:ascii="仿宋_GB2312" w:hAnsi="仿宋_GB2312" w:eastAsia="仿宋_GB2312" w:cs="仿宋_GB2312"/>
                <w:b/>
                <w:sz w:val="24"/>
              </w:rPr>
              <w:t>电源类型</w:t>
            </w:r>
          </w:p>
        </w:tc>
        <w:tc>
          <w:tcPr>
            <w:tcW w:w="4458" w:type="dxa"/>
            <w:gridSpan w:val="3"/>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40BDCB21">
            <w:pPr>
              <w:pStyle w:val="11"/>
              <w:keepNext w:val="0"/>
              <w:keepLines w:val="0"/>
              <w:pageBreakBefore w:val="0"/>
              <w:kinsoku/>
              <w:wordWrap/>
              <w:overflowPunct/>
              <w:topLinePunct w:val="0"/>
              <w:autoSpaceDE/>
              <w:autoSpaceDN/>
              <w:bidi w:val="0"/>
              <w:adjustRightInd/>
              <w:snapToGrid/>
              <w:ind w:firstLine="482" w:firstLineChars="200"/>
              <w:jc w:val="center"/>
              <w:textAlignment w:val="auto"/>
            </w:pPr>
            <w:r>
              <w:rPr>
                <w:rFonts w:ascii="仿宋_GB2312" w:hAnsi="仿宋_GB2312" w:eastAsia="仿宋_GB2312" w:cs="仿宋_GB2312"/>
                <w:b/>
                <w:sz w:val="24"/>
              </w:rPr>
              <w:t>数量（单位：处）</w:t>
            </w:r>
          </w:p>
        </w:tc>
      </w:tr>
      <w:tr w14:paraId="0203B37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85" w:type="dxa"/>
            <w:vMerge w:val="continue"/>
            <w:tcBorders>
              <w:top w:val="single" w:color="000000" w:sz="4" w:space="0"/>
              <w:left w:val="single" w:color="000000" w:sz="4" w:space="0"/>
              <w:bottom w:val="single" w:color="000000" w:sz="4" w:space="0"/>
              <w:right w:val="single" w:color="000000" w:sz="4" w:space="0"/>
            </w:tcBorders>
          </w:tcPr>
          <w:p w14:paraId="32692E6B">
            <w:pPr>
              <w:keepNext w:val="0"/>
              <w:keepLines w:val="0"/>
              <w:pageBreakBefore w:val="0"/>
              <w:kinsoku/>
              <w:wordWrap/>
              <w:overflowPunct/>
              <w:topLinePunct w:val="0"/>
              <w:autoSpaceDE/>
              <w:autoSpaceDN/>
              <w:bidi w:val="0"/>
              <w:adjustRightInd/>
              <w:snapToGrid/>
              <w:ind w:firstLine="420" w:firstLineChars="200"/>
              <w:textAlignment w:val="auto"/>
            </w:pPr>
          </w:p>
        </w:tc>
        <w:tc>
          <w:tcPr>
            <w:tcW w:w="3021" w:type="dxa"/>
            <w:vMerge w:val="continue"/>
            <w:tcBorders>
              <w:top w:val="single" w:color="000000" w:sz="4" w:space="0"/>
              <w:left w:val="single" w:color="000000" w:sz="4" w:space="0"/>
              <w:bottom w:val="single" w:color="000000" w:sz="4" w:space="0"/>
              <w:right w:val="single" w:color="000000" w:sz="4" w:space="0"/>
            </w:tcBorders>
          </w:tcPr>
          <w:p w14:paraId="11C54917">
            <w:pPr>
              <w:keepNext w:val="0"/>
              <w:keepLines w:val="0"/>
              <w:pageBreakBefore w:val="0"/>
              <w:kinsoku/>
              <w:wordWrap/>
              <w:overflowPunct/>
              <w:topLinePunct w:val="0"/>
              <w:autoSpaceDE/>
              <w:autoSpaceDN/>
              <w:bidi w:val="0"/>
              <w:adjustRightInd/>
              <w:snapToGrid/>
              <w:ind w:firstLine="420" w:firstLineChars="200"/>
              <w:textAlignment w:val="auto"/>
            </w:pPr>
          </w:p>
        </w:tc>
        <w:tc>
          <w:tcPr>
            <w:tcW w:w="159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AD34918">
            <w:pPr>
              <w:pStyle w:val="11"/>
              <w:keepNext w:val="0"/>
              <w:keepLines w:val="0"/>
              <w:pageBreakBefore w:val="0"/>
              <w:kinsoku/>
              <w:wordWrap/>
              <w:overflowPunct/>
              <w:topLinePunct w:val="0"/>
              <w:autoSpaceDE/>
              <w:autoSpaceDN/>
              <w:bidi w:val="0"/>
              <w:adjustRightInd/>
              <w:snapToGrid/>
              <w:ind w:firstLine="482" w:firstLineChars="200"/>
              <w:jc w:val="center"/>
              <w:textAlignment w:val="auto"/>
            </w:pPr>
            <w:r>
              <w:rPr>
                <w:rFonts w:ascii="仿宋_GB2312" w:hAnsi="仿宋_GB2312" w:eastAsia="仿宋_GB2312" w:cs="仿宋_GB2312"/>
                <w:b/>
                <w:sz w:val="24"/>
              </w:rPr>
              <w:t>片区一（福州、宁德、南平）</w:t>
            </w:r>
          </w:p>
        </w:tc>
        <w:tc>
          <w:tcPr>
            <w:tcW w:w="137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739C94F7">
            <w:pPr>
              <w:pStyle w:val="11"/>
              <w:keepNext w:val="0"/>
              <w:keepLines w:val="0"/>
              <w:pageBreakBefore w:val="0"/>
              <w:kinsoku/>
              <w:wordWrap/>
              <w:overflowPunct/>
              <w:topLinePunct w:val="0"/>
              <w:autoSpaceDE/>
              <w:autoSpaceDN/>
              <w:bidi w:val="0"/>
              <w:adjustRightInd/>
              <w:snapToGrid/>
              <w:ind w:firstLine="482" w:firstLineChars="200"/>
              <w:jc w:val="center"/>
              <w:textAlignment w:val="auto"/>
            </w:pPr>
            <w:r>
              <w:rPr>
                <w:rFonts w:ascii="仿宋_GB2312" w:hAnsi="仿宋_GB2312" w:eastAsia="仿宋_GB2312" w:cs="仿宋_GB2312"/>
                <w:b/>
                <w:sz w:val="24"/>
              </w:rPr>
              <w:t>片区二（莆田、三明）</w:t>
            </w:r>
          </w:p>
        </w:tc>
        <w:tc>
          <w:tcPr>
            <w:tcW w:w="149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19372171">
            <w:pPr>
              <w:pStyle w:val="11"/>
              <w:keepNext w:val="0"/>
              <w:keepLines w:val="0"/>
              <w:pageBreakBefore w:val="0"/>
              <w:kinsoku/>
              <w:wordWrap/>
              <w:overflowPunct/>
              <w:topLinePunct w:val="0"/>
              <w:autoSpaceDE/>
              <w:autoSpaceDN/>
              <w:bidi w:val="0"/>
              <w:adjustRightInd/>
              <w:snapToGrid/>
              <w:ind w:firstLine="482" w:firstLineChars="200"/>
              <w:jc w:val="center"/>
              <w:textAlignment w:val="auto"/>
            </w:pPr>
            <w:r>
              <w:rPr>
                <w:rFonts w:ascii="仿宋_GB2312" w:hAnsi="仿宋_GB2312" w:eastAsia="仿宋_GB2312" w:cs="仿宋_GB2312"/>
                <w:b/>
                <w:sz w:val="24"/>
              </w:rPr>
              <w:t>片区三（泉州、漳州、龙岩）</w:t>
            </w:r>
          </w:p>
        </w:tc>
      </w:tr>
      <w:tr w14:paraId="0889F06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19573D4">
            <w:pPr>
              <w:pStyle w:val="11"/>
              <w:keepNext w:val="0"/>
              <w:keepLines w:val="0"/>
              <w:pageBreakBefore w:val="0"/>
              <w:kinsoku/>
              <w:wordWrap/>
              <w:overflowPunct/>
              <w:topLinePunct w:val="0"/>
              <w:autoSpaceDE/>
              <w:autoSpaceDN/>
              <w:bidi w:val="0"/>
              <w:adjustRightInd/>
              <w:snapToGrid/>
              <w:ind w:firstLine="480" w:firstLineChars="200"/>
              <w:jc w:val="center"/>
              <w:textAlignment w:val="auto"/>
            </w:pPr>
            <w:r>
              <w:rPr>
                <w:rFonts w:ascii="仿宋_GB2312" w:hAnsi="仿宋_GB2312" w:eastAsia="仿宋_GB2312" w:cs="仿宋_GB2312"/>
                <w:sz w:val="24"/>
              </w:rPr>
              <w:t>1</w:t>
            </w:r>
          </w:p>
        </w:tc>
        <w:tc>
          <w:tcPr>
            <w:tcW w:w="302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31FA25B">
            <w:pPr>
              <w:pStyle w:val="11"/>
              <w:keepNext w:val="0"/>
              <w:keepLines w:val="0"/>
              <w:pageBreakBefore w:val="0"/>
              <w:kinsoku/>
              <w:wordWrap/>
              <w:overflowPunct/>
              <w:topLinePunct w:val="0"/>
              <w:autoSpaceDE/>
              <w:autoSpaceDN/>
              <w:bidi w:val="0"/>
              <w:adjustRightInd/>
              <w:snapToGrid/>
              <w:ind w:firstLine="480" w:firstLineChars="200"/>
              <w:jc w:val="center"/>
              <w:textAlignment w:val="auto"/>
            </w:pPr>
            <w:r>
              <w:rPr>
                <w:rFonts w:ascii="仿宋_GB2312" w:hAnsi="仿宋_GB2312" w:eastAsia="仿宋_GB2312" w:cs="仿宋_GB2312"/>
                <w:sz w:val="24"/>
              </w:rPr>
              <w:t>原先采用市电供电</w:t>
            </w:r>
          </w:p>
        </w:tc>
        <w:tc>
          <w:tcPr>
            <w:tcW w:w="159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A5F6C20">
            <w:pPr>
              <w:pStyle w:val="11"/>
              <w:keepNext w:val="0"/>
              <w:keepLines w:val="0"/>
              <w:pageBreakBefore w:val="0"/>
              <w:kinsoku/>
              <w:wordWrap/>
              <w:overflowPunct/>
              <w:topLinePunct w:val="0"/>
              <w:autoSpaceDE/>
              <w:autoSpaceDN/>
              <w:bidi w:val="0"/>
              <w:adjustRightInd/>
              <w:snapToGrid/>
              <w:ind w:firstLine="480" w:firstLineChars="200"/>
              <w:jc w:val="center"/>
              <w:textAlignment w:val="auto"/>
            </w:pPr>
            <w:r>
              <w:rPr>
                <w:rFonts w:ascii="仿宋_GB2312" w:hAnsi="仿宋_GB2312" w:eastAsia="仿宋_GB2312" w:cs="仿宋_GB2312"/>
                <w:sz w:val="24"/>
              </w:rPr>
              <w:t>161</w:t>
            </w:r>
          </w:p>
        </w:tc>
        <w:tc>
          <w:tcPr>
            <w:tcW w:w="137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ECB7881">
            <w:pPr>
              <w:pStyle w:val="11"/>
              <w:keepNext w:val="0"/>
              <w:keepLines w:val="0"/>
              <w:pageBreakBefore w:val="0"/>
              <w:kinsoku/>
              <w:wordWrap/>
              <w:overflowPunct/>
              <w:topLinePunct w:val="0"/>
              <w:autoSpaceDE/>
              <w:autoSpaceDN/>
              <w:bidi w:val="0"/>
              <w:adjustRightInd/>
              <w:snapToGrid/>
              <w:ind w:firstLine="480" w:firstLineChars="200"/>
              <w:jc w:val="center"/>
              <w:textAlignment w:val="auto"/>
            </w:pPr>
            <w:r>
              <w:rPr>
                <w:rFonts w:ascii="仿宋_GB2312" w:hAnsi="仿宋_GB2312" w:eastAsia="仿宋_GB2312" w:cs="仿宋_GB2312"/>
                <w:sz w:val="24"/>
              </w:rPr>
              <w:t>102</w:t>
            </w:r>
          </w:p>
        </w:tc>
        <w:tc>
          <w:tcPr>
            <w:tcW w:w="149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2974A36">
            <w:pPr>
              <w:pStyle w:val="11"/>
              <w:keepNext w:val="0"/>
              <w:keepLines w:val="0"/>
              <w:pageBreakBefore w:val="0"/>
              <w:kinsoku/>
              <w:wordWrap/>
              <w:overflowPunct/>
              <w:topLinePunct w:val="0"/>
              <w:autoSpaceDE/>
              <w:autoSpaceDN/>
              <w:bidi w:val="0"/>
              <w:adjustRightInd/>
              <w:snapToGrid/>
              <w:ind w:firstLine="480" w:firstLineChars="200"/>
              <w:jc w:val="center"/>
              <w:textAlignment w:val="auto"/>
            </w:pPr>
            <w:r>
              <w:rPr>
                <w:rFonts w:ascii="仿宋_GB2312" w:hAnsi="仿宋_GB2312" w:eastAsia="仿宋_GB2312" w:cs="仿宋_GB2312"/>
                <w:sz w:val="24"/>
              </w:rPr>
              <w:t>156</w:t>
            </w:r>
          </w:p>
        </w:tc>
      </w:tr>
      <w:tr w14:paraId="1819E1B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BBDE125">
            <w:pPr>
              <w:pStyle w:val="11"/>
              <w:keepNext w:val="0"/>
              <w:keepLines w:val="0"/>
              <w:pageBreakBefore w:val="0"/>
              <w:kinsoku/>
              <w:wordWrap/>
              <w:overflowPunct/>
              <w:topLinePunct w:val="0"/>
              <w:autoSpaceDE/>
              <w:autoSpaceDN/>
              <w:bidi w:val="0"/>
              <w:adjustRightInd/>
              <w:snapToGrid/>
              <w:ind w:firstLine="480" w:firstLineChars="200"/>
              <w:jc w:val="center"/>
              <w:textAlignment w:val="auto"/>
            </w:pPr>
            <w:r>
              <w:rPr>
                <w:rFonts w:ascii="仿宋_GB2312" w:hAnsi="仿宋_GB2312" w:eastAsia="仿宋_GB2312" w:cs="仿宋_GB2312"/>
                <w:sz w:val="24"/>
              </w:rPr>
              <w:t>2</w:t>
            </w:r>
          </w:p>
        </w:tc>
        <w:tc>
          <w:tcPr>
            <w:tcW w:w="302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401C1D5">
            <w:pPr>
              <w:pStyle w:val="11"/>
              <w:keepNext w:val="0"/>
              <w:keepLines w:val="0"/>
              <w:pageBreakBefore w:val="0"/>
              <w:kinsoku/>
              <w:wordWrap/>
              <w:overflowPunct/>
              <w:topLinePunct w:val="0"/>
              <w:autoSpaceDE/>
              <w:autoSpaceDN/>
              <w:bidi w:val="0"/>
              <w:adjustRightInd/>
              <w:snapToGrid/>
              <w:ind w:firstLine="480" w:firstLineChars="200"/>
              <w:jc w:val="center"/>
              <w:textAlignment w:val="auto"/>
            </w:pPr>
            <w:r>
              <w:rPr>
                <w:rFonts w:ascii="仿宋_GB2312" w:hAnsi="仿宋_GB2312" w:eastAsia="仿宋_GB2312" w:cs="仿宋_GB2312"/>
                <w:sz w:val="24"/>
              </w:rPr>
              <w:t>原先采用市电+太阳能双电源</w:t>
            </w:r>
          </w:p>
        </w:tc>
        <w:tc>
          <w:tcPr>
            <w:tcW w:w="159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660E970">
            <w:pPr>
              <w:pStyle w:val="11"/>
              <w:keepNext w:val="0"/>
              <w:keepLines w:val="0"/>
              <w:pageBreakBefore w:val="0"/>
              <w:kinsoku/>
              <w:wordWrap/>
              <w:overflowPunct/>
              <w:topLinePunct w:val="0"/>
              <w:autoSpaceDE/>
              <w:autoSpaceDN/>
              <w:bidi w:val="0"/>
              <w:adjustRightInd/>
              <w:snapToGrid/>
              <w:ind w:firstLine="480" w:firstLineChars="200"/>
              <w:jc w:val="center"/>
              <w:textAlignment w:val="auto"/>
            </w:pPr>
            <w:r>
              <w:rPr>
                <w:rFonts w:ascii="仿宋_GB2312" w:hAnsi="仿宋_GB2312" w:eastAsia="仿宋_GB2312" w:cs="仿宋_GB2312"/>
                <w:sz w:val="24"/>
              </w:rPr>
              <w:t>29</w:t>
            </w:r>
          </w:p>
        </w:tc>
        <w:tc>
          <w:tcPr>
            <w:tcW w:w="137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C4B3510">
            <w:pPr>
              <w:pStyle w:val="11"/>
              <w:keepNext w:val="0"/>
              <w:keepLines w:val="0"/>
              <w:pageBreakBefore w:val="0"/>
              <w:kinsoku/>
              <w:wordWrap/>
              <w:overflowPunct/>
              <w:topLinePunct w:val="0"/>
              <w:autoSpaceDE/>
              <w:autoSpaceDN/>
              <w:bidi w:val="0"/>
              <w:adjustRightInd/>
              <w:snapToGrid/>
              <w:ind w:firstLine="480" w:firstLineChars="200"/>
              <w:jc w:val="center"/>
              <w:textAlignment w:val="auto"/>
            </w:pPr>
            <w:r>
              <w:rPr>
                <w:rFonts w:ascii="仿宋_GB2312" w:hAnsi="仿宋_GB2312" w:eastAsia="仿宋_GB2312" w:cs="仿宋_GB2312"/>
                <w:sz w:val="24"/>
              </w:rPr>
              <w:t>56</w:t>
            </w:r>
          </w:p>
        </w:tc>
        <w:tc>
          <w:tcPr>
            <w:tcW w:w="149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53033DA">
            <w:pPr>
              <w:pStyle w:val="11"/>
              <w:keepNext w:val="0"/>
              <w:keepLines w:val="0"/>
              <w:pageBreakBefore w:val="0"/>
              <w:kinsoku/>
              <w:wordWrap/>
              <w:overflowPunct/>
              <w:topLinePunct w:val="0"/>
              <w:autoSpaceDE/>
              <w:autoSpaceDN/>
              <w:bidi w:val="0"/>
              <w:adjustRightInd/>
              <w:snapToGrid/>
              <w:ind w:firstLine="480" w:firstLineChars="200"/>
              <w:jc w:val="center"/>
              <w:textAlignment w:val="auto"/>
            </w:pPr>
            <w:r>
              <w:rPr>
                <w:rFonts w:ascii="仿宋_GB2312" w:hAnsi="仿宋_GB2312" w:eastAsia="仿宋_GB2312" w:cs="仿宋_GB2312"/>
                <w:sz w:val="24"/>
              </w:rPr>
              <w:t>14</w:t>
            </w:r>
          </w:p>
        </w:tc>
      </w:tr>
      <w:tr w14:paraId="6D4F1D8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E6EF5C1">
            <w:pPr>
              <w:pStyle w:val="11"/>
              <w:keepNext w:val="0"/>
              <w:keepLines w:val="0"/>
              <w:pageBreakBefore w:val="0"/>
              <w:kinsoku/>
              <w:wordWrap/>
              <w:overflowPunct/>
              <w:topLinePunct w:val="0"/>
              <w:autoSpaceDE/>
              <w:autoSpaceDN/>
              <w:bidi w:val="0"/>
              <w:adjustRightInd/>
              <w:snapToGrid/>
              <w:ind w:firstLine="480" w:firstLineChars="200"/>
              <w:jc w:val="center"/>
              <w:textAlignment w:val="auto"/>
            </w:pPr>
            <w:r>
              <w:rPr>
                <w:rFonts w:ascii="仿宋_GB2312" w:hAnsi="仿宋_GB2312" w:eastAsia="仿宋_GB2312" w:cs="仿宋_GB2312"/>
                <w:sz w:val="24"/>
              </w:rPr>
              <w:t>3</w:t>
            </w:r>
          </w:p>
        </w:tc>
        <w:tc>
          <w:tcPr>
            <w:tcW w:w="302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B869EC2">
            <w:pPr>
              <w:pStyle w:val="11"/>
              <w:keepNext w:val="0"/>
              <w:keepLines w:val="0"/>
              <w:pageBreakBefore w:val="0"/>
              <w:kinsoku/>
              <w:wordWrap/>
              <w:overflowPunct/>
              <w:topLinePunct w:val="0"/>
              <w:autoSpaceDE/>
              <w:autoSpaceDN/>
              <w:bidi w:val="0"/>
              <w:adjustRightInd/>
              <w:snapToGrid/>
              <w:ind w:firstLine="480" w:firstLineChars="200"/>
              <w:jc w:val="center"/>
              <w:textAlignment w:val="auto"/>
            </w:pPr>
            <w:r>
              <w:rPr>
                <w:rFonts w:ascii="仿宋_GB2312" w:hAnsi="仿宋_GB2312" w:eastAsia="仿宋_GB2312" w:cs="仿宋_GB2312"/>
                <w:sz w:val="24"/>
              </w:rPr>
              <w:t>原先采用太阳能供电</w:t>
            </w:r>
          </w:p>
        </w:tc>
        <w:tc>
          <w:tcPr>
            <w:tcW w:w="159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DA5FC4F">
            <w:pPr>
              <w:pStyle w:val="11"/>
              <w:keepNext w:val="0"/>
              <w:keepLines w:val="0"/>
              <w:pageBreakBefore w:val="0"/>
              <w:kinsoku/>
              <w:wordWrap/>
              <w:overflowPunct/>
              <w:topLinePunct w:val="0"/>
              <w:autoSpaceDE/>
              <w:autoSpaceDN/>
              <w:bidi w:val="0"/>
              <w:adjustRightInd/>
              <w:snapToGrid/>
              <w:ind w:firstLine="480" w:firstLineChars="200"/>
              <w:jc w:val="center"/>
              <w:textAlignment w:val="auto"/>
            </w:pPr>
            <w:r>
              <w:rPr>
                <w:rFonts w:ascii="仿宋_GB2312" w:hAnsi="仿宋_GB2312" w:eastAsia="仿宋_GB2312" w:cs="仿宋_GB2312"/>
                <w:sz w:val="24"/>
              </w:rPr>
              <w:t>34</w:t>
            </w:r>
          </w:p>
        </w:tc>
        <w:tc>
          <w:tcPr>
            <w:tcW w:w="137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21A79D3">
            <w:pPr>
              <w:pStyle w:val="11"/>
              <w:keepNext w:val="0"/>
              <w:keepLines w:val="0"/>
              <w:pageBreakBefore w:val="0"/>
              <w:kinsoku/>
              <w:wordWrap/>
              <w:overflowPunct/>
              <w:topLinePunct w:val="0"/>
              <w:autoSpaceDE/>
              <w:autoSpaceDN/>
              <w:bidi w:val="0"/>
              <w:adjustRightInd/>
              <w:snapToGrid/>
              <w:ind w:firstLine="480" w:firstLineChars="200"/>
              <w:jc w:val="center"/>
              <w:textAlignment w:val="auto"/>
            </w:pPr>
            <w:r>
              <w:rPr>
                <w:rFonts w:ascii="仿宋_GB2312" w:hAnsi="仿宋_GB2312" w:eastAsia="仿宋_GB2312" w:cs="仿宋_GB2312"/>
                <w:sz w:val="24"/>
              </w:rPr>
              <w:t>61</w:t>
            </w:r>
          </w:p>
        </w:tc>
        <w:tc>
          <w:tcPr>
            <w:tcW w:w="149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D7E8333">
            <w:pPr>
              <w:pStyle w:val="11"/>
              <w:keepNext w:val="0"/>
              <w:keepLines w:val="0"/>
              <w:pageBreakBefore w:val="0"/>
              <w:kinsoku/>
              <w:wordWrap/>
              <w:overflowPunct/>
              <w:topLinePunct w:val="0"/>
              <w:autoSpaceDE/>
              <w:autoSpaceDN/>
              <w:bidi w:val="0"/>
              <w:adjustRightInd/>
              <w:snapToGrid/>
              <w:ind w:firstLine="480" w:firstLineChars="200"/>
              <w:jc w:val="center"/>
              <w:textAlignment w:val="auto"/>
            </w:pPr>
            <w:r>
              <w:rPr>
                <w:rFonts w:ascii="仿宋_GB2312" w:hAnsi="仿宋_GB2312" w:eastAsia="仿宋_GB2312" w:cs="仿宋_GB2312"/>
                <w:sz w:val="24"/>
              </w:rPr>
              <w:t>42</w:t>
            </w:r>
          </w:p>
        </w:tc>
      </w:tr>
      <w:tr w14:paraId="5B108BA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81D0C3F">
            <w:pPr>
              <w:pStyle w:val="11"/>
              <w:keepNext w:val="0"/>
              <w:keepLines w:val="0"/>
              <w:pageBreakBefore w:val="0"/>
              <w:kinsoku/>
              <w:wordWrap/>
              <w:overflowPunct/>
              <w:topLinePunct w:val="0"/>
              <w:autoSpaceDE/>
              <w:autoSpaceDN/>
              <w:bidi w:val="0"/>
              <w:adjustRightInd/>
              <w:snapToGrid/>
              <w:ind w:firstLine="480" w:firstLineChars="200"/>
              <w:jc w:val="center"/>
              <w:textAlignment w:val="auto"/>
            </w:pPr>
            <w:r>
              <w:rPr>
                <w:rFonts w:ascii="仿宋_GB2312" w:hAnsi="仿宋_GB2312" w:eastAsia="仿宋_GB2312" w:cs="仿宋_GB2312"/>
                <w:sz w:val="24"/>
              </w:rPr>
              <w:t>4</w:t>
            </w:r>
          </w:p>
        </w:tc>
        <w:tc>
          <w:tcPr>
            <w:tcW w:w="302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79D564B">
            <w:pPr>
              <w:pStyle w:val="11"/>
              <w:keepNext w:val="0"/>
              <w:keepLines w:val="0"/>
              <w:pageBreakBefore w:val="0"/>
              <w:kinsoku/>
              <w:wordWrap/>
              <w:overflowPunct/>
              <w:topLinePunct w:val="0"/>
              <w:autoSpaceDE/>
              <w:autoSpaceDN/>
              <w:bidi w:val="0"/>
              <w:adjustRightInd/>
              <w:snapToGrid/>
              <w:ind w:firstLine="0" w:firstLineChars="0"/>
              <w:jc w:val="center"/>
              <w:textAlignment w:val="auto"/>
            </w:pPr>
            <w:r>
              <w:rPr>
                <w:rFonts w:ascii="仿宋_GB2312" w:hAnsi="仿宋_GB2312" w:eastAsia="仿宋_GB2312" w:cs="仿宋_GB2312"/>
                <w:sz w:val="24"/>
              </w:rPr>
              <w:t>原先采用内、外置电池供电且无太阳能板</w:t>
            </w:r>
          </w:p>
        </w:tc>
        <w:tc>
          <w:tcPr>
            <w:tcW w:w="159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73D259B">
            <w:pPr>
              <w:pStyle w:val="11"/>
              <w:keepNext w:val="0"/>
              <w:keepLines w:val="0"/>
              <w:pageBreakBefore w:val="0"/>
              <w:kinsoku/>
              <w:wordWrap/>
              <w:overflowPunct/>
              <w:topLinePunct w:val="0"/>
              <w:autoSpaceDE/>
              <w:autoSpaceDN/>
              <w:bidi w:val="0"/>
              <w:adjustRightInd/>
              <w:snapToGrid/>
              <w:ind w:firstLine="480" w:firstLineChars="200"/>
              <w:jc w:val="center"/>
              <w:textAlignment w:val="auto"/>
            </w:pPr>
            <w:r>
              <w:rPr>
                <w:rFonts w:ascii="仿宋_GB2312" w:hAnsi="仿宋_GB2312" w:eastAsia="仿宋_GB2312" w:cs="仿宋_GB2312"/>
                <w:sz w:val="24"/>
              </w:rPr>
              <w:t>10</w:t>
            </w:r>
          </w:p>
        </w:tc>
        <w:tc>
          <w:tcPr>
            <w:tcW w:w="137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8D3BC17">
            <w:pPr>
              <w:pStyle w:val="11"/>
              <w:keepNext w:val="0"/>
              <w:keepLines w:val="0"/>
              <w:pageBreakBefore w:val="0"/>
              <w:kinsoku/>
              <w:wordWrap/>
              <w:overflowPunct/>
              <w:topLinePunct w:val="0"/>
              <w:autoSpaceDE/>
              <w:autoSpaceDN/>
              <w:bidi w:val="0"/>
              <w:adjustRightInd/>
              <w:snapToGrid/>
              <w:ind w:firstLine="480" w:firstLineChars="200"/>
              <w:jc w:val="center"/>
              <w:textAlignment w:val="auto"/>
            </w:pPr>
            <w:r>
              <w:rPr>
                <w:rFonts w:ascii="仿宋_GB2312" w:hAnsi="仿宋_GB2312" w:eastAsia="仿宋_GB2312" w:cs="仿宋_GB2312"/>
                <w:sz w:val="24"/>
              </w:rPr>
              <w:t>1</w:t>
            </w:r>
          </w:p>
        </w:tc>
        <w:tc>
          <w:tcPr>
            <w:tcW w:w="149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AC2F222">
            <w:pPr>
              <w:pStyle w:val="11"/>
              <w:keepNext w:val="0"/>
              <w:keepLines w:val="0"/>
              <w:pageBreakBefore w:val="0"/>
              <w:kinsoku/>
              <w:wordWrap/>
              <w:overflowPunct/>
              <w:topLinePunct w:val="0"/>
              <w:autoSpaceDE/>
              <w:autoSpaceDN/>
              <w:bidi w:val="0"/>
              <w:adjustRightInd/>
              <w:snapToGrid/>
              <w:ind w:firstLine="480" w:firstLineChars="200"/>
              <w:jc w:val="center"/>
              <w:textAlignment w:val="auto"/>
            </w:pPr>
            <w:r>
              <w:rPr>
                <w:rFonts w:ascii="仿宋_GB2312" w:hAnsi="仿宋_GB2312" w:eastAsia="仿宋_GB2312" w:cs="仿宋_GB2312"/>
                <w:sz w:val="24"/>
              </w:rPr>
              <w:t>48</w:t>
            </w:r>
          </w:p>
        </w:tc>
      </w:tr>
    </w:tbl>
    <w:p w14:paraId="68604E12">
      <w:pPr>
        <w:pStyle w:val="11"/>
        <w:keepNext w:val="0"/>
        <w:keepLines w:val="0"/>
        <w:pageBreakBefore w:val="0"/>
        <w:numPr>
          <w:ilvl w:val="0"/>
          <w:numId w:val="1"/>
        </w:numPr>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原先采用市电供电的，须升级改造交流空开、交流浪涌保护器、隔离变压器和12V直流开关电源，并增配20AH磷酸铁锂电池（带锂电专用市电充电器）作为备用电源，提升站点供电稳定性。</w:t>
      </w:r>
    </w:p>
    <w:p w14:paraId="44654228">
      <w:pPr>
        <w:pStyle w:val="11"/>
        <w:keepNext w:val="0"/>
        <w:keepLines w:val="0"/>
        <w:pageBreakBefore w:val="0"/>
        <w:numPr>
          <w:ilvl w:val="0"/>
          <w:numId w:val="1"/>
        </w:numPr>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原先采用市电+太阳能双电源供电的，须升级改造交流空开、交流浪涌保护器、隔离变压器和12V直流开关电源，利旧原有太阳能板，对故障或损坏的设备进行更换升级，如太阳能板故障则须免费更换升级成100W太阳能板，并增配1个12V 60Ah磷酸铁锂电池、1个市电互补太阳能控制器（内置磷酸铁锂专用充电程序）、1个直流浪涌保护器。</w:t>
      </w:r>
    </w:p>
    <w:p w14:paraId="58EE79C4">
      <w:pPr>
        <w:pStyle w:val="11"/>
        <w:keepNext w:val="0"/>
        <w:keepLines w:val="0"/>
        <w:pageBreakBefore w:val="0"/>
        <w:numPr>
          <w:ilvl w:val="0"/>
          <w:numId w:val="1"/>
        </w:numPr>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原先采用太阳能供电的，利旧原有太阳能板，对故障或损坏的设备进行更换升级，如太阳能板故障则须免费更换升级成100W太阳能板，并增配1块100W太阳能板及支架、1个12V 60Ah磷酸铁锂电池（带锂电专用MPPT充电控制器）、1个直流浪涌保护器，提升站点供电稳定性。</w:t>
      </w:r>
    </w:p>
    <w:p w14:paraId="73067CB7">
      <w:pPr>
        <w:pStyle w:val="11"/>
        <w:keepNext w:val="0"/>
        <w:keepLines w:val="0"/>
        <w:pageBreakBefore w:val="0"/>
        <w:numPr>
          <w:ilvl w:val="0"/>
          <w:numId w:val="1"/>
        </w:numPr>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原先采用内、外置电池供电且无太阳能板的（管道流量计与传输设备一体、一体化NB-IoT物联网水表等站点），增配2块100W太阳能板及立杆支架、1个12V 60Ah磷酸铁锂电池（带锂电专用MPPT充电控制器）、1个直流浪涌保护器等供电设备；</w:t>
      </w:r>
    </w:p>
    <w:p w14:paraId="2657D5FF">
      <w:pPr>
        <w:pStyle w:val="11"/>
        <w:keepNext w:val="0"/>
        <w:keepLines w:val="0"/>
        <w:pageBreakBefore w:val="0"/>
        <w:numPr>
          <w:ilvl w:val="0"/>
          <w:numId w:val="1"/>
        </w:numPr>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为确保供电安全，站点原有铅酸蓄电池不得与增配的磷酸铁锂共用或混用；</w:t>
      </w:r>
    </w:p>
    <w:p w14:paraId="1F302C6C">
      <w:pPr>
        <w:pStyle w:val="11"/>
        <w:keepNext w:val="0"/>
        <w:keepLines w:val="0"/>
        <w:pageBreakBefore w:val="0"/>
        <w:numPr>
          <w:ilvl w:val="0"/>
          <w:numId w:val="1"/>
        </w:numPr>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原先无太阳能板立杆或原有立杆无法加装100W太阳能板的，中标单位须提供立杆等辅材用于太阳能板固定安装。</w:t>
      </w:r>
    </w:p>
    <w:p w14:paraId="6C2ECCE9">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1.4 管道型在线计量传输设施根据RTU与计量设备对接方式的不同，分为RTU通过RS485对接计量设备、通过4-20mA电流接口或脉冲接口对接计量设备两种类型，其中RS485对接方式的在线计量准确性更高，因此RTU原则上通过RS485对接计量设备。经需求调研，本项目升级改造的714处管道型在线计量传输设施已安装的RTU主要通过RS485对接计量设备（或将脉冲信号通过转换成485信号接入），部分通过4-20mA电流接口对接的已配套流量积算仪等设备，部分采用一体化NB-IoT物联网水表的站点未配套独立RTU设备。中标单位在进行升级改造时须结合站点实际情况选择配套设备：</w:t>
      </w:r>
      <w:r>
        <w:rPr>
          <w:rFonts w:ascii="仿宋_GB2312" w:hAnsi="仿宋_GB2312" w:eastAsia="仿宋_GB2312" w:cs="仿宋_GB2312"/>
          <w:b/>
          <w:sz w:val="24"/>
        </w:rPr>
        <w:t>【评审项15】</w:t>
      </w:r>
    </w:p>
    <w:p w14:paraId="0CECA71A">
      <w:pPr>
        <w:pStyle w:val="11"/>
        <w:keepNext w:val="0"/>
        <w:keepLines w:val="0"/>
        <w:pageBreakBefore w:val="0"/>
        <w:numPr>
          <w:ilvl w:val="0"/>
          <w:numId w:val="1"/>
        </w:numPr>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当RTU与计量设备具备RS485接口对接条件时，采用该接口完成对接，并配套安装RS485信号避雷器。</w:t>
      </w:r>
    </w:p>
    <w:p w14:paraId="109B66CE">
      <w:pPr>
        <w:pStyle w:val="11"/>
        <w:keepNext w:val="0"/>
        <w:keepLines w:val="0"/>
        <w:pageBreakBefore w:val="0"/>
        <w:numPr>
          <w:ilvl w:val="0"/>
          <w:numId w:val="1"/>
        </w:numPr>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当RTU与计量设备无RS485接口或接口被占用时，通过4-20mA电流接口或脉冲接口连接，可利旧原有的流量积算仪、累加器（采集精度误差须≤5‰），采集精度达不到要求或站点未配套该类设备的，中标单位须免费配套4-20mA接口或脉冲接口累加器用于瞬时流量、累计流量实时计算，以满足全部站点RTU与计量设备的对接需求。</w:t>
      </w:r>
    </w:p>
    <w:p w14:paraId="377BB727">
      <w:pPr>
        <w:pStyle w:val="11"/>
        <w:keepNext w:val="0"/>
        <w:keepLines w:val="0"/>
        <w:pageBreakBefore w:val="0"/>
        <w:numPr>
          <w:ilvl w:val="0"/>
          <w:numId w:val="1"/>
        </w:numPr>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当计量设备RS485接口被占用时，也可利用一分二RS485集线器，实现RTU通过RS485集线器对接计量设备。</w:t>
      </w:r>
    </w:p>
    <w:p w14:paraId="2603A602">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1.5管道型在线计量传输设施统一配套304不锈钢防水机箱（原有设备机箱更换为304不锈钢防水机箱），并标注“省级水资源运维站点”标识。设备机箱不具备挂壁安装条件时，中标单位须提供立杆等辅材用于设备机箱固定安装，太阳能板、设备机箱可视情况共用立杆安装，如下图所示：</w:t>
      </w:r>
      <w:r>
        <w:rPr>
          <w:rFonts w:ascii="仿宋_GB2312" w:hAnsi="仿宋_GB2312" w:eastAsia="仿宋_GB2312" w:cs="仿宋_GB2312"/>
          <w:b/>
          <w:sz w:val="24"/>
        </w:rPr>
        <w:t>【评审项16】</w:t>
      </w:r>
    </w:p>
    <w:p w14:paraId="3F41D09E">
      <w:pPr>
        <w:pStyle w:val="11"/>
        <w:keepNext w:val="0"/>
        <w:keepLines w:val="0"/>
        <w:pageBreakBefore w:val="0"/>
        <w:kinsoku/>
        <w:wordWrap/>
        <w:overflowPunct/>
        <w:topLinePunct w:val="0"/>
        <w:autoSpaceDE/>
        <w:autoSpaceDN/>
        <w:bidi w:val="0"/>
        <w:adjustRightInd/>
        <w:snapToGrid/>
        <w:ind w:firstLine="400" w:firstLineChars="200"/>
        <w:jc w:val="center"/>
        <w:textAlignment w:val="auto"/>
      </w:pPr>
      <w:r>
        <w:drawing>
          <wp:inline distT="0" distB="0" distL="0" distR="0">
            <wp:extent cx="2645410" cy="3528060"/>
            <wp:effectExtent l="0" t="0" r="2540" b="15240"/>
            <wp:docPr id="19" name="Drawing 19"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Drawing 19" descr="img"/>
                    <pic:cNvPicPr>
                      <a:picLocks noChangeAspect="1"/>
                    </pic:cNvPicPr>
                  </pic:nvPicPr>
                  <pic:blipFill>
                    <a:blip r:embed="rId23"/>
                    <a:stretch>
                      <a:fillRect/>
                    </a:stretch>
                  </pic:blipFill>
                  <pic:spPr>
                    <a:xfrm>
                      <a:off x="0" y="0"/>
                      <a:ext cx="2645410" cy="3528060"/>
                    </a:xfrm>
                    <a:prstGeom prst="rect">
                      <a:avLst/>
                    </a:prstGeom>
                  </pic:spPr>
                </pic:pic>
              </a:graphicData>
            </a:graphic>
          </wp:inline>
        </w:drawing>
      </w:r>
    </w:p>
    <w:p w14:paraId="539F59FC">
      <w:pPr>
        <w:pStyle w:val="11"/>
        <w:keepNext w:val="0"/>
        <w:keepLines w:val="0"/>
        <w:pageBreakBefore w:val="0"/>
        <w:kinsoku/>
        <w:wordWrap/>
        <w:overflowPunct/>
        <w:topLinePunct w:val="0"/>
        <w:autoSpaceDE/>
        <w:autoSpaceDN/>
        <w:bidi w:val="0"/>
        <w:adjustRightInd/>
        <w:snapToGrid/>
        <w:ind w:firstLine="482" w:firstLineChars="200"/>
        <w:jc w:val="center"/>
        <w:textAlignment w:val="auto"/>
      </w:pPr>
      <w:r>
        <w:rPr>
          <w:rFonts w:ascii="仿宋_GB2312" w:hAnsi="仿宋_GB2312" w:eastAsia="仿宋_GB2312" w:cs="仿宋_GB2312"/>
          <w:b/>
          <w:sz w:val="24"/>
        </w:rPr>
        <w:t>图1-9 太阳能板、设备机箱立杆示意图</w:t>
      </w:r>
    </w:p>
    <w:p w14:paraId="6740C064">
      <w:pPr>
        <w:pStyle w:val="11"/>
        <w:keepNext w:val="0"/>
        <w:keepLines w:val="0"/>
        <w:pageBreakBefore w:val="0"/>
        <w:kinsoku/>
        <w:wordWrap/>
        <w:overflowPunct/>
        <w:topLinePunct w:val="0"/>
        <w:autoSpaceDE/>
        <w:autoSpaceDN/>
        <w:bidi w:val="0"/>
        <w:adjustRightInd/>
        <w:snapToGrid/>
        <w:ind w:firstLine="482" w:firstLineChars="200"/>
        <w:jc w:val="both"/>
        <w:textAlignment w:val="auto"/>
        <w:rPr>
          <w:rFonts w:ascii="仿宋_GB2312" w:hAnsi="仿宋_GB2312" w:eastAsia="仿宋_GB2312" w:cs="仿宋_GB2312"/>
          <w:b/>
          <w:color w:val="000000"/>
          <w:sz w:val="24"/>
        </w:rPr>
      </w:pPr>
    </w:p>
    <w:p w14:paraId="767E967E">
      <w:pPr>
        <w:pStyle w:val="11"/>
        <w:keepNext w:val="0"/>
        <w:keepLines w:val="0"/>
        <w:pageBreakBefore w:val="0"/>
        <w:kinsoku/>
        <w:wordWrap/>
        <w:overflowPunct/>
        <w:topLinePunct w:val="0"/>
        <w:autoSpaceDE/>
        <w:autoSpaceDN/>
        <w:bidi w:val="0"/>
        <w:adjustRightInd/>
        <w:snapToGrid/>
        <w:ind w:firstLine="482" w:firstLineChars="200"/>
        <w:jc w:val="both"/>
        <w:textAlignment w:val="auto"/>
      </w:pPr>
      <w:r>
        <w:rPr>
          <w:rFonts w:ascii="仿宋_GB2312" w:hAnsi="仿宋_GB2312" w:eastAsia="仿宋_GB2312" w:cs="仿宋_GB2312"/>
          <w:b/>
          <w:color w:val="000000"/>
          <w:sz w:val="24"/>
        </w:rPr>
        <w:t>原先无立杆或原有立杆无法加装100W太阳能板和设备箱的示例</w:t>
      </w:r>
    </w:p>
    <w:p w14:paraId="037BF878">
      <w:pPr>
        <w:pStyle w:val="11"/>
        <w:keepNext w:val="0"/>
        <w:keepLines w:val="0"/>
        <w:pageBreakBefore w:val="0"/>
        <w:kinsoku/>
        <w:wordWrap/>
        <w:overflowPunct/>
        <w:topLinePunct w:val="0"/>
        <w:autoSpaceDE/>
        <w:autoSpaceDN/>
        <w:bidi w:val="0"/>
        <w:adjustRightInd/>
        <w:snapToGrid/>
        <w:ind w:firstLine="400" w:firstLineChars="200"/>
        <w:jc w:val="both"/>
        <w:textAlignment w:val="auto"/>
      </w:pPr>
      <w:r>
        <w:drawing>
          <wp:inline distT="0" distB="0" distL="0" distR="0">
            <wp:extent cx="2611120" cy="3274060"/>
            <wp:effectExtent l="0" t="0" r="17780" b="2540"/>
            <wp:docPr id="20" name="Drawing 20"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Drawing 20" descr="img"/>
                    <pic:cNvPicPr>
                      <a:picLocks noChangeAspect="1"/>
                    </pic:cNvPicPr>
                  </pic:nvPicPr>
                  <pic:blipFill>
                    <a:blip r:embed="rId24"/>
                    <a:stretch>
                      <a:fillRect/>
                    </a:stretch>
                  </pic:blipFill>
                  <pic:spPr>
                    <a:xfrm>
                      <a:off x="0" y="0"/>
                      <a:ext cx="2611120" cy="3274060"/>
                    </a:xfrm>
                    <a:prstGeom prst="rect">
                      <a:avLst/>
                    </a:prstGeom>
                  </pic:spPr>
                </pic:pic>
              </a:graphicData>
            </a:graphic>
          </wp:inline>
        </w:drawing>
      </w:r>
      <w:r>
        <w:drawing>
          <wp:inline distT="0" distB="0" distL="0" distR="0">
            <wp:extent cx="2726055" cy="3201670"/>
            <wp:effectExtent l="0" t="0" r="17145" b="17780"/>
            <wp:docPr id="21" name="Drawing 21"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Drawing 21" descr="img"/>
                    <pic:cNvPicPr>
                      <a:picLocks noChangeAspect="1"/>
                    </pic:cNvPicPr>
                  </pic:nvPicPr>
                  <pic:blipFill>
                    <a:blip r:embed="rId25"/>
                    <a:stretch>
                      <a:fillRect/>
                    </a:stretch>
                  </pic:blipFill>
                  <pic:spPr>
                    <a:xfrm>
                      <a:off x="0" y="0"/>
                      <a:ext cx="2726055" cy="3201670"/>
                    </a:xfrm>
                    <a:prstGeom prst="rect">
                      <a:avLst/>
                    </a:prstGeom>
                  </pic:spPr>
                </pic:pic>
              </a:graphicData>
            </a:graphic>
          </wp:inline>
        </w:drawing>
      </w:r>
    </w:p>
    <w:p w14:paraId="10E24D17">
      <w:pPr>
        <w:pStyle w:val="11"/>
        <w:keepNext w:val="0"/>
        <w:keepLines w:val="0"/>
        <w:pageBreakBefore w:val="0"/>
        <w:kinsoku/>
        <w:wordWrap/>
        <w:overflowPunct/>
        <w:topLinePunct w:val="0"/>
        <w:autoSpaceDE/>
        <w:autoSpaceDN/>
        <w:bidi w:val="0"/>
        <w:adjustRightInd/>
        <w:snapToGrid/>
        <w:ind w:firstLine="400" w:firstLineChars="200"/>
        <w:jc w:val="both"/>
        <w:textAlignment w:val="auto"/>
      </w:pPr>
      <w:r>
        <w:drawing>
          <wp:inline distT="0" distB="0" distL="0" distR="0">
            <wp:extent cx="2480310" cy="2999740"/>
            <wp:effectExtent l="0" t="0" r="15240" b="10160"/>
            <wp:docPr id="22" name="Drawing 22"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Drawing 22" descr="img"/>
                    <pic:cNvPicPr>
                      <a:picLocks noChangeAspect="1"/>
                    </pic:cNvPicPr>
                  </pic:nvPicPr>
                  <pic:blipFill>
                    <a:blip r:embed="rId26"/>
                    <a:stretch>
                      <a:fillRect/>
                    </a:stretch>
                  </pic:blipFill>
                  <pic:spPr>
                    <a:xfrm>
                      <a:off x="0" y="0"/>
                      <a:ext cx="2480310" cy="2999740"/>
                    </a:xfrm>
                    <a:prstGeom prst="rect">
                      <a:avLst/>
                    </a:prstGeom>
                  </pic:spPr>
                </pic:pic>
              </a:graphicData>
            </a:graphic>
          </wp:inline>
        </w:drawing>
      </w:r>
      <w:r>
        <w:drawing>
          <wp:inline distT="0" distB="0" distL="0" distR="0">
            <wp:extent cx="2633980" cy="2978150"/>
            <wp:effectExtent l="0" t="0" r="13970" b="12700"/>
            <wp:docPr id="23" name="Drawing 23"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Drawing 23" descr="img"/>
                    <pic:cNvPicPr>
                      <a:picLocks noChangeAspect="1"/>
                    </pic:cNvPicPr>
                  </pic:nvPicPr>
                  <pic:blipFill>
                    <a:blip r:embed="rId27"/>
                    <a:stretch>
                      <a:fillRect/>
                    </a:stretch>
                  </pic:blipFill>
                  <pic:spPr>
                    <a:xfrm>
                      <a:off x="0" y="0"/>
                      <a:ext cx="2633980" cy="2978150"/>
                    </a:xfrm>
                    <a:prstGeom prst="rect">
                      <a:avLst/>
                    </a:prstGeom>
                  </pic:spPr>
                </pic:pic>
              </a:graphicData>
            </a:graphic>
          </wp:inline>
        </w:drawing>
      </w:r>
    </w:p>
    <w:p w14:paraId="36BDAD7E">
      <w:pPr>
        <w:pStyle w:val="11"/>
        <w:keepNext w:val="0"/>
        <w:keepLines w:val="0"/>
        <w:pageBreakBefore w:val="0"/>
        <w:kinsoku/>
        <w:wordWrap/>
        <w:overflowPunct/>
        <w:topLinePunct w:val="0"/>
        <w:autoSpaceDE/>
        <w:autoSpaceDN/>
        <w:bidi w:val="0"/>
        <w:adjustRightInd/>
        <w:snapToGrid/>
        <w:ind w:firstLine="482" w:firstLineChars="200"/>
        <w:jc w:val="center"/>
        <w:textAlignment w:val="auto"/>
      </w:pPr>
      <w:r>
        <w:rPr>
          <w:rFonts w:ascii="仿宋_GB2312" w:hAnsi="仿宋_GB2312" w:eastAsia="仿宋_GB2312" w:cs="仿宋_GB2312"/>
          <w:b/>
          <w:sz w:val="24"/>
        </w:rPr>
        <w:t>图1-10 须提供太阳能板、设备机箱立杆的示例</w:t>
      </w:r>
    </w:p>
    <w:p w14:paraId="44502F76">
      <w:pPr>
        <w:pStyle w:val="11"/>
        <w:keepNext w:val="0"/>
        <w:keepLines w:val="0"/>
        <w:pageBreakBefore w:val="0"/>
        <w:kinsoku/>
        <w:wordWrap/>
        <w:overflowPunct/>
        <w:topLinePunct w:val="0"/>
        <w:autoSpaceDE/>
        <w:autoSpaceDN/>
        <w:bidi w:val="0"/>
        <w:adjustRightInd/>
        <w:snapToGrid/>
        <w:ind w:firstLine="480" w:firstLineChars="200"/>
        <w:jc w:val="both"/>
        <w:textAlignment w:val="auto"/>
        <w:rPr>
          <w:rFonts w:ascii="仿宋_GB2312" w:hAnsi="仿宋_GB2312" w:eastAsia="仿宋_GB2312" w:cs="仿宋_GB2312"/>
          <w:sz w:val="24"/>
        </w:rPr>
      </w:pPr>
    </w:p>
    <w:p w14:paraId="7AF7830C">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管道型在线计量传输设施升级改造服务要求详见下表：</w:t>
      </w:r>
    </w:p>
    <w:p w14:paraId="14DEAC58">
      <w:pPr>
        <w:pStyle w:val="11"/>
        <w:keepNext w:val="0"/>
        <w:keepLines w:val="0"/>
        <w:pageBreakBefore w:val="0"/>
        <w:kinsoku/>
        <w:wordWrap/>
        <w:overflowPunct/>
        <w:topLinePunct w:val="0"/>
        <w:autoSpaceDE/>
        <w:autoSpaceDN/>
        <w:bidi w:val="0"/>
        <w:adjustRightInd/>
        <w:snapToGrid/>
        <w:ind w:firstLine="482" w:firstLineChars="200"/>
        <w:jc w:val="center"/>
        <w:textAlignment w:val="auto"/>
      </w:pPr>
      <w:r>
        <w:rPr>
          <w:rFonts w:ascii="仿宋_GB2312" w:hAnsi="仿宋_GB2312" w:eastAsia="仿宋_GB2312" w:cs="仿宋_GB2312"/>
          <w:b/>
          <w:sz w:val="24"/>
        </w:rPr>
        <w:t>表3-2 管道型在线计量传输设施升级改造服务配套设施</w:t>
      </w:r>
    </w:p>
    <w:tbl>
      <w:tblPr>
        <w:tblStyle w:val="8"/>
        <w:tblW w:w="9395"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1590"/>
        <w:gridCol w:w="4550"/>
        <w:gridCol w:w="1065"/>
        <w:gridCol w:w="1245"/>
        <w:gridCol w:w="945"/>
      </w:tblGrid>
      <w:tr w14:paraId="3360D0B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590" w:type="dxa"/>
            <w:vMerge w:val="restar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40BD43ED">
            <w:pPr>
              <w:pStyle w:val="11"/>
              <w:keepNext w:val="0"/>
              <w:keepLines w:val="0"/>
              <w:pageBreakBefore w:val="0"/>
              <w:kinsoku/>
              <w:wordWrap/>
              <w:overflowPunct/>
              <w:topLinePunct w:val="0"/>
              <w:autoSpaceDE/>
              <w:autoSpaceDN/>
              <w:bidi w:val="0"/>
              <w:adjustRightInd/>
              <w:snapToGrid/>
              <w:jc w:val="center"/>
              <w:textAlignment w:val="auto"/>
            </w:pPr>
            <w:r>
              <w:rPr>
                <w:rFonts w:ascii="仿宋_GB2312" w:hAnsi="仿宋_GB2312" w:eastAsia="仿宋_GB2312" w:cs="仿宋_GB2312"/>
                <w:b/>
                <w:sz w:val="24"/>
              </w:rPr>
              <w:t>服务内容</w:t>
            </w:r>
          </w:p>
        </w:tc>
        <w:tc>
          <w:tcPr>
            <w:tcW w:w="4550" w:type="dxa"/>
            <w:vMerge w:val="restar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4340278F">
            <w:pPr>
              <w:pStyle w:val="11"/>
              <w:keepNext w:val="0"/>
              <w:keepLines w:val="0"/>
              <w:pageBreakBefore w:val="0"/>
              <w:kinsoku/>
              <w:wordWrap/>
              <w:overflowPunct/>
              <w:topLinePunct w:val="0"/>
              <w:autoSpaceDE/>
              <w:autoSpaceDN/>
              <w:bidi w:val="0"/>
              <w:adjustRightInd/>
              <w:snapToGrid/>
              <w:ind w:firstLine="482" w:firstLineChars="200"/>
              <w:jc w:val="center"/>
              <w:textAlignment w:val="auto"/>
            </w:pPr>
            <w:r>
              <w:rPr>
                <w:rFonts w:ascii="仿宋_GB2312" w:hAnsi="仿宋_GB2312" w:eastAsia="仿宋_GB2312" w:cs="仿宋_GB2312"/>
                <w:b/>
                <w:sz w:val="24"/>
              </w:rPr>
              <w:t>配套设备设施</w:t>
            </w:r>
          </w:p>
        </w:tc>
        <w:tc>
          <w:tcPr>
            <w:tcW w:w="3255" w:type="dxa"/>
            <w:gridSpan w:val="3"/>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70DF1175">
            <w:pPr>
              <w:pStyle w:val="11"/>
              <w:keepNext w:val="0"/>
              <w:keepLines w:val="0"/>
              <w:pageBreakBefore w:val="0"/>
              <w:kinsoku/>
              <w:wordWrap/>
              <w:overflowPunct/>
              <w:topLinePunct w:val="0"/>
              <w:autoSpaceDE/>
              <w:autoSpaceDN/>
              <w:bidi w:val="0"/>
              <w:adjustRightInd/>
              <w:snapToGrid/>
              <w:ind w:firstLine="482" w:firstLineChars="200"/>
              <w:jc w:val="center"/>
              <w:textAlignment w:val="auto"/>
            </w:pPr>
            <w:r>
              <w:rPr>
                <w:rFonts w:ascii="仿宋_GB2312" w:hAnsi="仿宋_GB2312" w:eastAsia="仿宋_GB2312" w:cs="仿宋_GB2312"/>
                <w:b/>
                <w:sz w:val="24"/>
              </w:rPr>
              <w:t>数量（单位：处）</w:t>
            </w:r>
          </w:p>
        </w:tc>
      </w:tr>
      <w:tr w14:paraId="7D4252B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590" w:type="dxa"/>
            <w:vMerge w:val="continue"/>
            <w:tcBorders>
              <w:top w:val="single" w:color="000000" w:sz="4" w:space="0"/>
              <w:left w:val="single" w:color="000000" w:sz="4" w:space="0"/>
              <w:bottom w:val="single" w:color="000000" w:sz="4" w:space="0"/>
              <w:right w:val="single" w:color="000000" w:sz="4" w:space="0"/>
            </w:tcBorders>
          </w:tcPr>
          <w:p w14:paraId="1263C0EF">
            <w:pPr>
              <w:keepNext w:val="0"/>
              <w:keepLines w:val="0"/>
              <w:pageBreakBefore w:val="0"/>
              <w:kinsoku/>
              <w:wordWrap/>
              <w:overflowPunct/>
              <w:topLinePunct w:val="0"/>
              <w:autoSpaceDE/>
              <w:autoSpaceDN/>
              <w:bidi w:val="0"/>
              <w:adjustRightInd/>
              <w:snapToGrid/>
              <w:ind w:firstLine="420" w:firstLineChars="200"/>
              <w:textAlignment w:val="auto"/>
            </w:pPr>
          </w:p>
        </w:tc>
        <w:tc>
          <w:tcPr>
            <w:tcW w:w="4550" w:type="dxa"/>
            <w:vMerge w:val="continue"/>
            <w:tcBorders>
              <w:top w:val="single" w:color="000000" w:sz="4" w:space="0"/>
              <w:left w:val="single" w:color="000000" w:sz="4" w:space="0"/>
              <w:bottom w:val="single" w:color="000000" w:sz="4" w:space="0"/>
              <w:right w:val="single" w:color="000000" w:sz="4" w:space="0"/>
            </w:tcBorders>
          </w:tcPr>
          <w:p w14:paraId="7FDEDCCD">
            <w:pPr>
              <w:keepNext w:val="0"/>
              <w:keepLines w:val="0"/>
              <w:pageBreakBefore w:val="0"/>
              <w:kinsoku/>
              <w:wordWrap/>
              <w:overflowPunct/>
              <w:topLinePunct w:val="0"/>
              <w:autoSpaceDE/>
              <w:autoSpaceDN/>
              <w:bidi w:val="0"/>
              <w:adjustRightInd/>
              <w:snapToGrid/>
              <w:ind w:firstLine="420" w:firstLineChars="200"/>
              <w:textAlignment w:val="auto"/>
            </w:pPr>
          </w:p>
        </w:tc>
        <w:tc>
          <w:tcPr>
            <w:tcW w:w="10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3E3BB0F">
            <w:pPr>
              <w:pStyle w:val="11"/>
              <w:keepNext w:val="0"/>
              <w:keepLines w:val="0"/>
              <w:pageBreakBefore w:val="0"/>
              <w:kinsoku/>
              <w:wordWrap/>
              <w:overflowPunct/>
              <w:topLinePunct w:val="0"/>
              <w:autoSpaceDE/>
              <w:autoSpaceDN/>
              <w:bidi w:val="0"/>
              <w:adjustRightInd/>
              <w:snapToGrid/>
              <w:jc w:val="both"/>
              <w:textAlignment w:val="auto"/>
            </w:pPr>
            <w:r>
              <w:rPr>
                <w:rFonts w:ascii="仿宋_GB2312" w:hAnsi="仿宋_GB2312" w:eastAsia="仿宋_GB2312" w:cs="仿宋_GB2312"/>
                <w:b/>
                <w:sz w:val="24"/>
              </w:rPr>
              <w:t>片区一</w:t>
            </w:r>
          </w:p>
        </w:tc>
        <w:tc>
          <w:tcPr>
            <w:tcW w:w="124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30A233A4">
            <w:pPr>
              <w:pStyle w:val="11"/>
              <w:keepNext w:val="0"/>
              <w:keepLines w:val="0"/>
              <w:pageBreakBefore w:val="0"/>
              <w:kinsoku/>
              <w:wordWrap/>
              <w:overflowPunct/>
              <w:topLinePunct w:val="0"/>
              <w:autoSpaceDE/>
              <w:autoSpaceDN/>
              <w:bidi w:val="0"/>
              <w:adjustRightInd/>
              <w:snapToGrid/>
              <w:jc w:val="both"/>
              <w:textAlignment w:val="auto"/>
            </w:pPr>
            <w:r>
              <w:rPr>
                <w:rFonts w:ascii="仿宋_GB2312" w:hAnsi="仿宋_GB2312" w:eastAsia="仿宋_GB2312" w:cs="仿宋_GB2312"/>
                <w:b/>
                <w:sz w:val="24"/>
              </w:rPr>
              <w:t>片区二</w:t>
            </w:r>
          </w:p>
        </w:tc>
        <w:tc>
          <w:tcPr>
            <w:tcW w:w="94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52899F53">
            <w:pPr>
              <w:pStyle w:val="11"/>
              <w:keepNext w:val="0"/>
              <w:keepLines w:val="0"/>
              <w:pageBreakBefore w:val="0"/>
              <w:kinsoku/>
              <w:wordWrap/>
              <w:overflowPunct/>
              <w:topLinePunct w:val="0"/>
              <w:autoSpaceDE/>
              <w:autoSpaceDN/>
              <w:bidi w:val="0"/>
              <w:adjustRightInd/>
              <w:snapToGrid/>
              <w:jc w:val="both"/>
              <w:textAlignment w:val="auto"/>
            </w:pPr>
            <w:r>
              <w:rPr>
                <w:rFonts w:ascii="仿宋_GB2312" w:hAnsi="仿宋_GB2312" w:eastAsia="仿宋_GB2312" w:cs="仿宋_GB2312"/>
                <w:b/>
                <w:sz w:val="24"/>
              </w:rPr>
              <w:t>片区三</w:t>
            </w:r>
          </w:p>
        </w:tc>
      </w:tr>
      <w:tr w14:paraId="7E3DA8F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59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3C6A46D">
            <w:pPr>
              <w:pStyle w:val="11"/>
              <w:keepNext w:val="0"/>
              <w:keepLines w:val="0"/>
              <w:pageBreakBefore w:val="0"/>
              <w:kinsoku/>
              <w:wordWrap/>
              <w:overflowPunct/>
              <w:topLinePunct w:val="0"/>
              <w:autoSpaceDE/>
              <w:autoSpaceDN/>
              <w:bidi w:val="0"/>
              <w:adjustRightInd/>
              <w:snapToGrid/>
              <w:jc w:val="both"/>
              <w:textAlignment w:val="auto"/>
            </w:pPr>
            <w:r>
              <w:rPr>
                <w:rFonts w:ascii="仿宋_GB2312" w:hAnsi="仿宋_GB2312" w:eastAsia="仿宋_GB2312" w:cs="仿宋_GB2312"/>
                <w:sz w:val="24"/>
              </w:rPr>
              <w:t>管道型在线计量传输设施升级改造服务（原先采用市电供电）</w:t>
            </w:r>
          </w:p>
        </w:tc>
        <w:tc>
          <w:tcPr>
            <w:tcW w:w="455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C79453E">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color w:val="000000"/>
                <w:sz w:val="24"/>
              </w:rPr>
            </w:pPr>
            <w:r>
              <w:rPr>
                <w:rFonts w:ascii="仿宋_GB2312" w:hAnsi="仿宋_GB2312" w:eastAsia="仿宋_GB2312" w:cs="仿宋_GB2312"/>
                <w:color w:val="000000"/>
                <w:sz w:val="24"/>
              </w:rPr>
              <w:t xml:space="preserve">①遥测终端RTU*1；           </w:t>
            </w:r>
          </w:p>
          <w:p w14:paraId="1F43F03F">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color w:val="000000"/>
                <w:sz w:val="24"/>
              </w:rPr>
            </w:pPr>
            <w:r>
              <w:rPr>
                <w:rFonts w:ascii="仿宋_GB2312" w:hAnsi="仿宋_GB2312" w:eastAsia="仿宋_GB2312" w:cs="仿宋_GB2312"/>
                <w:color w:val="000000"/>
                <w:sz w:val="24"/>
              </w:rPr>
              <w:t xml:space="preserve"> ②管道摄像头*1；            </w:t>
            </w:r>
          </w:p>
          <w:p w14:paraId="43BF62EA">
            <w:pPr>
              <w:pStyle w:val="11"/>
              <w:keepNext w:val="0"/>
              <w:keepLines w:val="0"/>
              <w:pageBreakBefore w:val="0"/>
              <w:kinsoku/>
              <w:wordWrap/>
              <w:overflowPunct/>
              <w:topLinePunct w:val="0"/>
              <w:autoSpaceDE/>
              <w:autoSpaceDN/>
              <w:bidi w:val="0"/>
              <w:adjustRightInd/>
              <w:snapToGrid/>
              <w:jc w:val="left"/>
              <w:textAlignment w:val="auto"/>
            </w:pPr>
            <w:r>
              <w:rPr>
                <w:rFonts w:ascii="仿宋_GB2312" w:hAnsi="仿宋_GB2312" w:eastAsia="仿宋_GB2312" w:cs="仿宋_GB2312"/>
                <w:color w:val="000000"/>
                <w:sz w:val="24"/>
              </w:rPr>
              <w:t xml:space="preserve"> ③供电设备改造1项，升级改造交流空开*1、交流浪涌保护器*1、隔离变压器*1、12V直流开关电源*1，增配20AH磷酸铁锂电池（带锂电专用市电充电器）*1。</w:t>
            </w:r>
          </w:p>
          <w:p w14:paraId="4E0C9B5F">
            <w:pPr>
              <w:pStyle w:val="11"/>
              <w:keepNext w:val="0"/>
              <w:keepLines w:val="0"/>
              <w:pageBreakBefore w:val="0"/>
              <w:kinsoku/>
              <w:wordWrap/>
              <w:overflowPunct/>
              <w:topLinePunct w:val="0"/>
              <w:autoSpaceDE/>
              <w:autoSpaceDN/>
              <w:bidi w:val="0"/>
              <w:adjustRightInd/>
              <w:snapToGrid/>
              <w:jc w:val="left"/>
              <w:textAlignment w:val="auto"/>
            </w:pPr>
            <w:r>
              <w:rPr>
                <w:rFonts w:ascii="仿宋_GB2312" w:hAnsi="仿宋_GB2312" w:eastAsia="仿宋_GB2312" w:cs="仿宋_GB2312"/>
                <w:color w:val="000000"/>
                <w:sz w:val="24"/>
              </w:rPr>
              <w:t xml:space="preserve">④304不锈钢机箱*1；                                                  ⑤根据现场情况，配套Rs485信号避雷器或累加器或RS485集线器，按需提供箱体改造、防护罩或设备机箱、立杆等现场所需设备配件、辅材等；                             ⑥中标单位须免费运送至指定地方并完成设备设施安装调试达到水资源监测要求           </w:t>
            </w:r>
          </w:p>
        </w:tc>
        <w:tc>
          <w:tcPr>
            <w:tcW w:w="10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FB7B2DD">
            <w:pPr>
              <w:pStyle w:val="11"/>
              <w:keepNext w:val="0"/>
              <w:keepLines w:val="0"/>
              <w:pageBreakBefore w:val="0"/>
              <w:kinsoku/>
              <w:wordWrap/>
              <w:overflowPunct/>
              <w:topLinePunct w:val="0"/>
              <w:autoSpaceDE/>
              <w:autoSpaceDN/>
              <w:bidi w:val="0"/>
              <w:adjustRightInd/>
              <w:snapToGrid/>
              <w:spacing w:line="360" w:lineRule="auto"/>
              <w:jc w:val="center"/>
              <w:textAlignment w:val="auto"/>
              <w:rPr>
                <w:rFonts w:ascii="仿宋_GB2312" w:hAnsi="仿宋_GB2312" w:eastAsia="仿宋_GB2312" w:cs="仿宋_GB2312"/>
                <w:sz w:val="24"/>
              </w:rPr>
            </w:pPr>
            <w:r>
              <w:rPr>
                <w:rFonts w:ascii="仿宋_GB2312" w:hAnsi="仿宋_GB2312" w:eastAsia="仿宋_GB2312" w:cs="仿宋_GB2312"/>
                <w:sz w:val="24"/>
              </w:rPr>
              <w:t>161</w:t>
            </w:r>
          </w:p>
        </w:tc>
        <w:tc>
          <w:tcPr>
            <w:tcW w:w="12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4FD895E">
            <w:pPr>
              <w:pStyle w:val="11"/>
              <w:keepNext w:val="0"/>
              <w:keepLines w:val="0"/>
              <w:pageBreakBefore w:val="0"/>
              <w:kinsoku/>
              <w:wordWrap/>
              <w:overflowPunct/>
              <w:topLinePunct w:val="0"/>
              <w:autoSpaceDE/>
              <w:autoSpaceDN/>
              <w:bidi w:val="0"/>
              <w:adjustRightInd/>
              <w:snapToGrid/>
              <w:spacing w:line="360" w:lineRule="auto"/>
              <w:jc w:val="center"/>
              <w:textAlignment w:val="auto"/>
              <w:rPr>
                <w:rFonts w:ascii="仿宋_GB2312" w:hAnsi="仿宋_GB2312" w:eastAsia="仿宋_GB2312" w:cs="仿宋_GB2312"/>
                <w:sz w:val="24"/>
              </w:rPr>
            </w:pPr>
            <w:r>
              <w:rPr>
                <w:rFonts w:ascii="仿宋_GB2312" w:hAnsi="仿宋_GB2312" w:eastAsia="仿宋_GB2312" w:cs="仿宋_GB2312"/>
                <w:sz w:val="24"/>
              </w:rPr>
              <w:t>102</w:t>
            </w:r>
          </w:p>
        </w:tc>
        <w:tc>
          <w:tcPr>
            <w:tcW w:w="9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2C5981D">
            <w:pPr>
              <w:pStyle w:val="11"/>
              <w:keepNext w:val="0"/>
              <w:keepLines w:val="0"/>
              <w:pageBreakBefore w:val="0"/>
              <w:kinsoku/>
              <w:wordWrap/>
              <w:overflowPunct/>
              <w:topLinePunct w:val="0"/>
              <w:autoSpaceDE/>
              <w:autoSpaceDN/>
              <w:bidi w:val="0"/>
              <w:adjustRightInd/>
              <w:snapToGrid/>
              <w:spacing w:line="360" w:lineRule="auto"/>
              <w:jc w:val="center"/>
              <w:textAlignment w:val="auto"/>
              <w:rPr>
                <w:rFonts w:ascii="仿宋_GB2312" w:hAnsi="仿宋_GB2312" w:eastAsia="仿宋_GB2312" w:cs="仿宋_GB2312"/>
                <w:sz w:val="24"/>
              </w:rPr>
            </w:pPr>
            <w:r>
              <w:rPr>
                <w:rFonts w:ascii="仿宋_GB2312" w:hAnsi="仿宋_GB2312" w:eastAsia="仿宋_GB2312" w:cs="仿宋_GB2312"/>
                <w:sz w:val="24"/>
              </w:rPr>
              <w:t>156</w:t>
            </w:r>
          </w:p>
        </w:tc>
      </w:tr>
      <w:tr w14:paraId="651D482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59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B99015D">
            <w:pPr>
              <w:pStyle w:val="11"/>
              <w:keepNext w:val="0"/>
              <w:keepLines w:val="0"/>
              <w:pageBreakBefore w:val="0"/>
              <w:kinsoku/>
              <w:wordWrap/>
              <w:overflowPunct/>
              <w:topLinePunct w:val="0"/>
              <w:autoSpaceDE/>
              <w:autoSpaceDN/>
              <w:bidi w:val="0"/>
              <w:adjustRightInd/>
              <w:snapToGrid/>
              <w:jc w:val="both"/>
              <w:textAlignment w:val="auto"/>
              <w:rPr>
                <w:rFonts w:ascii="仿宋_GB2312" w:hAnsi="仿宋_GB2312" w:eastAsia="仿宋_GB2312" w:cs="仿宋_GB2312"/>
                <w:sz w:val="24"/>
              </w:rPr>
            </w:pPr>
            <w:r>
              <w:rPr>
                <w:rFonts w:ascii="仿宋_GB2312" w:hAnsi="仿宋_GB2312" w:eastAsia="仿宋_GB2312" w:cs="仿宋_GB2312"/>
                <w:sz w:val="24"/>
              </w:rPr>
              <w:t>管道型在线计量传输设施升级改造服务（原先采用市电+太阳能双电源）</w:t>
            </w:r>
          </w:p>
        </w:tc>
        <w:tc>
          <w:tcPr>
            <w:tcW w:w="455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7D1E554">
            <w:pPr>
              <w:pStyle w:val="11"/>
              <w:keepNext w:val="0"/>
              <w:keepLines w:val="0"/>
              <w:pageBreakBefore w:val="0"/>
              <w:kinsoku/>
              <w:wordWrap/>
              <w:overflowPunct/>
              <w:topLinePunct w:val="0"/>
              <w:autoSpaceDE/>
              <w:autoSpaceDN/>
              <w:bidi w:val="0"/>
              <w:adjustRightInd/>
              <w:snapToGrid/>
              <w:jc w:val="both"/>
              <w:textAlignment w:val="auto"/>
              <w:rPr>
                <w:rFonts w:ascii="仿宋_GB2312" w:hAnsi="仿宋_GB2312" w:eastAsia="仿宋_GB2312" w:cs="仿宋_GB2312"/>
                <w:sz w:val="24"/>
              </w:rPr>
            </w:pPr>
            <w:r>
              <w:rPr>
                <w:rFonts w:ascii="仿宋_GB2312" w:hAnsi="仿宋_GB2312" w:eastAsia="仿宋_GB2312" w:cs="仿宋_GB2312"/>
                <w:sz w:val="24"/>
              </w:rPr>
              <w:t xml:space="preserve">①遥测终端RTU*1；          </w:t>
            </w:r>
          </w:p>
          <w:p w14:paraId="57D6E1E7">
            <w:pPr>
              <w:pStyle w:val="11"/>
              <w:keepNext w:val="0"/>
              <w:keepLines w:val="0"/>
              <w:pageBreakBefore w:val="0"/>
              <w:kinsoku/>
              <w:wordWrap/>
              <w:overflowPunct/>
              <w:topLinePunct w:val="0"/>
              <w:autoSpaceDE/>
              <w:autoSpaceDN/>
              <w:bidi w:val="0"/>
              <w:adjustRightInd/>
              <w:snapToGrid/>
              <w:jc w:val="both"/>
              <w:textAlignment w:val="auto"/>
              <w:rPr>
                <w:rFonts w:ascii="仿宋_GB2312" w:hAnsi="仿宋_GB2312" w:eastAsia="仿宋_GB2312" w:cs="仿宋_GB2312"/>
                <w:sz w:val="24"/>
              </w:rPr>
            </w:pPr>
            <w:r>
              <w:rPr>
                <w:rFonts w:ascii="仿宋_GB2312" w:hAnsi="仿宋_GB2312" w:eastAsia="仿宋_GB2312" w:cs="仿宋_GB2312"/>
                <w:sz w:val="24"/>
              </w:rPr>
              <w:t xml:space="preserve"> ②管道摄像头*1；             </w:t>
            </w:r>
          </w:p>
          <w:p w14:paraId="33BE13DA">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rPr>
            </w:pPr>
            <w:r>
              <w:rPr>
                <w:rFonts w:ascii="仿宋_GB2312" w:hAnsi="仿宋_GB2312" w:eastAsia="仿宋_GB2312" w:cs="仿宋_GB2312"/>
                <w:sz w:val="24"/>
              </w:rPr>
              <w:t xml:space="preserve">③供电设备改造1项，升级改造交流空开*1、交流浪涌保护器*1、隔离变压器*1、12V直流开关电源*1。利旧原有太阳能板，对故障或损坏的设备进行更换升级，如太阳能板故障则须免费更换升级成100W太阳能板，并增配12V 60Ah磷酸铁锂电池*1、市电互补太阳能控制器（内置磷酸铁锂专用充电程序）*1、直流浪涌保护器*1；                              ④304不锈钢机箱*1；                                                  ⑤根据现场情况，配套Rs485信号避雷器或累加器或RS485集线器，按需提供箱体改造、防护罩或设备机箱、立杆等现场所需设备配件、辅材等；                           ⑥中标单位须免费运送至指定地方并完成设备设施安装调试达到水资源监测要求  </w:t>
            </w:r>
          </w:p>
        </w:tc>
        <w:tc>
          <w:tcPr>
            <w:tcW w:w="10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8835396">
            <w:pPr>
              <w:pStyle w:val="11"/>
              <w:keepNext w:val="0"/>
              <w:keepLines w:val="0"/>
              <w:pageBreakBefore w:val="0"/>
              <w:kinsoku/>
              <w:wordWrap/>
              <w:overflowPunct/>
              <w:topLinePunct w:val="0"/>
              <w:autoSpaceDE/>
              <w:autoSpaceDN/>
              <w:bidi w:val="0"/>
              <w:adjustRightInd/>
              <w:snapToGrid/>
              <w:spacing w:line="360" w:lineRule="auto"/>
              <w:jc w:val="center"/>
              <w:textAlignment w:val="auto"/>
              <w:rPr>
                <w:rFonts w:ascii="仿宋_GB2312" w:hAnsi="仿宋_GB2312" w:eastAsia="仿宋_GB2312" w:cs="仿宋_GB2312"/>
                <w:sz w:val="24"/>
              </w:rPr>
            </w:pPr>
            <w:r>
              <w:rPr>
                <w:rFonts w:ascii="仿宋_GB2312" w:hAnsi="仿宋_GB2312" w:eastAsia="仿宋_GB2312" w:cs="仿宋_GB2312"/>
                <w:sz w:val="24"/>
              </w:rPr>
              <w:t>29</w:t>
            </w:r>
          </w:p>
        </w:tc>
        <w:tc>
          <w:tcPr>
            <w:tcW w:w="12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88965C1">
            <w:pPr>
              <w:pStyle w:val="11"/>
              <w:keepNext w:val="0"/>
              <w:keepLines w:val="0"/>
              <w:pageBreakBefore w:val="0"/>
              <w:kinsoku/>
              <w:wordWrap/>
              <w:overflowPunct/>
              <w:topLinePunct w:val="0"/>
              <w:autoSpaceDE/>
              <w:autoSpaceDN/>
              <w:bidi w:val="0"/>
              <w:adjustRightInd/>
              <w:snapToGrid/>
              <w:spacing w:line="360" w:lineRule="auto"/>
              <w:jc w:val="center"/>
              <w:textAlignment w:val="auto"/>
              <w:rPr>
                <w:rFonts w:ascii="仿宋_GB2312" w:hAnsi="仿宋_GB2312" w:eastAsia="仿宋_GB2312" w:cs="仿宋_GB2312"/>
                <w:sz w:val="24"/>
              </w:rPr>
            </w:pPr>
            <w:r>
              <w:rPr>
                <w:rFonts w:ascii="仿宋_GB2312" w:hAnsi="仿宋_GB2312" w:eastAsia="仿宋_GB2312" w:cs="仿宋_GB2312"/>
                <w:sz w:val="24"/>
              </w:rPr>
              <w:t>56</w:t>
            </w:r>
          </w:p>
        </w:tc>
        <w:tc>
          <w:tcPr>
            <w:tcW w:w="9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D662D91">
            <w:pPr>
              <w:pStyle w:val="11"/>
              <w:keepNext w:val="0"/>
              <w:keepLines w:val="0"/>
              <w:pageBreakBefore w:val="0"/>
              <w:kinsoku/>
              <w:wordWrap/>
              <w:overflowPunct/>
              <w:topLinePunct w:val="0"/>
              <w:autoSpaceDE/>
              <w:autoSpaceDN/>
              <w:bidi w:val="0"/>
              <w:adjustRightInd/>
              <w:snapToGrid/>
              <w:spacing w:line="360" w:lineRule="auto"/>
              <w:jc w:val="center"/>
              <w:textAlignment w:val="auto"/>
              <w:rPr>
                <w:rFonts w:ascii="仿宋_GB2312" w:hAnsi="仿宋_GB2312" w:eastAsia="仿宋_GB2312" w:cs="仿宋_GB2312"/>
                <w:sz w:val="24"/>
              </w:rPr>
            </w:pPr>
            <w:r>
              <w:rPr>
                <w:rFonts w:ascii="仿宋_GB2312" w:hAnsi="仿宋_GB2312" w:eastAsia="仿宋_GB2312" w:cs="仿宋_GB2312"/>
                <w:sz w:val="24"/>
              </w:rPr>
              <w:t>14</w:t>
            </w:r>
          </w:p>
        </w:tc>
      </w:tr>
      <w:tr w14:paraId="229A7C3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59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7412CEA">
            <w:pPr>
              <w:pStyle w:val="11"/>
              <w:keepNext w:val="0"/>
              <w:keepLines w:val="0"/>
              <w:pageBreakBefore w:val="0"/>
              <w:kinsoku/>
              <w:wordWrap/>
              <w:overflowPunct/>
              <w:topLinePunct w:val="0"/>
              <w:autoSpaceDE/>
              <w:autoSpaceDN/>
              <w:bidi w:val="0"/>
              <w:adjustRightInd/>
              <w:snapToGrid/>
              <w:jc w:val="both"/>
              <w:textAlignment w:val="auto"/>
              <w:rPr>
                <w:rFonts w:ascii="仿宋_GB2312" w:hAnsi="仿宋_GB2312" w:eastAsia="仿宋_GB2312" w:cs="仿宋_GB2312"/>
                <w:sz w:val="24"/>
              </w:rPr>
            </w:pPr>
            <w:r>
              <w:rPr>
                <w:rFonts w:ascii="仿宋_GB2312" w:hAnsi="仿宋_GB2312" w:eastAsia="仿宋_GB2312" w:cs="仿宋_GB2312"/>
                <w:sz w:val="24"/>
              </w:rPr>
              <w:t>管道型在线计量传输设施升级改造服务（原先采用太阳能供电）</w:t>
            </w:r>
          </w:p>
        </w:tc>
        <w:tc>
          <w:tcPr>
            <w:tcW w:w="455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C54EDF7">
            <w:pPr>
              <w:pStyle w:val="11"/>
              <w:keepNext w:val="0"/>
              <w:keepLines w:val="0"/>
              <w:pageBreakBefore w:val="0"/>
              <w:kinsoku/>
              <w:wordWrap/>
              <w:overflowPunct/>
              <w:topLinePunct w:val="0"/>
              <w:autoSpaceDE/>
              <w:autoSpaceDN/>
              <w:bidi w:val="0"/>
              <w:adjustRightInd/>
              <w:snapToGrid/>
              <w:jc w:val="both"/>
              <w:textAlignment w:val="auto"/>
              <w:rPr>
                <w:rFonts w:ascii="仿宋_GB2312" w:hAnsi="仿宋_GB2312" w:eastAsia="仿宋_GB2312" w:cs="仿宋_GB2312"/>
                <w:sz w:val="24"/>
              </w:rPr>
            </w:pPr>
            <w:r>
              <w:rPr>
                <w:rFonts w:ascii="仿宋_GB2312" w:hAnsi="仿宋_GB2312" w:eastAsia="仿宋_GB2312" w:cs="仿宋_GB2312"/>
                <w:sz w:val="24"/>
              </w:rPr>
              <w:t xml:space="preserve">①遥测终端RTU*1；            </w:t>
            </w:r>
          </w:p>
          <w:p w14:paraId="14272072">
            <w:pPr>
              <w:pStyle w:val="11"/>
              <w:keepNext w:val="0"/>
              <w:keepLines w:val="0"/>
              <w:pageBreakBefore w:val="0"/>
              <w:kinsoku/>
              <w:wordWrap/>
              <w:overflowPunct/>
              <w:topLinePunct w:val="0"/>
              <w:autoSpaceDE/>
              <w:autoSpaceDN/>
              <w:bidi w:val="0"/>
              <w:adjustRightInd/>
              <w:snapToGrid/>
              <w:jc w:val="both"/>
              <w:textAlignment w:val="auto"/>
              <w:rPr>
                <w:rFonts w:ascii="仿宋_GB2312" w:hAnsi="仿宋_GB2312" w:eastAsia="仿宋_GB2312" w:cs="仿宋_GB2312"/>
                <w:sz w:val="24"/>
              </w:rPr>
            </w:pPr>
            <w:r>
              <w:rPr>
                <w:rFonts w:ascii="仿宋_GB2312" w:hAnsi="仿宋_GB2312" w:eastAsia="仿宋_GB2312" w:cs="仿宋_GB2312"/>
                <w:sz w:val="24"/>
              </w:rPr>
              <w:t xml:space="preserve">②管道摄像头*1；             </w:t>
            </w:r>
          </w:p>
          <w:p w14:paraId="23CEC20D">
            <w:pPr>
              <w:pStyle w:val="11"/>
              <w:keepNext w:val="0"/>
              <w:keepLines w:val="0"/>
              <w:pageBreakBefore w:val="0"/>
              <w:kinsoku/>
              <w:wordWrap/>
              <w:overflowPunct/>
              <w:topLinePunct w:val="0"/>
              <w:autoSpaceDE/>
              <w:autoSpaceDN/>
              <w:bidi w:val="0"/>
              <w:adjustRightInd/>
              <w:snapToGrid/>
              <w:jc w:val="both"/>
              <w:textAlignment w:val="auto"/>
              <w:rPr>
                <w:rFonts w:ascii="仿宋_GB2312" w:hAnsi="仿宋_GB2312" w:eastAsia="仿宋_GB2312" w:cs="仿宋_GB2312"/>
                <w:sz w:val="24"/>
              </w:rPr>
            </w:pPr>
            <w:r>
              <w:rPr>
                <w:rFonts w:ascii="仿宋_GB2312" w:hAnsi="仿宋_GB2312" w:eastAsia="仿宋_GB2312" w:cs="仿宋_GB2312"/>
                <w:sz w:val="24"/>
              </w:rPr>
              <w:t xml:space="preserve">③供电设备改造1项，利旧原有太阳能板，对故障或损坏的设备进行更换升级，如太阳能板故障则须免费更换升级成100W太阳能板，增配100W太阳能板及支架*1、12V 60Ah磷酸铁锂电池（带锂电专用MPPT充电控制器）*1、直流浪涌保护器*1；                                                  ④304不锈钢机箱*1；          </w:t>
            </w:r>
          </w:p>
          <w:p w14:paraId="3DAE6ABE">
            <w:pPr>
              <w:pStyle w:val="11"/>
              <w:keepNext w:val="0"/>
              <w:keepLines w:val="0"/>
              <w:pageBreakBefore w:val="0"/>
              <w:kinsoku/>
              <w:wordWrap/>
              <w:overflowPunct/>
              <w:topLinePunct w:val="0"/>
              <w:autoSpaceDE/>
              <w:autoSpaceDN/>
              <w:bidi w:val="0"/>
              <w:adjustRightInd/>
              <w:snapToGrid/>
              <w:jc w:val="both"/>
              <w:textAlignment w:val="auto"/>
              <w:rPr>
                <w:rFonts w:ascii="仿宋_GB2312" w:hAnsi="仿宋_GB2312" w:eastAsia="仿宋_GB2312" w:cs="仿宋_GB2312"/>
                <w:sz w:val="24"/>
              </w:rPr>
            </w:pPr>
            <w:r>
              <w:rPr>
                <w:rFonts w:ascii="仿宋_GB2312" w:hAnsi="仿宋_GB2312" w:eastAsia="仿宋_GB2312" w:cs="仿宋_GB2312"/>
                <w:sz w:val="24"/>
              </w:rPr>
              <w:t>⑤根据现场情况，配套Rs485信号避雷器或累加器或RS485集线器，按需提供箱体改造、防护罩或设备机箱、立杆等现场所需设备配件、辅材等；                                     ⑥中标单位须免费运送至指定地方并完成设备设施安装调试达到水资源监测要求</w:t>
            </w:r>
          </w:p>
        </w:tc>
        <w:tc>
          <w:tcPr>
            <w:tcW w:w="10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E5F0080">
            <w:pPr>
              <w:pStyle w:val="11"/>
              <w:keepNext w:val="0"/>
              <w:keepLines w:val="0"/>
              <w:pageBreakBefore w:val="0"/>
              <w:kinsoku/>
              <w:wordWrap/>
              <w:overflowPunct/>
              <w:topLinePunct w:val="0"/>
              <w:autoSpaceDE/>
              <w:autoSpaceDN/>
              <w:bidi w:val="0"/>
              <w:adjustRightInd/>
              <w:snapToGrid/>
              <w:spacing w:line="360" w:lineRule="auto"/>
              <w:jc w:val="center"/>
              <w:textAlignment w:val="auto"/>
              <w:rPr>
                <w:rFonts w:ascii="仿宋_GB2312" w:hAnsi="仿宋_GB2312" w:eastAsia="仿宋_GB2312" w:cs="仿宋_GB2312"/>
                <w:sz w:val="24"/>
              </w:rPr>
            </w:pPr>
            <w:r>
              <w:rPr>
                <w:rFonts w:ascii="仿宋_GB2312" w:hAnsi="仿宋_GB2312" w:eastAsia="仿宋_GB2312" w:cs="仿宋_GB2312"/>
                <w:sz w:val="24"/>
              </w:rPr>
              <w:t>34</w:t>
            </w:r>
          </w:p>
        </w:tc>
        <w:tc>
          <w:tcPr>
            <w:tcW w:w="12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ED2C159">
            <w:pPr>
              <w:pStyle w:val="11"/>
              <w:keepNext w:val="0"/>
              <w:keepLines w:val="0"/>
              <w:pageBreakBefore w:val="0"/>
              <w:kinsoku/>
              <w:wordWrap/>
              <w:overflowPunct/>
              <w:topLinePunct w:val="0"/>
              <w:autoSpaceDE/>
              <w:autoSpaceDN/>
              <w:bidi w:val="0"/>
              <w:adjustRightInd/>
              <w:snapToGrid/>
              <w:spacing w:line="360" w:lineRule="auto"/>
              <w:jc w:val="center"/>
              <w:textAlignment w:val="auto"/>
              <w:rPr>
                <w:rFonts w:ascii="仿宋_GB2312" w:hAnsi="仿宋_GB2312" w:eastAsia="仿宋_GB2312" w:cs="仿宋_GB2312"/>
                <w:sz w:val="24"/>
              </w:rPr>
            </w:pPr>
            <w:r>
              <w:rPr>
                <w:rFonts w:ascii="仿宋_GB2312" w:hAnsi="仿宋_GB2312" w:eastAsia="仿宋_GB2312" w:cs="仿宋_GB2312"/>
                <w:sz w:val="24"/>
              </w:rPr>
              <w:t>61</w:t>
            </w:r>
          </w:p>
        </w:tc>
        <w:tc>
          <w:tcPr>
            <w:tcW w:w="9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938001D">
            <w:pPr>
              <w:pStyle w:val="11"/>
              <w:keepNext w:val="0"/>
              <w:keepLines w:val="0"/>
              <w:pageBreakBefore w:val="0"/>
              <w:kinsoku/>
              <w:wordWrap/>
              <w:overflowPunct/>
              <w:topLinePunct w:val="0"/>
              <w:autoSpaceDE/>
              <w:autoSpaceDN/>
              <w:bidi w:val="0"/>
              <w:adjustRightInd/>
              <w:snapToGrid/>
              <w:spacing w:line="360" w:lineRule="auto"/>
              <w:jc w:val="center"/>
              <w:textAlignment w:val="auto"/>
              <w:rPr>
                <w:rFonts w:ascii="仿宋_GB2312" w:hAnsi="仿宋_GB2312" w:eastAsia="仿宋_GB2312" w:cs="仿宋_GB2312"/>
                <w:sz w:val="24"/>
              </w:rPr>
            </w:pPr>
            <w:r>
              <w:rPr>
                <w:rFonts w:ascii="仿宋_GB2312" w:hAnsi="仿宋_GB2312" w:eastAsia="仿宋_GB2312" w:cs="仿宋_GB2312"/>
                <w:sz w:val="24"/>
              </w:rPr>
              <w:t>42</w:t>
            </w:r>
          </w:p>
        </w:tc>
      </w:tr>
      <w:tr w14:paraId="0FB035B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59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1A44380">
            <w:pPr>
              <w:pStyle w:val="11"/>
              <w:keepNext w:val="0"/>
              <w:keepLines w:val="0"/>
              <w:pageBreakBefore w:val="0"/>
              <w:kinsoku/>
              <w:wordWrap/>
              <w:overflowPunct/>
              <w:topLinePunct w:val="0"/>
              <w:autoSpaceDE/>
              <w:autoSpaceDN/>
              <w:bidi w:val="0"/>
              <w:adjustRightInd/>
              <w:snapToGrid/>
              <w:jc w:val="both"/>
              <w:textAlignment w:val="auto"/>
              <w:rPr>
                <w:rFonts w:ascii="仿宋_GB2312" w:hAnsi="仿宋_GB2312" w:eastAsia="仿宋_GB2312" w:cs="仿宋_GB2312"/>
                <w:sz w:val="24"/>
              </w:rPr>
            </w:pPr>
            <w:r>
              <w:rPr>
                <w:rFonts w:ascii="仿宋_GB2312" w:hAnsi="仿宋_GB2312" w:eastAsia="仿宋_GB2312" w:cs="仿宋_GB2312"/>
                <w:sz w:val="24"/>
              </w:rPr>
              <w:t>管道型在线计量传输设施升级改造服务（原先采用内、外置电池供电且无太阳能板）</w:t>
            </w:r>
          </w:p>
        </w:tc>
        <w:tc>
          <w:tcPr>
            <w:tcW w:w="455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0F709ED">
            <w:pPr>
              <w:pStyle w:val="11"/>
              <w:keepNext w:val="0"/>
              <w:keepLines w:val="0"/>
              <w:pageBreakBefore w:val="0"/>
              <w:kinsoku/>
              <w:wordWrap/>
              <w:overflowPunct/>
              <w:topLinePunct w:val="0"/>
              <w:autoSpaceDE/>
              <w:autoSpaceDN/>
              <w:bidi w:val="0"/>
              <w:adjustRightInd/>
              <w:snapToGrid/>
              <w:jc w:val="both"/>
              <w:textAlignment w:val="auto"/>
              <w:rPr>
                <w:rFonts w:ascii="仿宋_GB2312" w:hAnsi="仿宋_GB2312" w:eastAsia="仿宋_GB2312" w:cs="仿宋_GB2312"/>
                <w:sz w:val="24"/>
              </w:rPr>
            </w:pPr>
            <w:r>
              <w:rPr>
                <w:rFonts w:ascii="仿宋_GB2312" w:hAnsi="仿宋_GB2312" w:eastAsia="仿宋_GB2312" w:cs="仿宋_GB2312"/>
                <w:sz w:val="24"/>
              </w:rPr>
              <w:t xml:space="preserve">①遥测终端RTU*1；            </w:t>
            </w:r>
          </w:p>
          <w:p w14:paraId="0862668A">
            <w:pPr>
              <w:pStyle w:val="11"/>
              <w:keepNext w:val="0"/>
              <w:keepLines w:val="0"/>
              <w:pageBreakBefore w:val="0"/>
              <w:kinsoku/>
              <w:wordWrap/>
              <w:overflowPunct/>
              <w:topLinePunct w:val="0"/>
              <w:autoSpaceDE/>
              <w:autoSpaceDN/>
              <w:bidi w:val="0"/>
              <w:adjustRightInd/>
              <w:snapToGrid/>
              <w:jc w:val="both"/>
              <w:textAlignment w:val="auto"/>
              <w:rPr>
                <w:rFonts w:ascii="仿宋_GB2312" w:hAnsi="仿宋_GB2312" w:eastAsia="仿宋_GB2312" w:cs="仿宋_GB2312"/>
                <w:sz w:val="24"/>
              </w:rPr>
            </w:pPr>
            <w:r>
              <w:rPr>
                <w:rFonts w:ascii="仿宋_GB2312" w:hAnsi="仿宋_GB2312" w:eastAsia="仿宋_GB2312" w:cs="仿宋_GB2312"/>
                <w:sz w:val="24"/>
              </w:rPr>
              <w:t xml:space="preserve">②管道摄像头*1；             </w:t>
            </w:r>
          </w:p>
          <w:p w14:paraId="1E577431">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rPr>
            </w:pPr>
            <w:r>
              <w:rPr>
                <w:rFonts w:ascii="仿宋_GB2312" w:hAnsi="仿宋_GB2312" w:eastAsia="仿宋_GB2312" w:cs="仿宋_GB2312"/>
                <w:sz w:val="24"/>
              </w:rPr>
              <w:t xml:space="preserve">③供电设备改造1项，增配100W太阳能板及立杆支架*2、12V 60Ah磷酸铁锂电池（带锂电专用MPPT充电控制器）*1、直流浪涌保护器*1；                                                  ④304不锈钢机箱*1；          </w:t>
            </w:r>
          </w:p>
          <w:p w14:paraId="2E1DB6AC">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rPr>
            </w:pPr>
            <w:r>
              <w:rPr>
                <w:rFonts w:ascii="仿宋_GB2312" w:hAnsi="仿宋_GB2312" w:eastAsia="仿宋_GB2312" w:cs="仿宋_GB2312"/>
                <w:sz w:val="24"/>
              </w:rPr>
              <w:t>⑤根据现场情况，配套Rs485信号避雷器或累加器或RS485集线器，按需提供箱体改造、防护罩或设备机箱、立杆等现场所需设备配件、辅材等；                                ⑥中标单位须免费运送至指定地方并完成设备设施安装调试达到水资源监测要求</w:t>
            </w:r>
          </w:p>
        </w:tc>
        <w:tc>
          <w:tcPr>
            <w:tcW w:w="10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82EE7BF">
            <w:pPr>
              <w:pStyle w:val="11"/>
              <w:keepNext w:val="0"/>
              <w:keepLines w:val="0"/>
              <w:pageBreakBefore w:val="0"/>
              <w:kinsoku/>
              <w:wordWrap/>
              <w:overflowPunct/>
              <w:topLinePunct w:val="0"/>
              <w:autoSpaceDE/>
              <w:autoSpaceDN/>
              <w:bidi w:val="0"/>
              <w:adjustRightInd/>
              <w:snapToGrid/>
              <w:spacing w:line="360" w:lineRule="auto"/>
              <w:jc w:val="center"/>
              <w:textAlignment w:val="auto"/>
              <w:rPr>
                <w:rFonts w:ascii="仿宋_GB2312" w:hAnsi="仿宋_GB2312" w:eastAsia="仿宋_GB2312" w:cs="仿宋_GB2312"/>
                <w:sz w:val="24"/>
              </w:rPr>
            </w:pPr>
            <w:r>
              <w:rPr>
                <w:rFonts w:ascii="仿宋_GB2312" w:hAnsi="仿宋_GB2312" w:eastAsia="仿宋_GB2312" w:cs="仿宋_GB2312"/>
                <w:sz w:val="24"/>
              </w:rPr>
              <w:t>10</w:t>
            </w:r>
          </w:p>
        </w:tc>
        <w:tc>
          <w:tcPr>
            <w:tcW w:w="12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C2F578C">
            <w:pPr>
              <w:pStyle w:val="11"/>
              <w:keepNext w:val="0"/>
              <w:keepLines w:val="0"/>
              <w:pageBreakBefore w:val="0"/>
              <w:kinsoku/>
              <w:wordWrap/>
              <w:overflowPunct/>
              <w:topLinePunct w:val="0"/>
              <w:autoSpaceDE/>
              <w:autoSpaceDN/>
              <w:bidi w:val="0"/>
              <w:adjustRightInd/>
              <w:snapToGrid/>
              <w:spacing w:line="360" w:lineRule="auto"/>
              <w:jc w:val="center"/>
              <w:textAlignment w:val="auto"/>
              <w:rPr>
                <w:rFonts w:ascii="仿宋_GB2312" w:hAnsi="仿宋_GB2312" w:eastAsia="仿宋_GB2312" w:cs="仿宋_GB2312"/>
                <w:sz w:val="24"/>
              </w:rPr>
            </w:pPr>
            <w:r>
              <w:rPr>
                <w:rFonts w:ascii="仿宋_GB2312" w:hAnsi="仿宋_GB2312" w:eastAsia="仿宋_GB2312" w:cs="仿宋_GB2312"/>
                <w:sz w:val="24"/>
              </w:rPr>
              <w:t>1</w:t>
            </w:r>
          </w:p>
        </w:tc>
        <w:tc>
          <w:tcPr>
            <w:tcW w:w="9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F9D99EC">
            <w:pPr>
              <w:pStyle w:val="11"/>
              <w:keepNext w:val="0"/>
              <w:keepLines w:val="0"/>
              <w:pageBreakBefore w:val="0"/>
              <w:kinsoku/>
              <w:wordWrap/>
              <w:overflowPunct/>
              <w:topLinePunct w:val="0"/>
              <w:autoSpaceDE/>
              <w:autoSpaceDN/>
              <w:bidi w:val="0"/>
              <w:adjustRightInd/>
              <w:snapToGrid/>
              <w:spacing w:line="360" w:lineRule="auto"/>
              <w:jc w:val="center"/>
              <w:textAlignment w:val="auto"/>
              <w:rPr>
                <w:rFonts w:ascii="仿宋_GB2312" w:hAnsi="仿宋_GB2312" w:eastAsia="仿宋_GB2312" w:cs="仿宋_GB2312"/>
                <w:sz w:val="24"/>
              </w:rPr>
            </w:pPr>
            <w:r>
              <w:rPr>
                <w:rFonts w:ascii="仿宋_GB2312" w:hAnsi="仿宋_GB2312" w:eastAsia="仿宋_GB2312" w:cs="仿宋_GB2312"/>
                <w:sz w:val="24"/>
              </w:rPr>
              <w:t>48</w:t>
            </w:r>
          </w:p>
        </w:tc>
      </w:tr>
      <w:tr w14:paraId="398DAE2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6140"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A6A86FC">
            <w:pPr>
              <w:pStyle w:val="11"/>
              <w:keepNext w:val="0"/>
              <w:keepLines w:val="0"/>
              <w:pageBreakBefore w:val="0"/>
              <w:kinsoku/>
              <w:wordWrap/>
              <w:overflowPunct/>
              <w:topLinePunct w:val="0"/>
              <w:autoSpaceDE/>
              <w:autoSpaceDN/>
              <w:bidi w:val="0"/>
              <w:adjustRightInd/>
              <w:snapToGrid/>
              <w:spacing w:line="360" w:lineRule="auto"/>
              <w:jc w:val="both"/>
              <w:textAlignment w:val="auto"/>
              <w:rPr>
                <w:rFonts w:ascii="仿宋_GB2312" w:hAnsi="仿宋_GB2312" w:eastAsia="仿宋_GB2312" w:cs="仿宋_GB2312"/>
                <w:sz w:val="24"/>
              </w:rPr>
            </w:pPr>
            <w:r>
              <w:rPr>
                <w:rFonts w:ascii="仿宋_GB2312" w:hAnsi="仿宋_GB2312" w:eastAsia="仿宋_GB2312" w:cs="仿宋_GB2312"/>
                <w:sz w:val="24"/>
              </w:rPr>
              <w:t>合计（714处）：</w:t>
            </w:r>
          </w:p>
        </w:tc>
        <w:tc>
          <w:tcPr>
            <w:tcW w:w="10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3D31AF1">
            <w:pPr>
              <w:pStyle w:val="11"/>
              <w:keepNext w:val="0"/>
              <w:keepLines w:val="0"/>
              <w:pageBreakBefore w:val="0"/>
              <w:kinsoku/>
              <w:wordWrap/>
              <w:overflowPunct/>
              <w:topLinePunct w:val="0"/>
              <w:autoSpaceDE/>
              <w:autoSpaceDN/>
              <w:bidi w:val="0"/>
              <w:adjustRightInd/>
              <w:snapToGrid/>
              <w:spacing w:line="360" w:lineRule="auto"/>
              <w:jc w:val="center"/>
              <w:textAlignment w:val="auto"/>
              <w:rPr>
                <w:rFonts w:ascii="仿宋_GB2312" w:hAnsi="仿宋_GB2312" w:eastAsia="仿宋_GB2312" w:cs="仿宋_GB2312"/>
                <w:sz w:val="24"/>
              </w:rPr>
            </w:pPr>
            <w:r>
              <w:rPr>
                <w:rFonts w:ascii="仿宋_GB2312" w:hAnsi="仿宋_GB2312" w:eastAsia="仿宋_GB2312" w:cs="仿宋_GB2312"/>
                <w:sz w:val="24"/>
              </w:rPr>
              <w:t>234</w:t>
            </w:r>
          </w:p>
        </w:tc>
        <w:tc>
          <w:tcPr>
            <w:tcW w:w="12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AE56998">
            <w:pPr>
              <w:pStyle w:val="11"/>
              <w:keepNext w:val="0"/>
              <w:keepLines w:val="0"/>
              <w:pageBreakBefore w:val="0"/>
              <w:kinsoku/>
              <w:wordWrap/>
              <w:overflowPunct/>
              <w:topLinePunct w:val="0"/>
              <w:autoSpaceDE/>
              <w:autoSpaceDN/>
              <w:bidi w:val="0"/>
              <w:adjustRightInd/>
              <w:snapToGrid/>
              <w:spacing w:line="360" w:lineRule="auto"/>
              <w:jc w:val="center"/>
              <w:textAlignment w:val="auto"/>
              <w:rPr>
                <w:rFonts w:ascii="仿宋_GB2312" w:hAnsi="仿宋_GB2312" w:eastAsia="仿宋_GB2312" w:cs="仿宋_GB2312"/>
                <w:sz w:val="24"/>
              </w:rPr>
            </w:pPr>
            <w:r>
              <w:rPr>
                <w:rFonts w:ascii="仿宋_GB2312" w:hAnsi="仿宋_GB2312" w:eastAsia="仿宋_GB2312" w:cs="仿宋_GB2312"/>
                <w:sz w:val="24"/>
              </w:rPr>
              <w:t>220</w:t>
            </w:r>
          </w:p>
        </w:tc>
        <w:tc>
          <w:tcPr>
            <w:tcW w:w="9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6AF2659">
            <w:pPr>
              <w:pStyle w:val="11"/>
              <w:keepNext w:val="0"/>
              <w:keepLines w:val="0"/>
              <w:pageBreakBefore w:val="0"/>
              <w:kinsoku/>
              <w:wordWrap/>
              <w:overflowPunct/>
              <w:topLinePunct w:val="0"/>
              <w:autoSpaceDE/>
              <w:autoSpaceDN/>
              <w:bidi w:val="0"/>
              <w:adjustRightInd/>
              <w:snapToGrid/>
              <w:spacing w:line="360" w:lineRule="auto"/>
              <w:jc w:val="center"/>
              <w:textAlignment w:val="auto"/>
              <w:rPr>
                <w:rFonts w:ascii="仿宋_GB2312" w:hAnsi="仿宋_GB2312" w:eastAsia="仿宋_GB2312" w:cs="仿宋_GB2312"/>
                <w:sz w:val="24"/>
              </w:rPr>
            </w:pPr>
            <w:r>
              <w:rPr>
                <w:rFonts w:ascii="仿宋_GB2312" w:hAnsi="仿宋_GB2312" w:eastAsia="仿宋_GB2312" w:cs="仿宋_GB2312"/>
                <w:sz w:val="24"/>
              </w:rPr>
              <w:t>260</w:t>
            </w:r>
          </w:p>
        </w:tc>
      </w:tr>
    </w:tbl>
    <w:p w14:paraId="315D7B04">
      <w:pPr>
        <w:pStyle w:val="11"/>
        <w:keepNext w:val="0"/>
        <w:keepLines w:val="0"/>
        <w:pageBreakBefore w:val="0"/>
        <w:kinsoku/>
        <w:wordWrap/>
        <w:overflowPunct/>
        <w:topLinePunct w:val="0"/>
        <w:autoSpaceDE/>
        <w:autoSpaceDN/>
        <w:bidi w:val="0"/>
        <w:adjustRightInd/>
        <w:snapToGrid/>
        <w:ind w:firstLine="482" w:firstLineChars="200"/>
        <w:textAlignment w:val="auto"/>
      </w:pPr>
      <w:r>
        <w:rPr>
          <w:rFonts w:ascii="仿宋_GB2312" w:hAnsi="仿宋_GB2312" w:eastAsia="仿宋_GB2312" w:cs="仿宋_GB2312"/>
          <w:b/>
          <w:sz w:val="24"/>
        </w:rPr>
        <w:t>2.渠道型在线计量传输设施升级改造服务要求</w:t>
      </w:r>
    </w:p>
    <w:p w14:paraId="6E89343B">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本项目对119处渠道型在线计量传输设施的遥测终端RTU、太阳能供电设备等进行升级改造，配套渠道摄像头，并从中选取60处许可水量较大、设备老化较为严重的渠道型在线计量传输设施，实施雷达流量计升级改造，提升渠道监测计量能力。渠道型在线计量传输设施升级改造服务方案如下：</w:t>
      </w:r>
    </w:p>
    <w:p w14:paraId="765E62F3">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渠道型在线计量传输设施须升级改造站点遥测终端RTU，采集流量计监测信息，通过4G网络上报至省级水资源接收平台，提升站点数据到报率和数据准确率；</w:t>
      </w:r>
    </w:p>
    <w:p w14:paraId="1BCFF782">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2.1渠道型在线计量传输设施配套2个渠道摄像头，一个用于拍摄渠道前方（来水方向），另一个用于拍摄雷达流量计正下方，摄像头接入遥测终端RTU，通过4G网络报送至省级水资源接收平台，实现渠道现场监控画面等图像信息采集和监测数据实时叠加在摄像头画面上显示；</w:t>
      </w:r>
      <w:r>
        <w:rPr>
          <w:rFonts w:ascii="仿宋_GB2312" w:hAnsi="仿宋_GB2312" w:eastAsia="仿宋_GB2312" w:cs="仿宋_GB2312"/>
          <w:b/>
          <w:sz w:val="24"/>
        </w:rPr>
        <w:t>【评审项17】</w:t>
      </w:r>
    </w:p>
    <w:p w14:paraId="24E512DF">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2.2选取60处（每个片区20处）许可取水水量大、运行年限久、设备老化的渠道型在线计量传输设施，统一实施原有雷达流量计设备升级更换，优化设备探测精度、数据传输速率、户外环境适应能力与长期稳定运行能力，切实提升渠道水量在线监测设备整体使用性能，强化水资源精细化计量监管支撑能力；</w:t>
      </w:r>
      <w:r>
        <w:rPr>
          <w:rFonts w:ascii="仿宋_GB2312" w:hAnsi="仿宋_GB2312" w:eastAsia="仿宋_GB2312" w:cs="仿宋_GB2312"/>
          <w:b/>
          <w:sz w:val="24"/>
        </w:rPr>
        <w:t>【评审项18】</w:t>
      </w:r>
    </w:p>
    <w:p w14:paraId="563C3573">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2.3渠道型在线计量传输设施供电设备升级改造</w:t>
      </w:r>
      <w:r>
        <w:rPr>
          <w:rFonts w:ascii="仿宋_GB2312" w:hAnsi="仿宋_GB2312" w:eastAsia="仿宋_GB2312" w:cs="仿宋_GB2312"/>
          <w:b/>
          <w:sz w:val="24"/>
        </w:rPr>
        <w:t>【评审项19】</w:t>
      </w:r>
    </w:p>
    <w:p w14:paraId="01B772E5">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通过对渠道型取水在线计量传输设施的排查及分析市县水利部门上报的数据,渠道型在线计量传输设施的电源类型统计数据如下表所示，具体电源类型须根据站点现场实际情况进行确认，并按以下要求实施分类改造：</w:t>
      </w:r>
    </w:p>
    <w:p w14:paraId="24835F87">
      <w:pPr>
        <w:pStyle w:val="11"/>
        <w:keepNext w:val="0"/>
        <w:keepLines w:val="0"/>
        <w:pageBreakBefore w:val="0"/>
        <w:kinsoku/>
        <w:wordWrap/>
        <w:overflowPunct/>
        <w:topLinePunct w:val="0"/>
        <w:autoSpaceDE/>
        <w:autoSpaceDN/>
        <w:bidi w:val="0"/>
        <w:adjustRightInd/>
        <w:snapToGrid/>
        <w:ind w:firstLine="482" w:firstLineChars="200"/>
        <w:jc w:val="center"/>
        <w:textAlignment w:val="auto"/>
      </w:pPr>
      <w:r>
        <w:rPr>
          <w:rFonts w:ascii="仿宋_GB2312" w:hAnsi="仿宋_GB2312" w:eastAsia="仿宋_GB2312" w:cs="仿宋_GB2312"/>
          <w:b/>
          <w:sz w:val="24"/>
        </w:rPr>
        <w:t>表3-3 渠道型在线计量传输设施电源类型统计</w:t>
      </w:r>
    </w:p>
    <w:tbl>
      <w:tblPr>
        <w:tblStyle w:val="8"/>
        <w:tblW w:w="9380"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871"/>
        <w:gridCol w:w="3214"/>
        <w:gridCol w:w="1663"/>
        <w:gridCol w:w="1547"/>
        <w:gridCol w:w="2085"/>
      </w:tblGrid>
      <w:tr w14:paraId="6436C51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71" w:type="dxa"/>
            <w:vMerge w:val="restar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2C2CFB8A">
            <w:pPr>
              <w:pStyle w:val="11"/>
              <w:keepNext w:val="0"/>
              <w:keepLines w:val="0"/>
              <w:pageBreakBefore w:val="0"/>
              <w:kinsoku/>
              <w:wordWrap/>
              <w:overflowPunct/>
              <w:topLinePunct w:val="0"/>
              <w:autoSpaceDE/>
              <w:autoSpaceDN/>
              <w:bidi w:val="0"/>
              <w:adjustRightInd/>
              <w:snapToGrid/>
              <w:jc w:val="both"/>
              <w:textAlignment w:val="auto"/>
            </w:pPr>
            <w:r>
              <w:rPr>
                <w:rFonts w:ascii="仿宋_GB2312" w:hAnsi="仿宋_GB2312" w:eastAsia="仿宋_GB2312" w:cs="仿宋_GB2312"/>
                <w:b/>
                <w:sz w:val="24"/>
              </w:rPr>
              <w:t>序号</w:t>
            </w:r>
          </w:p>
        </w:tc>
        <w:tc>
          <w:tcPr>
            <w:tcW w:w="3214" w:type="dxa"/>
            <w:vMerge w:val="restar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0AF6FC81">
            <w:pPr>
              <w:pStyle w:val="11"/>
              <w:keepNext w:val="0"/>
              <w:keepLines w:val="0"/>
              <w:pageBreakBefore w:val="0"/>
              <w:kinsoku/>
              <w:wordWrap/>
              <w:overflowPunct/>
              <w:topLinePunct w:val="0"/>
              <w:autoSpaceDE/>
              <w:autoSpaceDN/>
              <w:bidi w:val="0"/>
              <w:adjustRightInd/>
              <w:snapToGrid/>
              <w:ind w:firstLine="482" w:firstLineChars="200"/>
              <w:jc w:val="center"/>
              <w:textAlignment w:val="auto"/>
            </w:pPr>
            <w:r>
              <w:rPr>
                <w:rFonts w:ascii="仿宋_GB2312" w:hAnsi="仿宋_GB2312" w:eastAsia="仿宋_GB2312" w:cs="仿宋_GB2312"/>
                <w:b/>
                <w:sz w:val="24"/>
              </w:rPr>
              <w:t>渠道型在线计量传输设施电源类型</w:t>
            </w:r>
          </w:p>
        </w:tc>
        <w:tc>
          <w:tcPr>
            <w:tcW w:w="5295" w:type="dxa"/>
            <w:gridSpan w:val="3"/>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402B2686">
            <w:pPr>
              <w:pStyle w:val="11"/>
              <w:keepNext w:val="0"/>
              <w:keepLines w:val="0"/>
              <w:pageBreakBefore w:val="0"/>
              <w:kinsoku/>
              <w:wordWrap/>
              <w:overflowPunct/>
              <w:topLinePunct w:val="0"/>
              <w:autoSpaceDE/>
              <w:autoSpaceDN/>
              <w:bidi w:val="0"/>
              <w:adjustRightInd/>
              <w:snapToGrid/>
              <w:ind w:firstLine="482" w:firstLineChars="200"/>
              <w:jc w:val="center"/>
              <w:textAlignment w:val="auto"/>
            </w:pPr>
            <w:r>
              <w:rPr>
                <w:rFonts w:ascii="仿宋_GB2312" w:hAnsi="仿宋_GB2312" w:eastAsia="仿宋_GB2312" w:cs="仿宋_GB2312"/>
                <w:b/>
                <w:sz w:val="24"/>
              </w:rPr>
              <w:t>数量（单位：处）</w:t>
            </w:r>
          </w:p>
        </w:tc>
      </w:tr>
      <w:tr w14:paraId="5B5D022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71" w:type="dxa"/>
            <w:vMerge w:val="continue"/>
            <w:tcBorders>
              <w:top w:val="single" w:color="000000" w:sz="4" w:space="0"/>
              <w:left w:val="single" w:color="000000" w:sz="4" w:space="0"/>
              <w:bottom w:val="single" w:color="000000" w:sz="4" w:space="0"/>
              <w:right w:val="single" w:color="000000" w:sz="4" w:space="0"/>
            </w:tcBorders>
          </w:tcPr>
          <w:p w14:paraId="5652DB1F">
            <w:pPr>
              <w:keepNext w:val="0"/>
              <w:keepLines w:val="0"/>
              <w:pageBreakBefore w:val="0"/>
              <w:kinsoku/>
              <w:wordWrap/>
              <w:overflowPunct/>
              <w:topLinePunct w:val="0"/>
              <w:autoSpaceDE/>
              <w:autoSpaceDN/>
              <w:bidi w:val="0"/>
              <w:adjustRightInd/>
              <w:snapToGrid/>
              <w:ind w:firstLine="420" w:firstLineChars="200"/>
              <w:textAlignment w:val="auto"/>
            </w:pPr>
          </w:p>
        </w:tc>
        <w:tc>
          <w:tcPr>
            <w:tcW w:w="3214" w:type="dxa"/>
            <w:vMerge w:val="continue"/>
            <w:tcBorders>
              <w:top w:val="single" w:color="000000" w:sz="4" w:space="0"/>
              <w:left w:val="single" w:color="000000" w:sz="4" w:space="0"/>
              <w:bottom w:val="single" w:color="000000" w:sz="4" w:space="0"/>
              <w:right w:val="single" w:color="000000" w:sz="4" w:space="0"/>
            </w:tcBorders>
          </w:tcPr>
          <w:p w14:paraId="32A97928">
            <w:pPr>
              <w:keepNext w:val="0"/>
              <w:keepLines w:val="0"/>
              <w:pageBreakBefore w:val="0"/>
              <w:kinsoku/>
              <w:wordWrap/>
              <w:overflowPunct/>
              <w:topLinePunct w:val="0"/>
              <w:autoSpaceDE/>
              <w:autoSpaceDN/>
              <w:bidi w:val="0"/>
              <w:adjustRightInd/>
              <w:snapToGrid/>
              <w:ind w:firstLine="420" w:firstLineChars="200"/>
              <w:textAlignment w:val="auto"/>
            </w:pPr>
          </w:p>
        </w:tc>
        <w:tc>
          <w:tcPr>
            <w:tcW w:w="166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FCD23E0">
            <w:pPr>
              <w:pStyle w:val="11"/>
              <w:keepNext w:val="0"/>
              <w:keepLines w:val="0"/>
              <w:pageBreakBefore w:val="0"/>
              <w:kinsoku/>
              <w:wordWrap/>
              <w:overflowPunct/>
              <w:topLinePunct w:val="0"/>
              <w:autoSpaceDE/>
              <w:autoSpaceDN/>
              <w:bidi w:val="0"/>
              <w:adjustRightInd/>
              <w:snapToGrid/>
              <w:jc w:val="both"/>
              <w:textAlignment w:val="auto"/>
            </w:pPr>
            <w:r>
              <w:rPr>
                <w:rFonts w:ascii="仿宋_GB2312" w:hAnsi="仿宋_GB2312" w:eastAsia="仿宋_GB2312" w:cs="仿宋_GB2312"/>
                <w:b/>
                <w:sz w:val="24"/>
              </w:rPr>
              <w:t>片区一（福州、宁德、南平）</w:t>
            </w:r>
          </w:p>
        </w:tc>
        <w:tc>
          <w:tcPr>
            <w:tcW w:w="1547"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75CB68EF">
            <w:pPr>
              <w:pStyle w:val="11"/>
              <w:keepNext w:val="0"/>
              <w:keepLines w:val="0"/>
              <w:pageBreakBefore w:val="0"/>
              <w:kinsoku/>
              <w:wordWrap/>
              <w:overflowPunct/>
              <w:topLinePunct w:val="0"/>
              <w:autoSpaceDE/>
              <w:autoSpaceDN/>
              <w:bidi w:val="0"/>
              <w:adjustRightInd/>
              <w:snapToGrid/>
              <w:jc w:val="both"/>
              <w:textAlignment w:val="auto"/>
            </w:pPr>
            <w:r>
              <w:rPr>
                <w:rFonts w:ascii="仿宋_GB2312" w:hAnsi="仿宋_GB2312" w:eastAsia="仿宋_GB2312" w:cs="仿宋_GB2312"/>
                <w:b/>
                <w:sz w:val="24"/>
              </w:rPr>
              <w:t>片区二（莆田、三明）</w:t>
            </w:r>
          </w:p>
        </w:tc>
        <w:tc>
          <w:tcPr>
            <w:tcW w:w="208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79281CB9">
            <w:pPr>
              <w:pStyle w:val="11"/>
              <w:keepNext w:val="0"/>
              <w:keepLines w:val="0"/>
              <w:pageBreakBefore w:val="0"/>
              <w:kinsoku/>
              <w:wordWrap/>
              <w:overflowPunct/>
              <w:topLinePunct w:val="0"/>
              <w:autoSpaceDE/>
              <w:autoSpaceDN/>
              <w:bidi w:val="0"/>
              <w:adjustRightInd/>
              <w:snapToGrid/>
              <w:jc w:val="both"/>
              <w:textAlignment w:val="auto"/>
            </w:pPr>
            <w:r>
              <w:rPr>
                <w:rFonts w:ascii="仿宋_GB2312" w:hAnsi="仿宋_GB2312" w:eastAsia="仿宋_GB2312" w:cs="仿宋_GB2312"/>
                <w:b/>
                <w:sz w:val="24"/>
              </w:rPr>
              <w:t>片区三（泉州、漳州、龙岩）</w:t>
            </w:r>
          </w:p>
        </w:tc>
      </w:tr>
      <w:tr w14:paraId="7BCD90A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7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9B7474E">
            <w:pPr>
              <w:pStyle w:val="11"/>
              <w:keepNext w:val="0"/>
              <w:keepLines w:val="0"/>
              <w:pageBreakBefore w:val="0"/>
              <w:kinsoku/>
              <w:wordWrap/>
              <w:overflowPunct/>
              <w:topLinePunct w:val="0"/>
              <w:autoSpaceDE/>
              <w:autoSpaceDN/>
              <w:bidi w:val="0"/>
              <w:adjustRightInd/>
              <w:snapToGrid/>
              <w:ind w:firstLine="240" w:firstLineChars="100"/>
              <w:jc w:val="both"/>
              <w:textAlignment w:val="auto"/>
            </w:pPr>
            <w:r>
              <w:rPr>
                <w:rFonts w:ascii="仿宋_GB2312" w:hAnsi="仿宋_GB2312" w:eastAsia="仿宋_GB2312" w:cs="仿宋_GB2312"/>
                <w:sz w:val="24"/>
              </w:rPr>
              <w:t>1</w:t>
            </w:r>
          </w:p>
        </w:tc>
        <w:tc>
          <w:tcPr>
            <w:tcW w:w="321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1E3B327">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rPr>
            </w:pPr>
            <w:r>
              <w:rPr>
                <w:rFonts w:ascii="仿宋_GB2312" w:hAnsi="仿宋_GB2312" w:eastAsia="仿宋_GB2312" w:cs="仿宋_GB2312"/>
                <w:sz w:val="24"/>
              </w:rPr>
              <w:t>原先采用太阳能供电</w:t>
            </w:r>
          </w:p>
          <w:p w14:paraId="0DA76B08">
            <w:pPr>
              <w:pStyle w:val="11"/>
              <w:keepNext w:val="0"/>
              <w:keepLines w:val="0"/>
              <w:pageBreakBefore w:val="0"/>
              <w:kinsoku/>
              <w:wordWrap/>
              <w:overflowPunct/>
              <w:topLinePunct w:val="0"/>
              <w:autoSpaceDE/>
              <w:autoSpaceDN/>
              <w:bidi w:val="0"/>
              <w:adjustRightInd/>
              <w:snapToGrid/>
              <w:jc w:val="center"/>
              <w:textAlignment w:val="auto"/>
            </w:pPr>
            <w:r>
              <w:rPr>
                <w:rFonts w:ascii="仿宋_GB2312" w:hAnsi="仿宋_GB2312" w:eastAsia="仿宋_GB2312" w:cs="仿宋_GB2312"/>
                <w:sz w:val="24"/>
              </w:rPr>
              <w:t>（含雷达流量计改造）</w:t>
            </w:r>
          </w:p>
        </w:tc>
        <w:tc>
          <w:tcPr>
            <w:tcW w:w="166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DAAEB76">
            <w:pPr>
              <w:pStyle w:val="11"/>
              <w:keepNext w:val="0"/>
              <w:keepLines w:val="0"/>
              <w:pageBreakBefore w:val="0"/>
              <w:kinsoku/>
              <w:wordWrap/>
              <w:overflowPunct/>
              <w:topLinePunct w:val="0"/>
              <w:autoSpaceDE/>
              <w:autoSpaceDN/>
              <w:bidi w:val="0"/>
              <w:adjustRightInd/>
              <w:snapToGrid/>
              <w:ind w:firstLine="0" w:firstLineChars="0"/>
              <w:jc w:val="center"/>
              <w:textAlignment w:val="auto"/>
            </w:pPr>
            <w:r>
              <w:rPr>
                <w:rFonts w:ascii="仿宋_GB2312" w:hAnsi="仿宋_GB2312" w:eastAsia="仿宋_GB2312" w:cs="仿宋_GB2312"/>
                <w:sz w:val="24"/>
              </w:rPr>
              <w:t>20</w:t>
            </w:r>
          </w:p>
        </w:tc>
        <w:tc>
          <w:tcPr>
            <w:tcW w:w="15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4DE4C03">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20</w:t>
            </w:r>
          </w:p>
        </w:tc>
        <w:tc>
          <w:tcPr>
            <w:tcW w:w="208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A354751">
            <w:pPr>
              <w:pStyle w:val="11"/>
              <w:keepNext w:val="0"/>
              <w:keepLines w:val="0"/>
              <w:pageBreakBefore w:val="0"/>
              <w:kinsoku/>
              <w:wordWrap/>
              <w:overflowPunct/>
              <w:topLinePunct w:val="0"/>
              <w:autoSpaceDE/>
              <w:autoSpaceDN/>
              <w:bidi w:val="0"/>
              <w:adjustRightInd/>
              <w:snapToGrid/>
              <w:ind w:firstLine="720" w:firstLineChars="300"/>
              <w:jc w:val="both"/>
              <w:textAlignment w:val="auto"/>
            </w:pPr>
            <w:r>
              <w:rPr>
                <w:rFonts w:ascii="仿宋_GB2312" w:hAnsi="仿宋_GB2312" w:eastAsia="仿宋_GB2312" w:cs="仿宋_GB2312"/>
                <w:sz w:val="24"/>
              </w:rPr>
              <w:t>20</w:t>
            </w:r>
          </w:p>
        </w:tc>
      </w:tr>
      <w:tr w14:paraId="6880BA2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7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C2C22FC">
            <w:pPr>
              <w:pStyle w:val="11"/>
              <w:keepNext w:val="0"/>
              <w:keepLines w:val="0"/>
              <w:pageBreakBefore w:val="0"/>
              <w:kinsoku/>
              <w:wordWrap/>
              <w:overflowPunct/>
              <w:topLinePunct w:val="0"/>
              <w:autoSpaceDE/>
              <w:autoSpaceDN/>
              <w:bidi w:val="0"/>
              <w:adjustRightInd/>
              <w:snapToGrid/>
              <w:ind w:firstLine="240" w:firstLineChars="100"/>
              <w:jc w:val="both"/>
              <w:textAlignment w:val="auto"/>
              <w:rPr>
                <w:rFonts w:ascii="仿宋_GB2312" w:hAnsi="仿宋_GB2312" w:eastAsia="仿宋_GB2312" w:cs="仿宋_GB2312"/>
                <w:sz w:val="24"/>
              </w:rPr>
            </w:pPr>
            <w:r>
              <w:rPr>
                <w:rFonts w:ascii="仿宋_GB2312" w:hAnsi="仿宋_GB2312" w:eastAsia="仿宋_GB2312" w:cs="仿宋_GB2312"/>
                <w:sz w:val="24"/>
              </w:rPr>
              <w:t>2</w:t>
            </w:r>
          </w:p>
        </w:tc>
        <w:tc>
          <w:tcPr>
            <w:tcW w:w="321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8232371">
            <w:pPr>
              <w:pStyle w:val="11"/>
              <w:keepNext w:val="0"/>
              <w:keepLines w:val="0"/>
              <w:pageBreakBefore w:val="0"/>
              <w:kinsoku/>
              <w:wordWrap/>
              <w:overflowPunct/>
              <w:topLinePunct w:val="0"/>
              <w:autoSpaceDE/>
              <w:autoSpaceDN/>
              <w:bidi w:val="0"/>
              <w:adjustRightInd/>
              <w:snapToGrid/>
              <w:ind w:firstLine="240" w:firstLineChars="100"/>
              <w:jc w:val="center"/>
              <w:textAlignment w:val="auto"/>
              <w:rPr>
                <w:rFonts w:ascii="仿宋_GB2312" w:hAnsi="仿宋_GB2312" w:eastAsia="仿宋_GB2312" w:cs="仿宋_GB2312"/>
                <w:sz w:val="24"/>
              </w:rPr>
            </w:pPr>
            <w:r>
              <w:rPr>
                <w:rFonts w:ascii="仿宋_GB2312" w:hAnsi="仿宋_GB2312" w:eastAsia="仿宋_GB2312" w:cs="仿宋_GB2312"/>
                <w:sz w:val="24"/>
              </w:rPr>
              <w:t>原先采用太阳能供电（不含雷达流量计改造）</w:t>
            </w:r>
          </w:p>
        </w:tc>
        <w:tc>
          <w:tcPr>
            <w:tcW w:w="166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1B5CCC6">
            <w:pPr>
              <w:pStyle w:val="11"/>
              <w:keepNext w:val="0"/>
              <w:keepLines w:val="0"/>
              <w:pageBreakBefore w:val="0"/>
              <w:kinsoku/>
              <w:wordWrap/>
              <w:overflowPunct/>
              <w:topLinePunct w:val="0"/>
              <w:autoSpaceDE/>
              <w:autoSpaceDN/>
              <w:bidi w:val="0"/>
              <w:adjustRightInd/>
              <w:snapToGrid/>
              <w:ind w:firstLine="0" w:firstLineChars="0"/>
              <w:jc w:val="center"/>
              <w:textAlignment w:val="auto"/>
              <w:rPr>
                <w:rFonts w:ascii="仿宋_GB2312" w:hAnsi="仿宋_GB2312" w:eastAsia="仿宋_GB2312" w:cs="仿宋_GB2312"/>
                <w:sz w:val="24"/>
              </w:rPr>
            </w:pPr>
            <w:r>
              <w:rPr>
                <w:rFonts w:ascii="仿宋_GB2312" w:hAnsi="仿宋_GB2312" w:eastAsia="仿宋_GB2312" w:cs="仿宋_GB2312"/>
                <w:sz w:val="24"/>
              </w:rPr>
              <w:t>15</w:t>
            </w:r>
          </w:p>
        </w:tc>
        <w:tc>
          <w:tcPr>
            <w:tcW w:w="15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E318FC0">
            <w:pPr>
              <w:pStyle w:val="11"/>
              <w:keepNext w:val="0"/>
              <w:keepLines w:val="0"/>
              <w:pageBreakBefore w:val="0"/>
              <w:kinsoku/>
              <w:wordWrap/>
              <w:overflowPunct/>
              <w:topLinePunct w:val="0"/>
              <w:autoSpaceDE/>
              <w:autoSpaceDN/>
              <w:bidi w:val="0"/>
              <w:adjustRightInd/>
              <w:snapToGrid/>
              <w:ind w:firstLine="0" w:firstLineChars="0"/>
              <w:jc w:val="center"/>
              <w:textAlignment w:val="auto"/>
              <w:rPr>
                <w:rFonts w:ascii="仿宋_GB2312" w:hAnsi="仿宋_GB2312" w:eastAsia="仿宋_GB2312" w:cs="仿宋_GB2312"/>
                <w:sz w:val="24"/>
              </w:rPr>
            </w:pPr>
            <w:r>
              <w:rPr>
                <w:rFonts w:ascii="仿宋_GB2312" w:hAnsi="仿宋_GB2312" w:eastAsia="仿宋_GB2312" w:cs="仿宋_GB2312"/>
                <w:sz w:val="24"/>
              </w:rPr>
              <w:t>0</w:t>
            </w:r>
          </w:p>
        </w:tc>
        <w:tc>
          <w:tcPr>
            <w:tcW w:w="208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CEF2E04">
            <w:pPr>
              <w:pStyle w:val="11"/>
              <w:keepNext w:val="0"/>
              <w:keepLines w:val="0"/>
              <w:pageBreakBefore w:val="0"/>
              <w:kinsoku/>
              <w:wordWrap/>
              <w:overflowPunct/>
              <w:topLinePunct w:val="0"/>
              <w:autoSpaceDE/>
              <w:autoSpaceDN/>
              <w:bidi w:val="0"/>
              <w:adjustRightInd/>
              <w:snapToGrid/>
              <w:ind w:firstLine="0" w:firstLineChars="0"/>
              <w:jc w:val="center"/>
              <w:textAlignment w:val="auto"/>
              <w:rPr>
                <w:rFonts w:ascii="仿宋_GB2312" w:hAnsi="仿宋_GB2312" w:eastAsia="仿宋_GB2312" w:cs="仿宋_GB2312"/>
                <w:sz w:val="24"/>
              </w:rPr>
            </w:pPr>
            <w:r>
              <w:rPr>
                <w:rFonts w:ascii="仿宋_GB2312" w:hAnsi="仿宋_GB2312" w:eastAsia="仿宋_GB2312" w:cs="仿宋_GB2312"/>
                <w:sz w:val="24"/>
              </w:rPr>
              <w:t>28</w:t>
            </w:r>
          </w:p>
        </w:tc>
      </w:tr>
      <w:tr w14:paraId="2C6FFB0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7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24E6982">
            <w:pPr>
              <w:pStyle w:val="11"/>
              <w:keepNext w:val="0"/>
              <w:keepLines w:val="0"/>
              <w:pageBreakBefore w:val="0"/>
              <w:kinsoku/>
              <w:wordWrap/>
              <w:overflowPunct/>
              <w:topLinePunct w:val="0"/>
              <w:autoSpaceDE/>
              <w:autoSpaceDN/>
              <w:bidi w:val="0"/>
              <w:adjustRightInd/>
              <w:snapToGrid/>
              <w:ind w:firstLine="240" w:firstLineChars="100"/>
              <w:jc w:val="both"/>
              <w:textAlignment w:val="auto"/>
              <w:rPr>
                <w:rFonts w:ascii="仿宋_GB2312" w:hAnsi="仿宋_GB2312" w:eastAsia="仿宋_GB2312" w:cs="仿宋_GB2312"/>
                <w:sz w:val="24"/>
              </w:rPr>
            </w:pPr>
            <w:r>
              <w:rPr>
                <w:rFonts w:ascii="仿宋_GB2312" w:hAnsi="仿宋_GB2312" w:eastAsia="仿宋_GB2312" w:cs="仿宋_GB2312"/>
                <w:sz w:val="24"/>
              </w:rPr>
              <w:t>3</w:t>
            </w:r>
          </w:p>
        </w:tc>
        <w:tc>
          <w:tcPr>
            <w:tcW w:w="321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8A25529">
            <w:pPr>
              <w:pStyle w:val="11"/>
              <w:keepNext w:val="0"/>
              <w:keepLines w:val="0"/>
              <w:pageBreakBefore w:val="0"/>
              <w:kinsoku/>
              <w:wordWrap/>
              <w:overflowPunct/>
              <w:topLinePunct w:val="0"/>
              <w:autoSpaceDE/>
              <w:autoSpaceDN/>
              <w:bidi w:val="0"/>
              <w:adjustRightInd/>
              <w:snapToGrid/>
              <w:ind w:firstLine="240" w:firstLineChars="100"/>
              <w:jc w:val="center"/>
              <w:textAlignment w:val="auto"/>
              <w:rPr>
                <w:rFonts w:ascii="仿宋_GB2312" w:hAnsi="仿宋_GB2312" w:eastAsia="仿宋_GB2312" w:cs="仿宋_GB2312"/>
                <w:sz w:val="24"/>
              </w:rPr>
            </w:pPr>
            <w:r>
              <w:rPr>
                <w:rFonts w:ascii="仿宋_GB2312" w:hAnsi="仿宋_GB2312" w:eastAsia="仿宋_GB2312" w:cs="仿宋_GB2312"/>
                <w:sz w:val="24"/>
              </w:rPr>
              <w:t>原先采用市电供电（不含雷达流量计改造）</w:t>
            </w:r>
          </w:p>
        </w:tc>
        <w:tc>
          <w:tcPr>
            <w:tcW w:w="166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7D3A513">
            <w:pPr>
              <w:pStyle w:val="11"/>
              <w:keepNext w:val="0"/>
              <w:keepLines w:val="0"/>
              <w:pageBreakBefore w:val="0"/>
              <w:kinsoku/>
              <w:wordWrap/>
              <w:overflowPunct/>
              <w:topLinePunct w:val="0"/>
              <w:autoSpaceDE/>
              <w:autoSpaceDN/>
              <w:bidi w:val="0"/>
              <w:adjustRightInd/>
              <w:snapToGrid/>
              <w:ind w:firstLine="0" w:firstLineChars="0"/>
              <w:jc w:val="center"/>
              <w:textAlignment w:val="auto"/>
              <w:rPr>
                <w:rFonts w:ascii="仿宋_GB2312" w:hAnsi="仿宋_GB2312" w:eastAsia="仿宋_GB2312" w:cs="仿宋_GB2312"/>
                <w:sz w:val="24"/>
              </w:rPr>
            </w:pPr>
            <w:r>
              <w:rPr>
                <w:rFonts w:ascii="仿宋_GB2312" w:hAnsi="仿宋_GB2312" w:eastAsia="仿宋_GB2312" w:cs="仿宋_GB2312"/>
                <w:sz w:val="24"/>
              </w:rPr>
              <w:t>14</w:t>
            </w:r>
          </w:p>
        </w:tc>
        <w:tc>
          <w:tcPr>
            <w:tcW w:w="15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935E70B">
            <w:pPr>
              <w:pStyle w:val="11"/>
              <w:keepNext w:val="0"/>
              <w:keepLines w:val="0"/>
              <w:pageBreakBefore w:val="0"/>
              <w:kinsoku/>
              <w:wordWrap/>
              <w:overflowPunct/>
              <w:topLinePunct w:val="0"/>
              <w:autoSpaceDE/>
              <w:autoSpaceDN/>
              <w:bidi w:val="0"/>
              <w:adjustRightInd/>
              <w:snapToGrid/>
              <w:ind w:firstLine="0" w:firstLineChars="0"/>
              <w:jc w:val="center"/>
              <w:textAlignment w:val="auto"/>
              <w:rPr>
                <w:rFonts w:ascii="仿宋_GB2312" w:hAnsi="仿宋_GB2312" w:eastAsia="仿宋_GB2312" w:cs="仿宋_GB2312"/>
                <w:sz w:val="24"/>
              </w:rPr>
            </w:pPr>
            <w:r>
              <w:rPr>
                <w:rFonts w:ascii="仿宋_GB2312" w:hAnsi="仿宋_GB2312" w:eastAsia="仿宋_GB2312" w:cs="仿宋_GB2312"/>
                <w:sz w:val="24"/>
              </w:rPr>
              <w:t>0</w:t>
            </w:r>
          </w:p>
        </w:tc>
        <w:tc>
          <w:tcPr>
            <w:tcW w:w="208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E1B5DA0">
            <w:pPr>
              <w:pStyle w:val="11"/>
              <w:keepNext w:val="0"/>
              <w:keepLines w:val="0"/>
              <w:pageBreakBefore w:val="0"/>
              <w:kinsoku/>
              <w:wordWrap/>
              <w:overflowPunct/>
              <w:topLinePunct w:val="0"/>
              <w:autoSpaceDE/>
              <w:autoSpaceDN/>
              <w:bidi w:val="0"/>
              <w:adjustRightInd/>
              <w:snapToGrid/>
              <w:ind w:firstLine="0" w:firstLineChars="0"/>
              <w:jc w:val="center"/>
              <w:textAlignment w:val="auto"/>
              <w:rPr>
                <w:rFonts w:ascii="仿宋_GB2312" w:hAnsi="仿宋_GB2312" w:eastAsia="仿宋_GB2312" w:cs="仿宋_GB2312"/>
                <w:sz w:val="24"/>
              </w:rPr>
            </w:pPr>
            <w:r>
              <w:rPr>
                <w:rFonts w:ascii="仿宋_GB2312" w:hAnsi="仿宋_GB2312" w:eastAsia="仿宋_GB2312" w:cs="仿宋_GB2312"/>
                <w:sz w:val="24"/>
              </w:rPr>
              <w:t>1</w:t>
            </w:r>
          </w:p>
        </w:tc>
      </w:tr>
      <w:tr w14:paraId="48DCEA0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7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A446973">
            <w:pPr>
              <w:pStyle w:val="11"/>
              <w:keepNext w:val="0"/>
              <w:keepLines w:val="0"/>
              <w:pageBreakBefore w:val="0"/>
              <w:kinsoku/>
              <w:wordWrap/>
              <w:overflowPunct/>
              <w:topLinePunct w:val="0"/>
              <w:autoSpaceDE/>
              <w:autoSpaceDN/>
              <w:bidi w:val="0"/>
              <w:adjustRightInd/>
              <w:snapToGrid/>
              <w:ind w:firstLine="240" w:firstLineChars="100"/>
              <w:jc w:val="both"/>
              <w:textAlignment w:val="auto"/>
              <w:rPr>
                <w:rFonts w:ascii="仿宋_GB2312" w:hAnsi="仿宋_GB2312" w:eastAsia="仿宋_GB2312" w:cs="仿宋_GB2312"/>
                <w:sz w:val="24"/>
              </w:rPr>
            </w:pPr>
            <w:r>
              <w:rPr>
                <w:rFonts w:ascii="仿宋_GB2312" w:hAnsi="仿宋_GB2312" w:eastAsia="仿宋_GB2312" w:cs="仿宋_GB2312"/>
                <w:sz w:val="24"/>
              </w:rPr>
              <w:t>4</w:t>
            </w:r>
          </w:p>
        </w:tc>
        <w:tc>
          <w:tcPr>
            <w:tcW w:w="321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7185464">
            <w:pPr>
              <w:pStyle w:val="11"/>
              <w:keepNext w:val="0"/>
              <w:keepLines w:val="0"/>
              <w:pageBreakBefore w:val="0"/>
              <w:kinsoku/>
              <w:wordWrap/>
              <w:overflowPunct/>
              <w:topLinePunct w:val="0"/>
              <w:autoSpaceDE/>
              <w:autoSpaceDN/>
              <w:bidi w:val="0"/>
              <w:adjustRightInd/>
              <w:snapToGrid/>
              <w:ind w:firstLine="240" w:firstLineChars="100"/>
              <w:jc w:val="center"/>
              <w:textAlignment w:val="auto"/>
              <w:rPr>
                <w:rFonts w:ascii="仿宋_GB2312" w:hAnsi="仿宋_GB2312" w:eastAsia="仿宋_GB2312" w:cs="仿宋_GB2312"/>
                <w:sz w:val="24"/>
              </w:rPr>
            </w:pPr>
            <w:r>
              <w:rPr>
                <w:rFonts w:ascii="仿宋_GB2312" w:hAnsi="仿宋_GB2312" w:eastAsia="仿宋_GB2312" w:cs="仿宋_GB2312"/>
                <w:sz w:val="24"/>
              </w:rPr>
              <w:t>原先采用市电+太阳能双电源（不含雷达流量计改造）</w:t>
            </w:r>
          </w:p>
        </w:tc>
        <w:tc>
          <w:tcPr>
            <w:tcW w:w="166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9DA9EFD">
            <w:pPr>
              <w:pStyle w:val="11"/>
              <w:keepNext w:val="0"/>
              <w:keepLines w:val="0"/>
              <w:pageBreakBefore w:val="0"/>
              <w:kinsoku/>
              <w:wordWrap/>
              <w:overflowPunct/>
              <w:topLinePunct w:val="0"/>
              <w:autoSpaceDE/>
              <w:autoSpaceDN/>
              <w:bidi w:val="0"/>
              <w:adjustRightInd/>
              <w:snapToGrid/>
              <w:ind w:firstLine="0" w:firstLineChars="0"/>
              <w:jc w:val="center"/>
              <w:textAlignment w:val="auto"/>
              <w:rPr>
                <w:rFonts w:ascii="仿宋_GB2312" w:hAnsi="仿宋_GB2312" w:eastAsia="仿宋_GB2312" w:cs="仿宋_GB2312"/>
                <w:sz w:val="24"/>
              </w:rPr>
            </w:pPr>
            <w:r>
              <w:rPr>
                <w:rFonts w:ascii="仿宋_GB2312" w:hAnsi="仿宋_GB2312" w:eastAsia="仿宋_GB2312" w:cs="仿宋_GB2312"/>
                <w:sz w:val="24"/>
              </w:rPr>
              <w:t>1</w:t>
            </w:r>
          </w:p>
        </w:tc>
        <w:tc>
          <w:tcPr>
            <w:tcW w:w="15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4D63DF7">
            <w:pPr>
              <w:pStyle w:val="11"/>
              <w:keepNext w:val="0"/>
              <w:keepLines w:val="0"/>
              <w:pageBreakBefore w:val="0"/>
              <w:kinsoku/>
              <w:wordWrap/>
              <w:overflowPunct/>
              <w:topLinePunct w:val="0"/>
              <w:autoSpaceDE/>
              <w:autoSpaceDN/>
              <w:bidi w:val="0"/>
              <w:adjustRightInd/>
              <w:snapToGrid/>
              <w:ind w:firstLine="0" w:firstLineChars="0"/>
              <w:jc w:val="center"/>
              <w:textAlignment w:val="auto"/>
              <w:rPr>
                <w:rFonts w:ascii="仿宋_GB2312" w:hAnsi="仿宋_GB2312" w:eastAsia="仿宋_GB2312" w:cs="仿宋_GB2312"/>
                <w:sz w:val="24"/>
              </w:rPr>
            </w:pPr>
            <w:r>
              <w:rPr>
                <w:rFonts w:ascii="仿宋_GB2312" w:hAnsi="仿宋_GB2312" w:eastAsia="仿宋_GB2312" w:cs="仿宋_GB2312"/>
                <w:sz w:val="24"/>
              </w:rPr>
              <w:t>0</w:t>
            </w:r>
          </w:p>
        </w:tc>
        <w:tc>
          <w:tcPr>
            <w:tcW w:w="208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E8D69E6">
            <w:pPr>
              <w:pStyle w:val="11"/>
              <w:keepNext w:val="0"/>
              <w:keepLines w:val="0"/>
              <w:pageBreakBefore w:val="0"/>
              <w:kinsoku/>
              <w:wordWrap/>
              <w:overflowPunct/>
              <w:topLinePunct w:val="0"/>
              <w:autoSpaceDE/>
              <w:autoSpaceDN/>
              <w:bidi w:val="0"/>
              <w:adjustRightInd/>
              <w:snapToGrid/>
              <w:ind w:firstLine="0" w:firstLineChars="0"/>
              <w:jc w:val="center"/>
              <w:textAlignment w:val="auto"/>
              <w:rPr>
                <w:rFonts w:ascii="仿宋_GB2312" w:hAnsi="仿宋_GB2312" w:eastAsia="仿宋_GB2312" w:cs="仿宋_GB2312"/>
                <w:sz w:val="24"/>
              </w:rPr>
            </w:pPr>
            <w:r>
              <w:rPr>
                <w:rFonts w:ascii="仿宋_GB2312" w:hAnsi="仿宋_GB2312" w:eastAsia="仿宋_GB2312" w:cs="仿宋_GB2312"/>
                <w:sz w:val="24"/>
              </w:rPr>
              <w:t>0</w:t>
            </w:r>
          </w:p>
        </w:tc>
      </w:tr>
    </w:tbl>
    <w:p w14:paraId="69E0FE6D">
      <w:pPr>
        <w:pStyle w:val="11"/>
        <w:keepNext w:val="0"/>
        <w:keepLines w:val="0"/>
        <w:pageBreakBefore w:val="0"/>
        <w:kinsoku/>
        <w:wordWrap/>
        <w:overflowPunct/>
        <w:topLinePunct w:val="0"/>
        <w:autoSpaceDE/>
        <w:autoSpaceDN/>
        <w:bidi w:val="0"/>
        <w:adjustRightInd/>
        <w:snapToGrid/>
        <w:ind w:firstLine="400" w:firstLineChars="200"/>
        <w:jc w:val="center"/>
        <w:textAlignment w:val="auto"/>
      </w:pPr>
      <w:r>
        <w:rPr>
          <w:rFonts w:ascii="仿宋_GB2312" w:hAnsi="仿宋_GB2312" w:eastAsia="仿宋_GB2312" w:cs="仿宋_GB2312"/>
        </w:rPr>
        <w:t xml:space="preserve"> </w:t>
      </w:r>
    </w:p>
    <w:p w14:paraId="5177DE76">
      <w:pPr>
        <w:pStyle w:val="11"/>
        <w:keepNext w:val="0"/>
        <w:keepLines w:val="0"/>
        <w:pageBreakBefore w:val="0"/>
        <w:kinsoku/>
        <w:wordWrap/>
        <w:overflowPunct/>
        <w:topLinePunct w:val="0"/>
        <w:autoSpaceDE/>
        <w:autoSpaceDN/>
        <w:bidi w:val="0"/>
        <w:adjustRightInd/>
        <w:snapToGrid/>
        <w:ind w:firstLine="480" w:firstLineChars="200"/>
        <w:textAlignment w:val="auto"/>
      </w:pPr>
      <w:r>
        <w:rPr>
          <w:rFonts w:ascii="仿宋_GB2312" w:hAnsi="仿宋_GB2312" w:eastAsia="仿宋_GB2312" w:cs="仿宋_GB2312"/>
          <w:sz w:val="24"/>
        </w:rPr>
        <w:t>（1）原先采用太阳能供电的，利旧原有太阳能板，对故障或损坏设备进行更换升级，如太阳能板故障则更换升级成100W太阳能板，同时，增配1块100W太阳能板及支架、1个12V 100Ah磷酸铁锂电池（带锂电专用MPPT充电控制器）、1个直流浪涌保护器，提升站点供电稳定性；</w:t>
      </w:r>
    </w:p>
    <w:p w14:paraId="01631C73">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（2）原先采用市电供电的，须升级改造交流空开、交流浪涌保护器、隔离变压器和12V直流开关电源，并增配100AH磷酸铁锂电池（带锂电专用市电充电器）作为备用电源，提升站点供电稳定性；</w:t>
      </w:r>
    </w:p>
    <w:p w14:paraId="4713EB9D">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3）原先采用市电+太阳能双电源供电的，须升级改造交流空开、交流浪涌保护器、隔离变压器和12V直流开关电源，利旧原有太阳能板，对故障或损坏的设备进行更换升级，如太阳能板故障则须免费更换升级成100W太阳能板，并增配1个12V 100Ah磷酸铁锂电池、1个市电互补太阳能控制器（内置磷酸铁锂专用充电程序）、1个直流浪涌保护器；</w:t>
      </w:r>
    </w:p>
    <w:p w14:paraId="66363FFD">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（4）为确保供电安全，站点原有铅酸蓄电池不得与增配的磷酸铁锂共用或混用；</w:t>
      </w:r>
    </w:p>
    <w:p w14:paraId="5E131456">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（5）原先无太阳能板立杆或原有立杆无法加装100W太阳能板的，中标单位须提供立杆等辅材用于太阳能板固定安装。</w:t>
      </w:r>
    </w:p>
    <w:p w14:paraId="3CB10F31">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2.4渠道型在线计量传输设施RTU与计量设备通过RS485方式进行对接。中标单位需检查RS485信号避雷器安装情况，现场未安装信号避雷器或避雷器故障的，中标单位须配套提供RS485信号避雷器；</w:t>
      </w:r>
      <w:r>
        <w:rPr>
          <w:rFonts w:ascii="仿宋_GB2312" w:hAnsi="仿宋_GB2312" w:eastAsia="仿宋_GB2312" w:cs="仿宋_GB2312"/>
          <w:b/>
          <w:sz w:val="24"/>
        </w:rPr>
        <w:t>【评审项20】</w:t>
      </w:r>
    </w:p>
    <w:p w14:paraId="4A14FB97">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2.5渠道型在线计量传输设施利旧使用原有设备机箱进行设备安装，   如设备机箱破损或不具备设备安装条件的，须更换为304不锈钢防水机箱。设备机箱不具备挂壁安装条件时，中标单位须提供立杆等辅材用于设备机箱固定安装。设备机箱统一标注“省级水资源运维站点”标识,确保整体外观与新机箱保持一致。</w:t>
      </w:r>
      <w:r>
        <w:rPr>
          <w:rFonts w:ascii="仿宋_GB2312" w:hAnsi="仿宋_GB2312" w:eastAsia="仿宋_GB2312" w:cs="仿宋_GB2312"/>
          <w:b/>
          <w:sz w:val="24"/>
        </w:rPr>
        <w:t>【评审项21】</w:t>
      </w:r>
    </w:p>
    <w:p w14:paraId="08534837">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渠道型在线计量传输设施升级改造服务要求详见下表：</w:t>
      </w:r>
    </w:p>
    <w:p w14:paraId="16B8476A">
      <w:pPr>
        <w:pStyle w:val="11"/>
        <w:keepNext w:val="0"/>
        <w:keepLines w:val="0"/>
        <w:pageBreakBefore w:val="0"/>
        <w:kinsoku/>
        <w:wordWrap/>
        <w:overflowPunct/>
        <w:topLinePunct w:val="0"/>
        <w:autoSpaceDE/>
        <w:autoSpaceDN/>
        <w:bidi w:val="0"/>
        <w:adjustRightInd/>
        <w:snapToGrid/>
        <w:ind w:firstLine="482" w:firstLineChars="200"/>
        <w:jc w:val="center"/>
        <w:textAlignment w:val="auto"/>
      </w:pPr>
      <w:r>
        <w:rPr>
          <w:rFonts w:ascii="仿宋_GB2312" w:hAnsi="仿宋_GB2312" w:eastAsia="仿宋_GB2312" w:cs="仿宋_GB2312"/>
          <w:b/>
          <w:sz w:val="24"/>
        </w:rPr>
        <w:t>表3-4 渠道型在线计量传输设施升级改造服务配套设施</w:t>
      </w:r>
    </w:p>
    <w:tbl>
      <w:tblPr>
        <w:tblStyle w:val="8"/>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890"/>
        <w:gridCol w:w="4010"/>
        <w:gridCol w:w="945"/>
        <w:gridCol w:w="1020"/>
        <w:gridCol w:w="1230"/>
      </w:tblGrid>
      <w:tr w14:paraId="32304CD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90" w:type="dxa"/>
            <w:vMerge w:val="restar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20D9215F">
            <w:pPr>
              <w:pStyle w:val="11"/>
              <w:keepNext w:val="0"/>
              <w:keepLines w:val="0"/>
              <w:pageBreakBefore w:val="0"/>
              <w:kinsoku/>
              <w:wordWrap/>
              <w:overflowPunct/>
              <w:topLinePunct w:val="0"/>
              <w:autoSpaceDE/>
              <w:autoSpaceDN/>
              <w:bidi w:val="0"/>
              <w:adjustRightInd/>
              <w:snapToGrid/>
              <w:ind w:firstLine="482" w:firstLineChars="200"/>
              <w:jc w:val="center"/>
              <w:textAlignment w:val="auto"/>
            </w:pPr>
            <w:r>
              <w:rPr>
                <w:rFonts w:ascii="仿宋_GB2312" w:hAnsi="仿宋_GB2312" w:eastAsia="仿宋_GB2312" w:cs="仿宋_GB2312"/>
                <w:b/>
                <w:sz w:val="24"/>
              </w:rPr>
              <w:t>服务内容</w:t>
            </w:r>
          </w:p>
        </w:tc>
        <w:tc>
          <w:tcPr>
            <w:tcW w:w="4010" w:type="dxa"/>
            <w:vMerge w:val="restar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67EA2F2B">
            <w:pPr>
              <w:pStyle w:val="11"/>
              <w:keepNext w:val="0"/>
              <w:keepLines w:val="0"/>
              <w:pageBreakBefore w:val="0"/>
              <w:kinsoku/>
              <w:wordWrap/>
              <w:overflowPunct/>
              <w:topLinePunct w:val="0"/>
              <w:autoSpaceDE/>
              <w:autoSpaceDN/>
              <w:bidi w:val="0"/>
              <w:adjustRightInd/>
              <w:snapToGrid/>
              <w:ind w:firstLine="482" w:firstLineChars="200"/>
              <w:jc w:val="center"/>
              <w:textAlignment w:val="auto"/>
            </w:pPr>
            <w:r>
              <w:rPr>
                <w:rFonts w:ascii="仿宋_GB2312" w:hAnsi="仿宋_GB2312" w:eastAsia="仿宋_GB2312" w:cs="仿宋_GB2312"/>
                <w:b/>
                <w:sz w:val="24"/>
              </w:rPr>
              <w:t>配套设备设施</w:t>
            </w:r>
          </w:p>
        </w:tc>
        <w:tc>
          <w:tcPr>
            <w:tcW w:w="3195" w:type="dxa"/>
            <w:gridSpan w:val="3"/>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0DEA480C">
            <w:pPr>
              <w:pStyle w:val="11"/>
              <w:keepNext w:val="0"/>
              <w:keepLines w:val="0"/>
              <w:pageBreakBefore w:val="0"/>
              <w:kinsoku/>
              <w:wordWrap/>
              <w:overflowPunct/>
              <w:topLinePunct w:val="0"/>
              <w:autoSpaceDE/>
              <w:autoSpaceDN/>
              <w:bidi w:val="0"/>
              <w:adjustRightInd/>
              <w:snapToGrid/>
              <w:ind w:firstLine="482" w:firstLineChars="200"/>
              <w:jc w:val="center"/>
              <w:textAlignment w:val="auto"/>
            </w:pPr>
            <w:r>
              <w:rPr>
                <w:rFonts w:ascii="仿宋_GB2312" w:hAnsi="仿宋_GB2312" w:eastAsia="仿宋_GB2312" w:cs="仿宋_GB2312"/>
                <w:b/>
                <w:sz w:val="24"/>
              </w:rPr>
              <w:t>数量（单位：处）</w:t>
            </w:r>
          </w:p>
        </w:tc>
      </w:tr>
      <w:tr w14:paraId="79DA3D7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90" w:type="dxa"/>
            <w:vMerge w:val="continue"/>
            <w:tcBorders>
              <w:top w:val="single" w:color="000000" w:sz="4" w:space="0"/>
              <w:left w:val="single" w:color="000000" w:sz="4" w:space="0"/>
              <w:bottom w:val="single" w:color="000000" w:sz="4" w:space="0"/>
              <w:right w:val="single" w:color="000000" w:sz="4" w:space="0"/>
            </w:tcBorders>
          </w:tcPr>
          <w:p w14:paraId="65E630EB">
            <w:pPr>
              <w:keepNext w:val="0"/>
              <w:keepLines w:val="0"/>
              <w:pageBreakBefore w:val="0"/>
              <w:kinsoku/>
              <w:wordWrap/>
              <w:overflowPunct/>
              <w:topLinePunct w:val="0"/>
              <w:autoSpaceDE/>
              <w:autoSpaceDN/>
              <w:bidi w:val="0"/>
              <w:adjustRightInd/>
              <w:snapToGrid/>
              <w:ind w:firstLine="420" w:firstLineChars="200"/>
              <w:textAlignment w:val="auto"/>
            </w:pPr>
          </w:p>
        </w:tc>
        <w:tc>
          <w:tcPr>
            <w:tcW w:w="4010" w:type="dxa"/>
            <w:vMerge w:val="continue"/>
            <w:tcBorders>
              <w:top w:val="single" w:color="000000" w:sz="4" w:space="0"/>
              <w:left w:val="single" w:color="000000" w:sz="4" w:space="0"/>
              <w:bottom w:val="single" w:color="000000" w:sz="4" w:space="0"/>
              <w:right w:val="single" w:color="000000" w:sz="4" w:space="0"/>
            </w:tcBorders>
          </w:tcPr>
          <w:p w14:paraId="3C0AD2FE">
            <w:pPr>
              <w:keepNext w:val="0"/>
              <w:keepLines w:val="0"/>
              <w:pageBreakBefore w:val="0"/>
              <w:kinsoku/>
              <w:wordWrap/>
              <w:overflowPunct/>
              <w:topLinePunct w:val="0"/>
              <w:autoSpaceDE/>
              <w:autoSpaceDN/>
              <w:bidi w:val="0"/>
              <w:adjustRightInd/>
              <w:snapToGrid/>
              <w:ind w:firstLine="420" w:firstLineChars="200"/>
              <w:textAlignment w:val="auto"/>
            </w:pPr>
          </w:p>
        </w:tc>
        <w:tc>
          <w:tcPr>
            <w:tcW w:w="9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3E62E62">
            <w:pPr>
              <w:pStyle w:val="11"/>
              <w:keepNext w:val="0"/>
              <w:keepLines w:val="0"/>
              <w:pageBreakBefore w:val="0"/>
              <w:kinsoku/>
              <w:wordWrap/>
              <w:overflowPunct/>
              <w:topLinePunct w:val="0"/>
              <w:autoSpaceDE/>
              <w:autoSpaceDN/>
              <w:bidi w:val="0"/>
              <w:adjustRightInd/>
              <w:snapToGrid/>
              <w:jc w:val="center"/>
              <w:textAlignment w:val="auto"/>
            </w:pPr>
            <w:r>
              <w:rPr>
                <w:rFonts w:ascii="仿宋_GB2312" w:hAnsi="仿宋_GB2312" w:eastAsia="仿宋_GB2312" w:cs="仿宋_GB2312"/>
                <w:b/>
                <w:sz w:val="24"/>
              </w:rPr>
              <w:t>片区一</w:t>
            </w:r>
          </w:p>
        </w:tc>
        <w:tc>
          <w:tcPr>
            <w:tcW w:w="102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7A1CC8A9">
            <w:pPr>
              <w:pStyle w:val="11"/>
              <w:keepNext w:val="0"/>
              <w:keepLines w:val="0"/>
              <w:pageBreakBefore w:val="0"/>
              <w:kinsoku/>
              <w:wordWrap/>
              <w:overflowPunct/>
              <w:topLinePunct w:val="0"/>
              <w:autoSpaceDE/>
              <w:autoSpaceDN/>
              <w:bidi w:val="0"/>
              <w:adjustRightInd/>
              <w:snapToGrid/>
              <w:jc w:val="center"/>
              <w:textAlignment w:val="auto"/>
            </w:pPr>
            <w:r>
              <w:rPr>
                <w:rFonts w:ascii="仿宋_GB2312" w:hAnsi="仿宋_GB2312" w:eastAsia="仿宋_GB2312" w:cs="仿宋_GB2312"/>
                <w:b/>
                <w:sz w:val="24"/>
              </w:rPr>
              <w:t>片区二</w:t>
            </w:r>
          </w:p>
        </w:tc>
        <w:tc>
          <w:tcPr>
            <w:tcW w:w="123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6F1BD162">
            <w:pPr>
              <w:pStyle w:val="11"/>
              <w:keepNext w:val="0"/>
              <w:keepLines w:val="0"/>
              <w:pageBreakBefore w:val="0"/>
              <w:kinsoku/>
              <w:wordWrap/>
              <w:overflowPunct/>
              <w:topLinePunct w:val="0"/>
              <w:autoSpaceDE/>
              <w:autoSpaceDN/>
              <w:bidi w:val="0"/>
              <w:adjustRightInd/>
              <w:snapToGrid/>
              <w:jc w:val="center"/>
              <w:textAlignment w:val="auto"/>
            </w:pPr>
            <w:r>
              <w:rPr>
                <w:rFonts w:ascii="仿宋_GB2312" w:hAnsi="仿宋_GB2312" w:eastAsia="仿宋_GB2312" w:cs="仿宋_GB2312"/>
                <w:b/>
                <w:sz w:val="24"/>
              </w:rPr>
              <w:t>片区三</w:t>
            </w:r>
          </w:p>
        </w:tc>
      </w:tr>
      <w:tr w14:paraId="1FE0477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9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E78F151">
            <w:pPr>
              <w:pStyle w:val="11"/>
              <w:keepNext w:val="0"/>
              <w:keepLines w:val="0"/>
              <w:pageBreakBefore w:val="0"/>
              <w:kinsoku/>
              <w:wordWrap/>
              <w:overflowPunct/>
              <w:topLinePunct w:val="0"/>
              <w:autoSpaceDE/>
              <w:autoSpaceDN/>
              <w:bidi w:val="0"/>
              <w:adjustRightInd/>
              <w:snapToGrid/>
              <w:jc w:val="both"/>
              <w:textAlignment w:val="auto"/>
            </w:pPr>
            <w:r>
              <w:rPr>
                <w:rFonts w:ascii="仿宋_GB2312" w:hAnsi="仿宋_GB2312" w:eastAsia="仿宋_GB2312" w:cs="仿宋_GB2312"/>
                <w:sz w:val="24"/>
              </w:rPr>
              <w:t>渠道型在线计量传输设施升级改造服务（含雷达流量计改造，原先采用太阳能供电）</w:t>
            </w:r>
          </w:p>
        </w:tc>
        <w:tc>
          <w:tcPr>
            <w:tcW w:w="401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228D53A">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rPr>
            </w:pPr>
            <w:r>
              <w:rPr>
                <w:rFonts w:ascii="仿宋_GB2312" w:hAnsi="仿宋_GB2312" w:eastAsia="仿宋_GB2312" w:cs="仿宋_GB2312"/>
                <w:sz w:val="24"/>
              </w:rPr>
              <w:t xml:space="preserve">①遥测终端RTU*1；                ②雷达流量计*1；                 ③渠道摄像头*2；            </w:t>
            </w:r>
          </w:p>
          <w:p w14:paraId="45A9AC5C">
            <w:pPr>
              <w:pStyle w:val="11"/>
              <w:keepNext w:val="0"/>
              <w:keepLines w:val="0"/>
              <w:pageBreakBefore w:val="0"/>
              <w:kinsoku/>
              <w:wordWrap/>
              <w:overflowPunct/>
              <w:topLinePunct w:val="0"/>
              <w:autoSpaceDE/>
              <w:autoSpaceDN/>
              <w:bidi w:val="0"/>
              <w:adjustRightInd/>
              <w:snapToGrid/>
              <w:jc w:val="left"/>
              <w:textAlignment w:val="auto"/>
            </w:pPr>
            <w:r>
              <w:rPr>
                <w:rFonts w:ascii="仿宋_GB2312" w:hAnsi="仿宋_GB2312" w:eastAsia="仿宋_GB2312" w:cs="仿宋_GB2312"/>
                <w:sz w:val="24"/>
              </w:rPr>
              <w:t xml:space="preserve">④供电设备改造1项，利旧原有太阳能板，对故障或损坏设备进行更换升级，如太阳能板故障则更换升级成100W太阳能板，增配100W太阳能板及支架*1、12V 100Ah磷酸铁锂电池（带锂电专用MPPT充电控制器）*1、直流浪涌保护器*1；   </w:t>
            </w:r>
          </w:p>
          <w:p w14:paraId="3B0232BF">
            <w:pPr>
              <w:pStyle w:val="11"/>
              <w:keepNext w:val="0"/>
              <w:keepLines w:val="0"/>
              <w:pageBreakBefore w:val="0"/>
              <w:kinsoku/>
              <w:wordWrap/>
              <w:overflowPunct/>
              <w:topLinePunct w:val="0"/>
              <w:autoSpaceDE/>
              <w:autoSpaceDN/>
              <w:bidi w:val="0"/>
              <w:adjustRightInd/>
              <w:snapToGrid/>
              <w:jc w:val="left"/>
              <w:textAlignment w:val="auto"/>
            </w:pPr>
            <w:r>
              <w:rPr>
                <w:rFonts w:ascii="仿宋_GB2312" w:hAnsi="仿宋_GB2312" w:eastAsia="仿宋_GB2312" w:cs="仿宋_GB2312"/>
                <w:sz w:val="24"/>
              </w:rPr>
              <w:t>⑤根据现场情况，配套</w:t>
            </w:r>
            <w:r>
              <w:rPr>
                <w:rFonts w:ascii="仿宋_GB2312" w:hAnsi="仿宋_GB2312" w:eastAsia="仿宋_GB2312" w:cs="仿宋_GB2312"/>
                <w:color w:val="000000"/>
                <w:sz w:val="24"/>
              </w:rPr>
              <w:t>Rs485信号避雷器，按需提供设备机箱、立杆等现场所需设备配件、辅材等</w:t>
            </w:r>
            <w:r>
              <w:rPr>
                <w:rFonts w:ascii="仿宋_GB2312" w:hAnsi="仿宋_GB2312" w:eastAsia="仿宋_GB2312" w:cs="仿宋_GB2312"/>
                <w:sz w:val="24"/>
              </w:rPr>
              <w:t xml:space="preserve">；          </w:t>
            </w:r>
          </w:p>
          <w:p w14:paraId="154DF653">
            <w:pPr>
              <w:pStyle w:val="11"/>
              <w:keepNext w:val="0"/>
              <w:keepLines w:val="0"/>
              <w:pageBreakBefore w:val="0"/>
              <w:kinsoku/>
              <w:wordWrap/>
              <w:overflowPunct/>
              <w:topLinePunct w:val="0"/>
              <w:autoSpaceDE/>
              <w:autoSpaceDN/>
              <w:bidi w:val="0"/>
              <w:adjustRightInd/>
              <w:snapToGrid/>
              <w:jc w:val="left"/>
              <w:textAlignment w:val="auto"/>
            </w:pPr>
            <w:r>
              <w:rPr>
                <w:rFonts w:ascii="仿宋_GB2312" w:hAnsi="仿宋_GB2312" w:eastAsia="仿宋_GB2312" w:cs="仿宋_GB2312"/>
                <w:sz w:val="24"/>
              </w:rPr>
              <w:t>⑥中标单位须免费运送至指定地方并完成设备设施安装调试达到水资源监测要求</w:t>
            </w:r>
          </w:p>
        </w:tc>
        <w:tc>
          <w:tcPr>
            <w:tcW w:w="9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879E6E2">
            <w:pPr>
              <w:pStyle w:val="11"/>
              <w:keepNext w:val="0"/>
              <w:keepLines w:val="0"/>
              <w:pageBreakBefore w:val="0"/>
              <w:kinsoku/>
              <w:wordWrap/>
              <w:overflowPunct/>
              <w:topLinePunct w:val="0"/>
              <w:autoSpaceDE/>
              <w:autoSpaceDN/>
              <w:bidi w:val="0"/>
              <w:adjustRightInd/>
              <w:snapToGrid/>
              <w:ind w:firstLine="240" w:firstLineChars="100"/>
              <w:jc w:val="center"/>
              <w:textAlignment w:val="auto"/>
            </w:pPr>
            <w:r>
              <w:rPr>
                <w:rFonts w:ascii="仿宋_GB2312" w:hAnsi="仿宋_GB2312" w:eastAsia="仿宋_GB2312" w:cs="仿宋_GB2312"/>
                <w:sz w:val="24"/>
              </w:rPr>
              <w:t>20</w:t>
            </w:r>
          </w:p>
        </w:tc>
        <w:tc>
          <w:tcPr>
            <w:tcW w:w="102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147E35E">
            <w:pPr>
              <w:pStyle w:val="11"/>
              <w:keepNext w:val="0"/>
              <w:keepLines w:val="0"/>
              <w:pageBreakBefore w:val="0"/>
              <w:kinsoku/>
              <w:wordWrap/>
              <w:overflowPunct/>
              <w:topLinePunct w:val="0"/>
              <w:autoSpaceDE/>
              <w:autoSpaceDN/>
              <w:bidi w:val="0"/>
              <w:adjustRightInd/>
              <w:snapToGrid/>
              <w:ind w:firstLine="480" w:firstLineChars="200"/>
              <w:jc w:val="center"/>
              <w:textAlignment w:val="auto"/>
            </w:pPr>
            <w:r>
              <w:rPr>
                <w:rFonts w:ascii="仿宋_GB2312" w:hAnsi="仿宋_GB2312" w:eastAsia="仿宋_GB2312" w:cs="仿宋_GB2312"/>
                <w:sz w:val="24"/>
              </w:rPr>
              <w:t>20</w:t>
            </w:r>
          </w:p>
        </w:tc>
        <w:tc>
          <w:tcPr>
            <w:tcW w:w="123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D96D0D3">
            <w:pPr>
              <w:pStyle w:val="11"/>
              <w:keepNext w:val="0"/>
              <w:keepLines w:val="0"/>
              <w:pageBreakBefore w:val="0"/>
              <w:kinsoku/>
              <w:wordWrap/>
              <w:overflowPunct/>
              <w:topLinePunct w:val="0"/>
              <w:autoSpaceDE/>
              <w:autoSpaceDN/>
              <w:bidi w:val="0"/>
              <w:adjustRightInd/>
              <w:snapToGrid/>
              <w:ind w:firstLine="480" w:firstLineChars="200"/>
              <w:jc w:val="center"/>
              <w:textAlignment w:val="auto"/>
            </w:pPr>
            <w:r>
              <w:rPr>
                <w:rFonts w:ascii="仿宋_GB2312" w:hAnsi="仿宋_GB2312" w:eastAsia="仿宋_GB2312" w:cs="仿宋_GB2312"/>
                <w:sz w:val="24"/>
              </w:rPr>
              <w:t>20</w:t>
            </w:r>
          </w:p>
        </w:tc>
      </w:tr>
      <w:tr w14:paraId="05F2781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9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4BD98CE">
            <w:pPr>
              <w:pStyle w:val="11"/>
              <w:keepNext w:val="0"/>
              <w:keepLines w:val="0"/>
              <w:pageBreakBefore w:val="0"/>
              <w:kinsoku/>
              <w:wordWrap/>
              <w:overflowPunct/>
              <w:topLinePunct w:val="0"/>
              <w:autoSpaceDE/>
              <w:autoSpaceDN/>
              <w:bidi w:val="0"/>
              <w:adjustRightInd/>
              <w:snapToGrid/>
              <w:jc w:val="both"/>
              <w:textAlignment w:val="auto"/>
              <w:rPr>
                <w:rFonts w:ascii="仿宋_GB2312" w:hAnsi="仿宋_GB2312" w:eastAsia="仿宋_GB2312" w:cs="仿宋_GB2312"/>
                <w:sz w:val="24"/>
              </w:rPr>
            </w:pPr>
            <w:r>
              <w:rPr>
                <w:rFonts w:ascii="仿宋_GB2312" w:hAnsi="仿宋_GB2312" w:eastAsia="仿宋_GB2312" w:cs="仿宋_GB2312"/>
                <w:sz w:val="24"/>
              </w:rPr>
              <w:t>渠道型在线计量传输设施升级改造服务（不含雷达流量计改造，原先采用太阳能供电）</w:t>
            </w:r>
          </w:p>
        </w:tc>
        <w:tc>
          <w:tcPr>
            <w:tcW w:w="401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7B15094">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rPr>
            </w:pPr>
            <w:r>
              <w:rPr>
                <w:rFonts w:ascii="仿宋_GB2312" w:hAnsi="仿宋_GB2312" w:eastAsia="仿宋_GB2312" w:cs="仿宋_GB2312"/>
                <w:sz w:val="24"/>
              </w:rPr>
              <w:t xml:space="preserve">①遥测终端RTU*1；                ②渠道摄像头*2；                ③供电设备改造1项，利旧原有太阳能板，对故障或损坏设备进行更换升级，如太阳能板故障则更换升级成100W太阳能板，增配100W太阳能板及支架*1、12V 100Ah磷酸铁锂电池（带锂电专用MPPT充电控制器）*1、直流浪涌保护器*1；    </w:t>
            </w:r>
          </w:p>
          <w:p w14:paraId="335EDBAD">
            <w:pPr>
              <w:pStyle w:val="11"/>
              <w:keepNext w:val="0"/>
              <w:keepLines w:val="0"/>
              <w:pageBreakBefore w:val="0"/>
              <w:kinsoku/>
              <w:wordWrap/>
              <w:overflowPunct/>
              <w:topLinePunct w:val="0"/>
              <w:autoSpaceDE/>
              <w:autoSpaceDN/>
              <w:bidi w:val="0"/>
              <w:adjustRightInd/>
              <w:snapToGrid/>
              <w:jc w:val="both"/>
              <w:textAlignment w:val="auto"/>
              <w:rPr>
                <w:rFonts w:ascii="仿宋_GB2312" w:hAnsi="仿宋_GB2312" w:eastAsia="仿宋_GB2312" w:cs="仿宋_GB2312"/>
                <w:sz w:val="24"/>
              </w:rPr>
            </w:pPr>
            <w:r>
              <w:rPr>
                <w:rFonts w:ascii="仿宋_GB2312" w:hAnsi="仿宋_GB2312" w:eastAsia="仿宋_GB2312" w:cs="仿宋_GB2312"/>
                <w:sz w:val="24"/>
              </w:rPr>
              <w:t>④根据现场情况，配套Rs485信号避雷器，按需提供设备机箱、立杆等现场所需设备配件、辅材等；                  ⑤中标单位须免费运送至指定地方并完成设备设施安装调试达到水资源监测要求</w:t>
            </w:r>
          </w:p>
        </w:tc>
        <w:tc>
          <w:tcPr>
            <w:tcW w:w="9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035937C">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rPr>
            </w:pPr>
            <w:r>
              <w:rPr>
                <w:rFonts w:ascii="仿宋_GB2312" w:hAnsi="仿宋_GB2312" w:eastAsia="仿宋_GB2312" w:cs="仿宋_GB2312"/>
                <w:sz w:val="24"/>
              </w:rPr>
              <w:t>15</w:t>
            </w:r>
          </w:p>
        </w:tc>
        <w:tc>
          <w:tcPr>
            <w:tcW w:w="102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9C3E8A4">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rPr>
            </w:pPr>
            <w:r>
              <w:rPr>
                <w:rFonts w:ascii="仿宋_GB2312" w:hAnsi="仿宋_GB2312" w:eastAsia="仿宋_GB2312" w:cs="仿宋_GB2312"/>
                <w:sz w:val="24"/>
              </w:rPr>
              <w:t>0</w:t>
            </w:r>
          </w:p>
        </w:tc>
        <w:tc>
          <w:tcPr>
            <w:tcW w:w="123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E0834B8">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rPr>
            </w:pPr>
            <w:r>
              <w:rPr>
                <w:rFonts w:ascii="仿宋_GB2312" w:hAnsi="仿宋_GB2312" w:eastAsia="仿宋_GB2312" w:cs="仿宋_GB2312"/>
                <w:sz w:val="24"/>
              </w:rPr>
              <w:t>28</w:t>
            </w:r>
          </w:p>
        </w:tc>
      </w:tr>
      <w:tr w14:paraId="2B8A07B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9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320A872">
            <w:pPr>
              <w:pStyle w:val="11"/>
              <w:keepNext w:val="0"/>
              <w:keepLines w:val="0"/>
              <w:pageBreakBefore w:val="0"/>
              <w:kinsoku/>
              <w:wordWrap/>
              <w:overflowPunct/>
              <w:topLinePunct w:val="0"/>
              <w:autoSpaceDE/>
              <w:autoSpaceDN/>
              <w:bidi w:val="0"/>
              <w:adjustRightInd/>
              <w:snapToGrid/>
              <w:jc w:val="both"/>
              <w:textAlignment w:val="auto"/>
              <w:rPr>
                <w:rFonts w:ascii="仿宋_GB2312" w:hAnsi="仿宋_GB2312" w:eastAsia="仿宋_GB2312" w:cs="仿宋_GB2312"/>
                <w:sz w:val="24"/>
              </w:rPr>
            </w:pPr>
            <w:r>
              <w:rPr>
                <w:rFonts w:ascii="仿宋_GB2312" w:hAnsi="仿宋_GB2312" w:eastAsia="仿宋_GB2312" w:cs="仿宋_GB2312"/>
                <w:sz w:val="24"/>
              </w:rPr>
              <w:t>渠道型在线计量传输设施升级改造服务（不含雷达流量计改造,原先采用市电供电）</w:t>
            </w:r>
          </w:p>
        </w:tc>
        <w:tc>
          <w:tcPr>
            <w:tcW w:w="401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F05BCC5">
            <w:pPr>
              <w:pStyle w:val="11"/>
              <w:keepNext w:val="0"/>
              <w:keepLines w:val="0"/>
              <w:pageBreakBefore w:val="0"/>
              <w:kinsoku/>
              <w:wordWrap/>
              <w:overflowPunct/>
              <w:topLinePunct w:val="0"/>
              <w:autoSpaceDE/>
              <w:autoSpaceDN/>
              <w:bidi w:val="0"/>
              <w:adjustRightInd/>
              <w:snapToGrid/>
              <w:jc w:val="left"/>
              <w:textAlignment w:val="auto"/>
              <w:rPr>
                <w:rFonts w:ascii="仿宋_GB2312" w:hAnsi="仿宋_GB2312" w:eastAsia="仿宋_GB2312" w:cs="仿宋_GB2312"/>
                <w:sz w:val="24"/>
              </w:rPr>
            </w:pPr>
            <w:r>
              <w:rPr>
                <w:rFonts w:ascii="仿宋_GB2312" w:hAnsi="仿宋_GB2312" w:eastAsia="仿宋_GB2312" w:cs="仿宋_GB2312"/>
                <w:sz w:val="24"/>
              </w:rPr>
              <w:t xml:space="preserve">①遥测终端RTU*1；                ②渠道摄像头*2；                ③供电设备改造1项，升级改造交流空开*1、交流浪涌保护器*1、隔离变压器*1、12V直流开关电源*1，增配1个12V 100Ah磷酸铁锂电池（带锂电专用市电充电器）*1；    </w:t>
            </w:r>
          </w:p>
          <w:p w14:paraId="1A1DB6A5">
            <w:pPr>
              <w:pStyle w:val="11"/>
              <w:keepNext w:val="0"/>
              <w:keepLines w:val="0"/>
              <w:pageBreakBefore w:val="0"/>
              <w:kinsoku/>
              <w:wordWrap/>
              <w:overflowPunct/>
              <w:topLinePunct w:val="0"/>
              <w:autoSpaceDE/>
              <w:autoSpaceDN/>
              <w:bidi w:val="0"/>
              <w:adjustRightInd/>
              <w:snapToGrid/>
              <w:jc w:val="both"/>
              <w:textAlignment w:val="auto"/>
              <w:rPr>
                <w:rFonts w:ascii="仿宋_GB2312" w:hAnsi="仿宋_GB2312" w:eastAsia="仿宋_GB2312" w:cs="仿宋_GB2312"/>
                <w:sz w:val="24"/>
              </w:rPr>
            </w:pPr>
            <w:r>
              <w:rPr>
                <w:rFonts w:ascii="仿宋_GB2312" w:hAnsi="仿宋_GB2312" w:eastAsia="仿宋_GB2312" w:cs="仿宋_GB2312"/>
                <w:sz w:val="24"/>
              </w:rPr>
              <w:t>④根据现场情况，配套Rs485信号避雷器，按需提供设备机箱、立杆等现场所需设备配件、辅材等；                  ⑤中标单位须免费运送至指定地方并完成设备设施安装调试达到水资源监测要求</w:t>
            </w:r>
          </w:p>
        </w:tc>
        <w:tc>
          <w:tcPr>
            <w:tcW w:w="9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F5FA74A">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rPr>
            </w:pPr>
            <w:r>
              <w:rPr>
                <w:rFonts w:ascii="仿宋_GB2312" w:hAnsi="仿宋_GB2312" w:eastAsia="仿宋_GB2312" w:cs="仿宋_GB2312"/>
                <w:sz w:val="24"/>
              </w:rPr>
              <w:t>14</w:t>
            </w:r>
          </w:p>
        </w:tc>
        <w:tc>
          <w:tcPr>
            <w:tcW w:w="102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8BE1F2B">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rPr>
            </w:pPr>
            <w:r>
              <w:rPr>
                <w:rFonts w:ascii="仿宋_GB2312" w:hAnsi="仿宋_GB2312" w:eastAsia="仿宋_GB2312" w:cs="仿宋_GB2312"/>
                <w:sz w:val="24"/>
              </w:rPr>
              <w:t>0</w:t>
            </w:r>
          </w:p>
        </w:tc>
        <w:tc>
          <w:tcPr>
            <w:tcW w:w="123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3DD6985">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rPr>
            </w:pPr>
            <w:r>
              <w:rPr>
                <w:rFonts w:ascii="仿宋_GB2312" w:hAnsi="仿宋_GB2312" w:eastAsia="仿宋_GB2312" w:cs="仿宋_GB2312"/>
                <w:sz w:val="24"/>
              </w:rPr>
              <w:t>1</w:t>
            </w:r>
          </w:p>
        </w:tc>
      </w:tr>
      <w:tr w14:paraId="3423097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9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BA383FD">
            <w:pPr>
              <w:pStyle w:val="11"/>
              <w:keepNext w:val="0"/>
              <w:keepLines w:val="0"/>
              <w:pageBreakBefore w:val="0"/>
              <w:kinsoku/>
              <w:wordWrap/>
              <w:overflowPunct/>
              <w:topLinePunct w:val="0"/>
              <w:autoSpaceDE/>
              <w:autoSpaceDN/>
              <w:bidi w:val="0"/>
              <w:adjustRightInd/>
              <w:snapToGrid/>
              <w:jc w:val="both"/>
              <w:textAlignment w:val="auto"/>
              <w:rPr>
                <w:rFonts w:ascii="仿宋_GB2312" w:hAnsi="仿宋_GB2312" w:eastAsia="仿宋_GB2312" w:cs="仿宋_GB2312"/>
                <w:sz w:val="24"/>
              </w:rPr>
            </w:pPr>
            <w:r>
              <w:rPr>
                <w:rFonts w:ascii="仿宋_GB2312" w:hAnsi="仿宋_GB2312" w:eastAsia="仿宋_GB2312" w:cs="仿宋_GB2312"/>
                <w:sz w:val="24"/>
              </w:rPr>
              <w:t>渠道型在线计量传输设施升级改造服务（不含雷达流量计改造，原先采用市电+太阳能双电源）</w:t>
            </w:r>
          </w:p>
        </w:tc>
        <w:tc>
          <w:tcPr>
            <w:tcW w:w="401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BF8295B">
            <w:pPr>
              <w:pStyle w:val="11"/>
              <w:keepNext w:val="0"/>
              <w:keepLines w:val="0"/>
              <w:pageBreakBefore w:val="0"/>
              <w:kinsoku/>
              <w:wordWrap/>
              <w:overflowPunct/>
              <w:topLinePunct w:val="0"/>
              <w:autoSpaceDE/>
              <w:autoSpaceDN/>
              <w:bidi w:val="0"/>
              <w:adjustRightInd/>
              <w:snapToGrid/>
              <w:jc w:val="both"/>
              <w:textAlignment w:val="auto"/>
              <w:rPr>
                <w:rFonts w:ascii="仿宋_GB2312" w:hAnsi="仿宋_GB2312" w:eastAsia="仿宋_GB2312" w:cs="仿宋_GB2312"/>
                <w:sz w:val="24"/>
              </w:rPr>
            </w:pPr>
            <w:r>
              <w:rPr>
                <w:rFonts w:ascii="仿宋_GB2312" w:hAnsi="仿宋_GB2312" w:eastAsia="仿宋_GB2312" w:cs="仿宋_GB2312"/>
                <w:sz w:val="24"/>
              </w:rPr>
              <w:t xml:space="preserve">①遥测终端RTU*1；                ②渠道摄像头*2；                ③供电设备改造1项，升级改造交流空开*1、交流浪涌保护器*1、隔离变压器*1、12V直流开关电源*1。利旧原有太阳能板，并增配12V 100Ah磷酸铁锂电池*1、市电互补太阳能控制器（内置磷酸铁锂专用充电程序）*1、直流浪涌保护器*1；    </w:t>
            </w:r>
          </w:p>
          <w:p w14:paraId="3663DA77">
            <w:pPr>
              <w:pStyle w:val="11"/>
              <w:keepNext w:val="0"/>
              <w:keepLines w:val="0"/>
              <w:pageBreakBefore w:val="0"/>
              <w:kinsoku/>
              <w:wordWrap/>
              <w:overflowPunct/>
              <w:topLinePunct w:val="0"/>
              <w:autoSpaceDE/>
              <w:autoSpaceDN/>
              <w:bidi w:val="0"/>
              <w:adjustRightInd/>
              <w:snapToGrid/>
              <w:jc w:val="both"/>
              <w:textAlignment w:val="auto"/>
              <w:rPr>
                <w:rFonts w:ascii="仿宋_GB2312" w:hAnsi="仿宋_GB2312" w:eastAsia="仿宋_GB2312" w:cs="仿宋_GB2312"/>
                <w:sz w:val="24"/>
              </w:rPr>
            </w:pPr>
            <w:r>
              <w:rPr>
                <w:rFonts w:ascii="仿宋_GB2312" w:hAnsi="仿宋_GB2312" w:eastAsia="仿宋_GB2312" w:cs="仿宋_GB2312"/>
                <w:sz w:val="24"/>
              </w:rPr>
              <w:t>④根据现场情况，配套Rs485信号避雷器，按需提供设备机箱、立杆等现场所需设备配件、辅材等；                  ⑤中标单位须免费运送至指定地方并完成设备设施安装调试达到水资源监测要求</w:t>
            </w:r>
          </w:p>
        </w:tc>
        <w:tc>
          <w:tcPr>
            <w:tcW w:w="9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0ACCBB0">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rPr>
            </w:pPr>
            <w:r>
              <w:rPr>
                <w:rFonts w:ascii="仿宋_GB2312" w:hAnsi="仿宋_GB2312" w:eastAsia="仿宋_GB2312" w:cs="仿宋_GB2312"/>
                <w:sz w:val="24"/>
              </w:rPr>
              <w:t>1</w:t>
            </w:r>
          </w:p>
        </w:tc>
        <w:tc>
          <w:tcPr>
            <w:tcW w:w="102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BA15F1F">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rPr>
            </w:pPr>
            <w:r>
              <w:rPr>
                <w:rFonts w:ascii="仿宋_GB2312" w:hAnsi="仿宋_GB2312" w:eastAsia="仿宋_GB2312" w:cs="仿宋_GB2312"/>
                <w:sz w:val="24"/>
              </w:rPr>
              <w:t>0</w:t>
            </w:r>
          </w:p>
        </w:tc>
        <w:tc>
          <w:tcPr>
            <w:tcW w:w="123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06FBBD4">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rPr>
            </w:pPr>
            <w:r>
              <w:rPr>
                <w:rFonts w:ascii="仿宋_GB2312" w:hAnsi="仿宋_GB2312" w:eastAsia="仿宋_GB2312" w:cs="仿宋_GB2312"/>
                <w:sz w:val="24"/>
              </w:rPr>
              <w:t>0</w:t>
            </w:r>
          </w:p>
        </w:tc>
      </w:tr>
      <w:tr w14:paraId="5209873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00"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4647D35">
            <w:pPr>
              <w:pStyle w:val="11"/>
              <w:keepNext w:val="0"/>
              <w:keepLines w:val="0"/>
              <w:pageBreakBefore w:val="0"/>
              <w:kinsoku/>
              <w:wordWrap/>
              <w:overflowPunct/>
              <w:topLinePunct w:val="0"/>
              <w:autoSpaceDE/>
              <w:autoSpaceDN/>
              <w:bidi w:val="0"/>
              <w:adjustRightInd/>
              <w:snapToGrid/>
              <w:ind w:firstLine="482" w:firstLineChars="200"/>
              <w:jc w:val="center"/>
              <w:textAlignment w:val="auto"/>
            </w:pPr>
            <w:r>
              <w:rPr>
                <w:rFonts w:ascii="仿宋_GB2312" w:hAnsi="仿宋_GB2312" w:eastAsia="仿宋_GB2312" w:cs="仿宋_GB2312"/>
                <w:b/>
                <w:sz w:val="24"/>
              </w:rPr>
              <w:t>合计（119处）：</w:t>
            </w:r>
          </w:p>
        </w:tc>
        <w:tc>
          <w:tcPr>
            <w:tcW w:w="9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CA6C7FD">
            <w:pPr>
              <w:pStyle w:val="11"/>
              <w:keepNext w:val="0"/>
              <w:keepLines w:val="0"/>
              <w:pageBreakBefore w:val="0"/>
              <w:kinsoku/>
              <w:wordWrap/>
              <w:overflowPunct/>
              <w:topLinePunct w:val="0"/>
              <w:autoSpaceDE/>
              <w:autoSpaceDN/>
              <w:bidi w:val="0"/>
              <w:adjustRightInd/>
              <w:snapToGrid/>
              <w:ind w:firstLine="482" w:firstLineChars="200"/>
              <w:jc w:val="center"/>
              <w:textAlignment w:val="auto"/>
            </w:pPr>
            <w:r>
              <w:rPr>
                <w:rFonts w:ascii="仿宋_GB2312" w:hAnsi="仿宋_GB2312" w:eastAsia="仿宋_GB2312" w:cs="仿宋_GB2312"/>
                <w:b/>
                <w:sz w:val="24"/>
              </w:rPr>
              <w:t>50</w:t>
            </w:r>
          </w:p>
        </w:tc>
        <w:tc>
          <w:tcPr>
            <w:tcW w:w="102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57E1DE8">
            <w:pPr>
              <w:pStyle w:val="11"/>
              <w:keepNext w:val="0"/>
              <w:keepLines w:val="0"/>
              <w:pageBreakBefore w:val="0"/>
              <w:kinsoku/>
              <w:wordWrap/>
              <w:overflowPunct/>
              <w:topLinePunct w:val="0"/>
              <w:autoSpaceDE/>
              <w:autoSpaceDN/>
              <w:bidi w:val="0"/>
              <w:adjustRightInd/>
              <w:snapToGrid/>
              <w:ind w:firstLine="482" w:firstLineChars="200"/>
              <w:jc w:val="center"/>
              <w:textAlignment w:val="auto"/>
            </w:pPr>
            <w:r>
              <w:rPr>
                <w:rFonts w:ascii="仿宋_GB2312" w:hAnsi="仿宋_GB2312" w:eastAsia="仿宋_GB2312" w:cs="仿宋_GB2312"/>
                <w:b/>
                <w:sz w:val="24"/>
              </w:rPr>
              <w:t>20</w:t>
            </w:r>
          </w:p>
        </w:tc>
        <w:tc>
          <w:tcPr>
            <w:tcW w:w="123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0C7190F">
            <w:pPr>
              <w:pStyle w:val="11"/>
              <w:keepNext w:val="0"/>
              <w:keepLines w:val="0"/>
              <w:pageBreakBefore w:val="0"/>
              <w:kinsoku/>
              <w:wordWrap/>
              <w:overflowPunct/>
              <w:topLinePunct w:val="0"/>
              <w:autoSpaceDE/>
              <w:autoSpaceDN/>
              <w:bidi w:val="0"/>
              <w:adjustRightInd/>
              <w:snapToGrid/>
              <w:ind w:firstLine="482" w:firstLineChars="200"/>
              <w:jc w:val="center"/>
              <w:textAlignment w:val="auto"/>
            </w:pPr>
            <w:r>
              <w:rPr>
                <w:rFonts w:ascii="仿宋_GB2312" w:hAnsi="仿宋_GB2312" w:eastAsia="仿宋_GB2312" w:cs="仿宋_GB2312"/>
                <w:b/>
                <w:sz w:val="24"/>
              </w:rPr>
              <w:t>49</w:t>
            </w:r>
          </w:p>
        </w:tc>
      </w:tr>
    </w:tbl>
    <w:p w14:paraId="35A60FBD">
      <w:pPr>
        <w:pStyle w:val="3"/>
        <w:keepNext w:val="0"/>
        <w:keepLines w:val="0"/>
        <w:pageBreakBefore w:val="0"/>
        <w:widowControl/>
        <w:kinsoku/>
        <w:wordWrap/>
        <w:overflowPunct/>
        <w:topLinePunct w:val="0"/>
        <w:autoSpaceDE/>
        <w:autoSpaceDN/>
        <w:bidi w:val="0"/>
        <w:adjustRightInd/>
        <w:snapToGrid/>
        <w:spacing w:before="0" w:beforeLines="-2147483648" w:line="240" w:lineRule="auto"/>
        <w:ind w:firstLineChars="0"/>
        <w:textAlignment w:val="auto"/>
        <w:rPr>
          <w:rFonts w:hint="default"/>
          <w:b/>
          <w:sz w:val="24"/>
          <w:szCs w:val="24"/>
          <w:highlight w:val="none"/>
          <w:lang w:val="en-US" w:eastAsia="zh-CN"/>
        </w:rPr>
      </w:pPr>
      <w:bookmarkStart w:id="0" w:name="_Toc8902"/>
      <w:r>
        <w:rPr>
          <w:rFonts w:hint="eastAsia"/>
          <w:b/>
          <w:sz w:val="24"/>
          <w:szCs w:val="24"/>
          <w:highlight w:val="none"/>
          <w:lang w:val="en-US" w:eastAsia="zh-CN"/>
        </w:rPr>
        <w:t>3.其他要求</w:t>
      </w:r>
      <w:bookmarkEnd w:id="0"/>
      <w:r>
        <w:rPr>
          <w:rFonts w:hint="eastAsia" w:ascii="仿宋" w:hAnsi="仿宋" w:eastAsia="仿宋" w:cs="仿宋"/>
          <w:b/>
          <w:bCs/>
          <w:snapToGrid w:val="0"/>
          <w:color w:val="auto"/>
          <w:kern w:val="0"/>
          <w:sz w:val="24"/>
          <w:szCs w:val="24"/>
          <w:highlight w:val="none"/>
          <w:lang w:val="en-US" w:eastAsia="zh-CN"/>
        </w:rPr>
        <w:t>【评审项</w:t>
      </w:r>
      <w:r>
        <w:rPr>
          <w:rFonts w:hint="eastAsia" w:ascii="仿宋" w:hAnsi="仿宋" w:cs="仿宋"/>
          <w:b/>
          <w:bCs/>
          <w:snapToGrid w:val="0"/>
          <w:color w:val="auto"/>
          <w:kern w:val="0"/>
          <w:sz w:val="24"/>
          <w:szCs w:val="24"/>
          <w:highlight w:val="none"/>
          <w:lang w:val="en-US" w:eastAsia="zh-CN"/>
        </w:rPr>
        <w:t>22</w:t>
      </w:r>
      <w:r>
        <w:rPr>
          <w:rFonts w:hint="eastAsia" w:ascii="仿宋" w:hAnsi="仿宋" w:eastAsia="仿宋" w:cs="仿宋"/>
          <w:b/>
          <w:bCs/>
          <w:snapToGrid w:val="0"/>
          <w:color w:val="auto"/>
          <w:kern w:val="0"/>
          <w:sz w:val="24"/>
          <w:szCs w:val="24"/>
          <w:highlight w:val="none"/>
          <w:lang w:val="en-US" w:eastAsia="zh-CN"/>
        </w:rPr>
        <w:t>】</w:t>
      </w:r>
    </w:p>
    <w:p w14:paraId="4775BD2C">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受取水单位注销取水许可计量设施拆除，以及部分在线计量设施新增损伤等动态因素影响，取水在线计量设施升级改造清单处于动态调整状态，最终实施改造的站点以现场实际情况为准。本</w:t>
      </w:r>
      <w:r>
        <w:rPr>
          <w:rFonts w:hint="eastAsia" w:ascii="仿宋" w:hAnsi="仿宋" w:eastAsia="仿宋" w:cs="仿宋"/>
          <w:color w:val="auto"/>
          <w:sz w:val="24"/>
          <w:szCs w:val="24"/>
          <w:highlight w:val="none"/>
          <w:lang w:val="en-US" w:eastAsia="zh-CN"/>
        </w:rPr>
        <w:t>项目</w:t>
      </w:r>
      <w:r>
        <w:rPr>
          <w:rFonts w:hint="eastAsia" w:ascii="仿宋" w:hAnsi="仿宋" w:eastAsia="仿宋" w:cs="仿宋"/>
          <w:color w:val="auto"/>
          <w:sz w:val="24"/>
          <w:szCs w:val="24"/>
          <w:highlight w:val="none"/>
          <w:lang w:eastAsia="zh-CN"/>
        </w:rPr>
        <w:t>升级改造工作总体实行数量底线管控，原则上确保管道类计量站点改造数量不少于</w:t>
      </w:r>
      <w:r>
        <w:rPr>
          <w:rFonts w:hint="eastAsia" w:ascii="仿宋" w:hAnsi="仿宋" w:eastAsia="仿宋" w:cs="仿宋"/>
          <w:color w:val="auto"/>
          <w:sz w:val="24"/>
          <w:szCs w:val="24"/>
          <w:highlight w:val="none"/>
          <w:lang w:val="en-US" w:eastAsia="zh-CN"/>
        </w:rPr>
        <w:t>714处</w:t>
      </w:r>
      <w:r>
        <w:rPr>
          <w:rFonts w:hint="eastAsia" w:ascii="仿宋" w:hAnsi="仿宋" w:eastAsia="仿宋" w:cs="仿宋"/>
          <w:color w:val="auto"/>
          <w:sz w:val="24"/>
          <w:szCs w:val="24"/>
          <w:highlight w:val="none"/>
          <w:lang w:eastAsia="zh-CN"/>
        </w:rPr>
        <w:t>、渠道类计量站点改造数量</w:t>
      </w:r>
      <w:r>
        <w:rPr>
          <w:rFonts w:hint="eastAsia" w:ascii="仿宋" w:hAnsi="仿宋" w:eastAsia="仿宋" w:cs="仿宋"/>
          <w:color w:val="auto"/>
          <w:sz w:val="24"/>
          <w:szCs w:val="24"/>
          <w:highlight w:val="none"/>
          <w:lang w:val="en-US" w:eastAsia="zh-CN"/>
        </w:rPr>
        <w:t>不少于119处。</w:t>
      </w:r>
    </w:p>
    <w:p w14:paraId="53695BF0">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中标单位须根据现场实际情况及建设单位要求提供升级改造服务，站点位置根据实际情况调整，如需要安装到省内其他站点的，中标单位要予以实施。</w:t>
      </w:r>
    </w:p>
    <w:p w14:paraId="6A7C3F60">
      <w:pPr>
        <w:pStyle w:val="2"/>
        <w:bidi w:val="0"/>
        <w:rPr>
          <w:rFonts w:hint="eastAsia"/>
          <w:sz w:val="28"/>
          <w:szCs w:val="28"/>
          <w:highlight w:val="none"/>
          <w:lang w:val="en-US" w:eastAsia="zh-CN"/>
        </w:rPr>
      </w:pPr>
      <w:bookmarkStart w:id="1" w:name="_Toc26273"/>
      <w:r>
        <w:rPr>
          <w:rFonts w:hint="eastAsia"/>
          <w:b/>
          <w:bCs/>
          <w:sz w:val="28"/>
          <w:szCs w:val="28"/>
          <w:highlight w:val="none"/>
          <w:lang w:val="en-US" w:eastAsia="zh-CN"/>
        </w:rPr>
        <w:t>（四）新建渠道型水量自动监测站服务要求</w:t>
      </w:r>
      <w:bookmarkEnd w:id="1"/>
    </w:p>
    <w:p w14:paraId="72AE6BCC">
      <w:pPr>
        <w:keepNext w:val="0"/>
        <w:keepLines w:val="0"/>
        <w:pageBreakBefore w:val="0"/>
        <w:widowControl w:val="0"/>
        <w:tabs>
          <w:tab w:val="left" w:pos="6300"/>
        </w:tabs>
        <w:kinsoku/>
        <w:wordWrap/>
        <w:overflowPunct/>
        <w:topLinePunct w:val="0"/>
        <w:autoSpaceDE/>
        <w:autoSpaceDN/>
        <w:bidi w:val="0"/>
        <w:adjustRightInd/>
        <w:snapToGrid/>
        <w:spacing w:line="500" w:lineRule="exact"/>
        <w:ind w:firstLine="480" w:firstLineChars="200"/>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本项目选择20处全省部分典型小型及一般中型灌区，</w:t>
      </w:r>
      <w:r>
        <w:rPr>
          <w:rFonts w:hint="eastAsia" w:ascii="仿宋" w:hAnsi="仿宋" w:eastAsia="仿宋" w:cs="仿宋"/>
          <w:b w:val="0"/>
          <w:snapToGrid w:val="0"/>
          <w:kern w:val="0"/>
          <w:sz w:val="24"/>
          <w:szCs w:val="24"/>
          <w:highlight w:val="none"/>
          <w:lang w:val="en-US" w:eastAsia="zh-CN"/>
        </w:rPr>
        <w:t>新建</w:t>
      </w:r>
      <w:r>
        <w:rPr>
          <w:rFonts w:hint="eastAsia" w:ascii="仿宋" w:hAnsi="仿宋" w:eastAsia="仿宋" w:cs="仿宋"/>
          <w:color w:val="auto"/>
          <w:sz w:val="24"/>
          <w:szCs w:val="24"/>
          <w:highlight w:val="none"/>
          <w:lang w:val="en-US" w:eastAsia="zh-CN"/>
        </w:rPr>
        <w:t>渠道型水量自动监测站，实现对取用水过程的在线监控与量化管理，确保用水数据可追溯，赋能灌区水资源精细化管理。</w:t>
      </w:r>
      <w:r>
        <w:rPr>
          <w:rFonts w:hint="eastAsia" w:ascii="仿宋" w:hAnsi="仿宋" w:eastAsia="仿宋" w:cs="仿宋"/>
          <w:b/>
          <w:bCs/>
          <w:snapToGrid w:val="0"/>
          <w:color w:val="auto"/>
          <w:kern w:val="0"/>
          <w:sz w:val="24"/>
          <w:szCs w:val="24"/>
          <w:highlight w:val="none"/>
          <w:lang w:val="en-US" w:eastAsia="zh-CN"/>
        </w:rPr>
        <w:t>【评审项</w:t>
      </w:r>
      <w:r>
        <w:rPr>
          <w:rFonts w:hint="eastAsia" w:ascii="仿宋" w:hAnsi="仿宋" w:cs="仿宋"/>
          <w:b/>
          <w:bCs/>
          <w:snapToGrid w:val="0"/>
          <w:color w:val="auto"/>
          <w:kern w:val="0"/>
          <w:sz w:val="24"/>
          <w:szCs w:val="24"/>
          <w:highlight w:val="none"/>
          <w:lang w:val="en-US" w:eastAsia="zh-CN"/>
        </w:rPr>
        <w:t>23</w:t>
      </w:r>
      <w:r>
        <w:rPr>
          <w:rFonts w:hint="eastAsia" w:ascii="仿宋" w:hAnsi="仿宋" w:eastAsia="仿宋" w:cs="仿宋"/>
          <w:b/>
          <w:bCs/>
          <w:snapToGrid w:val="0"/>
          <w:color w:val="auto"/>
          <w:kern w:val="0"/>
          <w:sz w:val="24"/>
          <w:szCs w:val="24"/>
          <w:highlight w:val="none"/>
          <w:lang w:val="en-US" w:eastAsia="zh-CN"/>
        </w:rPr>
        <w:t>】</w:t>
      </w:r>
    </w:p>
    <w:p w14:paraId="1DBC2A74">
      <w:pPr>
        <w:pStyle w:val="3"/>
        <w:keepNext w:val="0"/>
        <w:keepLines w:val="0"/>
        <w:pageBreakBefore w:val="0"/>
        <w:widowControl/>
        <w:kinsoku/>
        <w:wordWrap/>
        <w:overflowPunct/>
        <w:topLinePunct w:val="0"/>
        <w:autoSpaceDE/>
        <w:autoSpaceDN/>
        <w:bidi w:val="0"/>
        <w:adjustRightInd/>
        <w:snapToGrid/>
        <w:spacing w:before="0" w:beforeLines="-2147483648" w:line="240" w:lineRule="auto"/>
        <w:ind w:firstLineChars="0"/>
        <w:textAlignment w:val="auto"/>
        <w:rPr>
          <w:rFonts w:hint="eastAsia"/>
          <w:b/>
          <w:sz w:val="24"/>
          <w:szCs w:val="24"/>
          <w:highlight w:val="none"/>
          <w:lang w:val="en-US" w:eastAsia="zh-CN"/>
        </w:rPr>
      </w:pPr>
      <w:bookmarkStart w:id="2" w:name="_Toc23247"/>
      <w:r>
        <w:rPr>
          <w:rFonts w:hint="eastAsia"/>
          <w:b/>
          <w:sz w:val="24"/>
          <w:szCs w:val="24"/>
          <w:highlight w:val="none"/>
          <w:lang w:val="en-US" w:eastAsia="zh-CN"/>
        </w:rPr>
        <w:t>1.测流方案选择</w:t>
      </w:r>
      <w:bookmarkEnd w:id="2"/>
    </w:p>
    <w:p w14:paraId="6D3234E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灌区渠道</w:t>
      </w:r>
      <w:r>
        <w:rPr>
          <w:rFonts w:hint="eastAsia" w:ascii="仿宋" w:hAnsi="仿宋" w:eastAsia="仿宋" w:cs="仿宋"/>
          <w:color w:val="auto"/>
          <w:sz w:val="24"/>
          <w:szCs w:val="24"/>
          <w:highlight w:val="none"/>
          <w:lang w:eastAsia="zh-CN"/>
        </w:rPr>
        <w:t>型水量自动监测站建</w:t>
      </w:r>
      <w:r>
        <w:rPr>
          <w:rFonts w:hint="eastAsia" w:ascii="仿宋" w:hAnsi="仿宋" w:eastAsia="仿宋" w:cs="仿宋"/>
          <w:color w:val="auto"/>
          <w:sz w:val="24"/>
          <w:szCs w:val="24"/>
          <w:highlight w:val="none"/>
          <w:lang w:val="en-US" w:eastAsia="zh-CN"/>
        </w:rPr>
        <w:t>采用非接触式雷达波在线测流法方式进行测流，具体如下：</w:t>
      </w:r>
    </w:p>
    <w:p w14:paraId="59FBCB02">
      <w:pPr>
        <w:widowControl/>
        <w:numPr>
          <w:ilvl w:val="0"/>
          <w:numId w:val="0"/>
        </w:numPr>
        <w:adjustRightInd w:val="0"/>
        <w:spacing w:line="500" w:lineRule="exact"/>
        <w:ind w:firstLine="482" w:firstLineChars="200"/>
        <w:jc w:val="left"/>
        <w:outlineLvl w:val="9"/>
        <w:rPr>
          <w:rFonts w:hint="eastAsia" w:ascii="仿宋" w:hAnsi="仿宋" w:eastAsia="仿宋" w:cs="仿宋"/>
          <w:b/>
          <w:bCs/>
          <w:color w:val="auto"/>
          <w:sz w:val="24"/>
          <w:szCs w:val="24"/>
          <w:highlight w:val="none"/>
          <w:lang w:eastAsia="zh-CN"/>
        </w:rPr>
      </w:pPr>
      <w:r>
        <w:rPr>
          <w:rFonts w:hint="eastAsia" w:ascii="仿宋" w:hAnsi="仿宋" w:eastAsia="仿宋" w:cs="仿宋"/>
          <w:b/>
          <w:bCs/>
          <w:snapToGrid w:val="0"/>
          <w:color w:val="auto"/>
          <w:kern w:val="0"/>
          <w:sz w:val="24"/>
          <w:szCs w:val="24"/>
          <w:lang w:val="en-US" w:eastAsia="zh-CN" w:bidi="ar-SA"/>
        </w:rPr>
        <w:t>1.1</w:t>
      </w:r>
      <w:r>
        <w:rPr>
          <w:rFonts w:hint="eastAsia" w:ascii="仿宋" w:hAnsi="仿宋" w:eastAsia="仿宋" w:cs="仿宋"/>
          <w:b/>
          <w:bCs/>
          <w:color w:val="auto"/>
          <w:sz w:val="24"/>
          <w:szCs w:val="24"/>
          <w:highlight w:val="none"/>
          <w:lang w:eastAsia="zh-CN"/>
        </w:rPr>
        <w:t>非接触式雷达波在线测流法</w:t>
      </w:r>
      <w:r>
        <w:rPr>
          <w:rFonts w:hint="eastAsia" w:ascii="仿宋" w:hAnsi="仿宋" w:eastAsia="仿宋" w:cs="仿宋"/>
          <w:b/>
          <w:bCs/>
          <w:color w:val="auto"/>
          <w:sz w:val="24"/>
          <w:szCs w:val="24"/>
          <w:highlight w:val="none"/>
          <w:lang w:val="en-US" w:eastAsia="zh-CN"/>
        </w:rPr>
        <w:t>（</w:t>
      </w:r>
      <w:r>
        <w:rPr>
          <w:rFonts w:hint="eastAsia" w:ascii="仿宋" w:hAnsi="仿宋" w:eastAsia="仿宋" w:cs="仿宋"/>
          <w:b/>
          <w:bCs/>
          <w:snapToGrid w:val="0"/>
          <w:color w:val="auto"/>
          <w:kern w:val="0"/>
          <w:sz w:val="24"/>
          <w:szCs w:val="24"/>
          <w:highlight w:val="none"/>
          <w:lang w:val="en-US" w:eastAsia="zh-CN"/>
        </w:rPr>
        <w:t>目前灌区渠道最常用）【评审项</w:t>
      </w:r>
      <w:r>
        <w:rPr>
          <w:rFonts w:hint="eastAsia" w:ascii="仿宋" w:hAnsi="仿宋" w:cs="仿宋"/>
          <w:b/>
          <w:bCs/>
          <w:snapToGrid w:val="0"/>
          <w:color w:val="auto"/>
          <w:kern w:val="0"/>
          <w:sz w:val="24"/>
          <w:szCs w:val="24"/>
          <w:highlight w:val="none"/>
          <w:lang w:val="en-US" w:eastAsia="zh-CN"/>
        </w:rPr>
        <w:t>24</w:t>
      </w:r>
      <w:r>
        <w:rPr>
          <w:rFonts w:hint="eastAsia" w:ascii="仿宋" w:hAnsi="仿宋" w:eastAsia="仿宋" w:cs="仿宋"/>
          <w:b/>
          <w:bCs/>
          <w:snapToGrid w:val="0"/>
          <w:color w:val="auto"/>
          <w:kern w:val="0"/>
          <w:sz w:val="24"/>
          <w:szCs w:val="24"/>
          <w:highlight w:val="none"/>
          <w:lang w:val="en-US" w:eastAsia="zh-CN"/>
        </w:rPr>
        <w:t>】</w:t>
      </w:r>
    </w:p>
    <w:p w14:paraId="6C08CAB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原理：采用高频雷达技术，非接触式测量水体表面流速，结合实测水位及渠道断面参数，通过流量计算公式推算断面流量；</w:t>
      </w:r>
    </w:p>
    <w:p w14:paraId="739B625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适用：灌区明渠、引水渠、中小河道，尤其适合断面相对规整、流速稳定的灌区常规监测；</w:t>
      </w:r>
    </w:p>
    <w:p w14:paraId="3D7F024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采用设备：雷达流量计；</w:t>
      </w:r>
    </w:p>
    <w:p w14:paraId="08F6AFB1">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优点：非接触式测量，无需涉水安装，不阻水、不破坏渠道结构，洪水期高流速、高水位条件下仍能正常测验；不受水中水草、泥沙、漂浮物及水质影响，维护便捷；</w:t>
      </w:r>
    </w:p>
    <w:p w14:paraId="03D9FD50">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雷达流量计相当于是雷达流速（多普勒）+雷达水位（FMCW / 测距） + 断面算法的组合体，具体技术原理如下：</w:t>
      </w:r>
    </w:p>
    <w:p w14:paraId="0E3C80C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仿宋" w:hAnsi="仿宋" w:eastAsia="仿宋" w:cs="仿宋"/>
          <w:color w:val="auto"/>
          <w:sz w:val="24"/>
          <w:szCs w:val="24"/>
          <w:highlight w:val="none"/>
          <w:lang w:val="en-US" w:eastAsia="zh-CN"/>
        </w:rPr>
      </w:pPr>
      <w:r>
        <w:rPr>
          <w:rFonts w:hint="default" w:ascii="仿宋" w:hAnsi="仿宋" w:eastAsia="仿宋" w:cs="仿宋"/>
          <w:color w:val="auto"/>
          <w:sz w:val="24"/>
          <w:szCs w:val="24"/>
          <w:highlight w:val="none"/>
          <w:lang w:val="en-US" w:eastAsia="zh-CN"/>
        </w:rPr>
        <w:drawing>
          <wp:inline distT="0" distB="0" distL="114300" distR="114300">
            <wp:extent cx="3294380" cy="2748915"/>
            <wp:effectExtent l="0" t="0" r="1270" b="13335"/>
            <wp:docPr id="27" name="图片 1" descr="e6ef0c50-307d-4195-843b-e445443c9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 descr="e6ef0c50-307d-4195-843b-e445443c9012"/>
                    <pic:cNvPicPr>
                      <a:picLocks noChangeAspect="1"/>
                    </pic:cNvPicPr>
                  </pic:nvPicPr>
                  <pic:blipFill>
                    <a:blip r:embed="rId28"/>
                    <a:srcRect t="1482"/>
                    <a:stretch>
                      <a:fillRect/>
                    </a:stretch>
                  </pic:blipFill>
                  <pic:spPr>
                    <a:xfrm>
                      <a:off x="0" y="0"/>
                      <a:ext cx="3294380" cy="2748915"/>
                    </a:xfrm>
                    <a:prstGeom prst="rect">
                      <a:avLst/>
                    </a:prstGeom>
                    <a:noFill/>
                    <a:ln>
                      <a:noFill/>
                    </a:ln>
                  </pic:spPr>
                </pic:pic>
              </a:graphicData>
            </a:graphic>
          </wp:inline>
        </w:drawing>
      </w:r>
    </w:p>
    <w:p w14:paraId="4EA9248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仿宋" w:hAnsi="仿宋" w:eastAsia="仿宋" w:cs="仿宋"/>
          <w:b/>
          <w:snapToGrid w:val="0"/>
          <w:kern w:val="0"/>
          <w:sz w:val="24"/>
          <w:szCs w:val="24"/>
          <w:highlight w:val="none"/>
          <w:lang w:val="en-US" w:eastAsia="zh-CN"/>
        </w:rPr>
      </w:pPr>
      <w:r>
        <w:rPr>
          <w:rFonts w:hint="eastAsia" w:ascii="仿宋" w:hAnsi="仿宋" w:eastAsia="仿宋" w:cs="仿宋"/>
          <w:b/>
          <w:snapToGrid w:val="0"/>
          <w:kern w:val="0"/>
          <w:sz w:val="24"/>
          <w:szCs w:val="24"/>
          <w:highlight w:val="none"/>
          <w:lang w:val="en-US" w:eastAsia="zh-CN"/>
        </w:rPr>
        <w:t>图1-11 雷达流量计测量原理示意图</w:t>
      </w:r>
    </w:p>
    <w:p w14:paraId="7C7BA7F3">
      <w:pPr>
        <w:keepNext w:val="0"/>
        <w:keepLines w:val="0"/>
        <w:pageBreakBefore w:val="0"/>
        <w:widowControl w:val="0"/>
        <w:numPr>
          <w:ilvl w:val="0"/>
          <w:numId w:val="2"/>
        </w:numPr>
        <w:kinsoku/>
        <w:wordWrap/>
        <w:overflowPunct/>
        <w:topLinePunct w:val="0"/>
        <w:autoSpaceDE/>
        <w:autoSpaceDN/>
        <w:bidi w:val="0"/>
        <w:adjustRightInd w:val="0"/>
        <w:snapToGrid/>
        <w:spacing w:line="500" w:lineRule="exact"/>
        <w:ind w:left="0" w:leftChars="0" w:firstLine="420" w:firstLineChars="175"/>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流速测量原理：多普勒雷达</w:t>
      </w:r>
    </w:p>
    <w:p w14:paraId="28061E9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雷达设备向水面发射微波（通常24GHz），水流表面的波纹、微小颗粒、气泡会反射电磁波，由于水流在运动，反射波的频率会发生偏移，即多普勒频移，通过检测频移大小，直接计算出水面测点流速。</w:t>
      </w:r>
    </w:p>
    <w:p w14:paraId="0F7FACF4">
      <w:pPr>
        <w:keepNext w:val="0"/>
        <w:keepLines w:val="0"/>
        <w:pageBreakBefore w:val="0"/>
        <w:widowControl w:val="0"/>
        <w:numPr>
          <w:ilvl w:val="0"/>
          <w:numId w:val="2"/>
        </w:numPr>
        <w:kinsoku/>
        <w:wordWrap/>
        <w:overflowPunct/>
        <w:topLinePunct w:val="0"/>
        <w:autoSpaceDE/>
        <w:autoSpaceDN/>
        <w:bidi w:val="0"/>
        <w:adjustRightInd w:val="0"/>
        <w:snapToGrid/>
        <w:spacing w:line="500" w:lineRule="exact"/>
        <w:ind w:left="0" w:leftChars="0" w:firstLine="420" w:firstLineChars="175"/>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水位测量原理：FMCW 测距</w:t>
      </w:r>
    </w:p>
    <w:p w14:paraId="7E1242F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采用FMCW（调频连续波）雷达技术，设备连续发射频率线性变化的微波，一部分信号直接反射回接收端，通过比较发射频率与回波频率的差值，计算出设备到水面的距离。</w:t>
      </w:r>
    </w:p>
    <w:p w14:paraId="2148FE36">
      <w:pPr>
        <w:keepNext w:val="0"/>
        <w:keepLines w:val="0"/>
        <w:pageBreakBefore w:val="0"/>
        <w:widowControl w:val="0"/>
        <w:numPr>
          <w:ilvl w:val="0"/>
          <w:numId w:val="2"/>
        </w:numPr>
        <w:kinsoku/>
        <w:wordWrap/>
        <w:overflowPunct/>
        <w:topLinePunct w:val="0"/>
        <w:autoSpaceDE/>
        <w:autoSpaceDN/>
        <w:bidi w:val="0"/>
        <w:adjustRightInd w:val="0"/>
        <w:snapToGrid/>
        <w:spacing w:line="500" w:lineRule="exact"/>
        <w:ind w:left="0" w:leftChars="0" w:firstLine="420" w:firstLineChars="175"/>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流量计算：断面面积算法</w:t>
      </w:r>
    </w:p>
    <w:p w14:paraId="7B555543">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雷达本身只测水流表面的流速和水位，流量由流量计内置的算法自动计算完成。</w:t>
      </w:r>
    </w:p>
    <w:p w14:paraId="2BEBCFC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综上所述，雷达流量计采用多普勒雷达测水面流速+ FMCW雷达测水位，结合渠道断面参数与流速校正系数，通过流速面积法自动计算断面流量，实现非接触、无人值守、连续在线的明渠与河道流量监测。</w:t>
      </w:r>
    </w:p>
    <w:p w14:paraId="7BE9036A">
      <w:pPr>
        <w:pStyle w:val="3"/>
        <w:keepNext w:val="0"/>
        <w:keepLines w:val="0"/>
        <w:pageBreakBefore w:val="0"/>
        <w:widowControl/>
        <w:kinsoku/>
        <w:wordWrap/>
        <w:overflowPunct/>
        <w:topLinePunct w:val="0"/>
        <w:autoSpaceDE/>
        <w:autoSpaceDN/>
        <w:bidi w:val="0"/>
        <w:adjustRightInd/>
        <w:snapToGrid/>
        <w:spacing w:before="0" w:beforeLines="-2147483648" w:line="240" w:lineRule="auto"/>
        <w:ind w:firstLineChars="0"/>
        <w:textAlignment w:val="auto"/>
        <w:rPr>
          <w:rFonts w:hint="default"/>
          <w:b/>
          <w:sz w:val="24"/>
          <w:szCs w:val="24"/>
          <w:highlight w:val="none"/>
          <w:lang w:val="en-US" w:eastAsia="zh-CN"/>
        </w:rPr>
      </w:pPr>
      <w:bookmarkStart w:id="3" w:name="_Toc14132"/>
      <w:r>
        <w:rPr>
          <w:rFonts w:hint="eastAsia"/>
          <w:b/>
          <w:sz w:val="24"/>
          <w:szCs w:val="24"/>
          <w:highlight w:val="none"/>
          <w:lang w:val="en-US" w:eastAsia="zh-CN"/>
        </w:rPr>
        <w:t>2.站点选址要求</w:t>
      </w:r>
      <w:bookmarkEnd w:id="3"/>
    </w:p>
    <w:p w14:paraId="1FFF3DE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b w:val="0"/>
          <w:snapToGrid w:val="0"/>
          <w:kern w:val="0"/>
          <w:sz w:val="24"/>
          <w:szCs w:val="24"/>
          <w:highlight w:val="none"/>
          <w:lang w:val="en-US" w:eastAsia="zh-CN"/>
        </w:rPr>
        <w:t>本项目拟新建渠道型水量自动监测站的灌区包括8个一般中型灌区、12个典型小型灌区，其中片区一（福州、宁德、南平）5个，片区二（莆田、三明）4个、片区三（泉州、漳州、龙岩）11个，</w:t>
      </w:r>
      <w:r>
        <w:rPr>
          <w:rFonts w:hint="eastAsia" w:ascii="仿宋" w:hAnsi="仿宋" w:eastAsia="仿宋" w:cs="仿宋"/>
          <w:color w:val="auto"/>
          <w:sz w:val="24"/>
          <w:szCs w:val="24"/>
          <w:highlight w:val="none"/>
          <w:lang w:val="en-US" w:eastAsia="zh-CN"/>
        </w:rPr>
        <w:t>具体详见下表：</w:t>
      </w:r>
      <w:r>
        <w:rPr>
          <w:rFonts w:hint="eastAsia" w:ascii="仿宋" w:hAnsi="仿宋" w:eastAsia="仿宋" w:cs="仿宋"/>
          <w:b/>
          <w:bCs/>
          <w:snapToGrid w:val="0"/>
          <w:color w:val="auto"/>
          <w:kern w:val="0"/>
          <w:sz w:val="24"/>
          <w:szCs w:val="24"/>
          <w:highlight w:val="none"/>
          <w:lang w:val="en-US" w:eastAsia="zh-CN"/>
        </w:rPr>
        <w:t>【评审项</w:t>
      </w:r>
      <w:r>
        <w:rPr>
          <w:rFonts w:hint="eastAsia" w:ascii="仿宋" w:hAnsi="仿宋" w:cs="仿宋"/>
          <w:b/>
          <w:bCs/>
          <w:snapToGrid w:val="0"/>
          <w:color w:val="auto"/>
          <w:kern w:val="0"/>
          <w:sz w:val="24"/>
          <w:szCs w:val="24"/>
          <w:highlight w:val="none"/>
          <w:lang w:val="en-US" w:eastAsia="zh-CN"/>
        </w:rPr>
        <w:t>25</w:t>
      </w:r>
      <w:r>
        <w:rPr>
          <w:rFonts w:hint="eastAsia" w:ascii="仿宋" w:hAnsi="仿宋" w:eastAsia="仿宋" w:cs="仿宋"/>
          <w:b/>
          <w:bCs/>
          <w:snapToGrid w:val="0"/>
          <w:color w:val="auto"/>
          <w:kern w:val="0"/>
          <w:sz w:val="24"/>
          <w:szCs w:val="24"/>
          <w:highlight w:val="none"/>
          <w:lang w:val="en-US" w:eastAsia="zh-CN"/>
        </w:rPr>
        <w:t>】</w:t>
      </w:r>
    </w:p>
    <w:p w14:paraId="1F6BB08F">
      <w:pPr>
        <w:pStyle w:val="11"/>
        <w:keepNext w:val="0"/>
        <w:keepLines w:val="0"/>
        <w:pageBreakBefore w:val="0"/>
        <w:kinsoku/>
        <w:wordWrap/>
        <w:overflowPunct/>
        <w:topLinePunct w:val="0"/>
        <w:autoSpaceDE/>
        <w:autoSpaceDN/>
        <w:bidi w:val="0"/>
        <w:adjustRightInd/>
        <w:snapToGrid/>
        <w:ind w:firstLine="482" w:firstLineChars="200"/>
        <w:jc w:val="center"/>
        <w:textAlignment w:val="auto"/>
        <w:rPr>
          <w:rFonts w:ascii="仿宋_GB2312" w:hAnsi="仿宋_GB2312" w:eastAsia="仿宋_GB2312" w:cs="仿宋_GB2312"/>
          <w:b/>
          <w:sz w:val="24"/>
        </w:rPr>
      </w:pPr>
      <w:r>
        <w:rPr>
          <w:rFonts w:ascii="仿宋_GB2312" w:hAnsi="仿宋_GB2312" w:eastAsia="仿宋_GB2312" w:cs="仿宋_GB2312"/>
          <w:b/>
          <w:sz w:val="24"/>
        </w:rPr>
        <w:t>表4-1 拟新建渠道型水量自动监测站的灌区清单</w:t>
      </w:r>
    </w:p>
    <w:tbl>
      <w:tblPr>
        <w:tblStyle w:val="8"/>
        <w:tblW w:w="100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Layout w:type="fixed"/>
        <w:tblCellMar>
          <w:top w:w="0" w:type="dxa"/>
          <w:left w:w="108" w:type="dxa"/>
          <w:bottom w:w="0" w:type="dxa"/>
          <w:right w:w="108" w:type="dxa"/>
        </w:tblCellMar>
      </w:tblPr>
      <w:tblGrid>
        <w:gridCol w:w="701"/>
        <w:gridCol w:w="1011"/>
        <w:gridCol w:w="975"/>
        <w:gridCol w:w="1834"/>
        <w:gridCol w:w="1185"/>
        <w:gridCol w:w="2910"/>
        <w:gridCol w:w="1420"/>
      </w:tblGrid>
      <w:tr w14:paraId="31EE4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8"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DDEB6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序号</w:t>
            </w:r>
          </w:p>
        </w:tc>
        <w:tc>
          <w:tcPr>
            <w:tcW w:w="101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E4890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地市</w:t>
            </w:r>
          </w:p>
        </w:tc>
        <w:tc>
          <w:tcPr>
            <w:tcW w:w="97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F05E0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区县</w:t>
            </w:r>
          </w:p>
        </w:tc>
        <w:tc>
          <w:tcPr>
            <w:tcW w:w="18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B4AF9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灌区名称</w:t>
            </w:r>
          </w:p>
        </w:tc>
        <w:tc>
          <w:tcPr>
            <w:tcW w:w="118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FB7A7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灌区类型</w:t>
            </w:r>
          </w:p>
        </w:tc>
        <w:tc>
          <w:tcPr>
            <w:tcW w:w="291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14DA6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单位名称</w:t>
            </w:r>
          </w:p>
        </w:tc>
        <w:tc>
          <w:tcPr>
            <w:tcW w:w="14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96725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取水许可证编号</w:t>
            </w:r>
          </w:p>
        </w:tc>
      </w:tr>
      <w:tr w14:paraId="368E3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10036" w:type="dxa"/>
            <w:gridSpan w:val="7"/>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3974D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 w:hAnsi="仿宋" w:eastAsia="仿宋" w:cs="仿宋"/>
                <w:b/>
                <w:bCs/>
                <w:i w:val="0"/>
                <w:iCs w:val="0"/>
                <w:color w:val="000000"/>
                <w:kern w:val="0"/>
                <w:sz w:val="24"/>
                <w:szCs w:val="24"/>
                <w:highlight w:val="none"/>
                <w:u w:val="none"/>
                <w:lang w:val="en-US" w:eastAsia="zh-CN" w:bidi="ar"/>
              </w:rPr>
            </w:pPr>
            <w:r>
              <w:rPr>
                <w:rFonts w:hint="eastAsia" w:ascii="仿宋" w:hAnsi="仿宋" w:eastAsia="仿宋" w:cs="仿宋"/>
                <w:b/>
                <w:bCs/>
                <w:i w:val="0"/>
                <w:iCs w:val="0"/>
                <w:color w:val="000000"/>
                <w:kern w:val="0"/>
                <w:sz w:val="24"/>
                <w:szCs w:val="24"/>
                <w:highlight w:val="none"/>
                <w:u w:val="none"/>
                <w:lang w:val="en-US" w:eastAsia="zh-CN" w:bidi="ar"/>
              </w:rPr>
              <w:t>片区一（福州、宁德、南平）</w:t>
            </w:r>
          </w:p>
        </w:tc>
      </w:tr>
      <w:tr w14:paraId="0CEB4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F946112">
            <w:pPr>
              <w:keepNext w:val="0"/>
              <w:keepLines w:val="0"/>
              <w:pageBreakBefore w:val="0"/>
              <w:widowControl/>
              <w:numPr>
                <w:ilvl w:val="0"/>
                <w:numId w:val="3"/>
              </w:numPr>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 w:hAnsi="仿宋" w:eastAsia="仿宋" w:cs="仿宋"/>
                <w:i w:val="0"/>
                <w:iCs w:val="0"/>
                <w:color w:val="000000"/>
                <w:sz w:val="24"/>
                <w:szCs w:val="24"/>
                <w:highlight w:val="none"/>
                <w:u w:val="none"/>
              </w:rPr>
            </w:pPr>
          </w:p>
        </w:tc>
        <w:tc>
          <w:tcPr>
            <w:tcW w:w="101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2E603B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福州市</w:t>
            </w:r>
          </w:p>
        </w:tc>
        <w:tc>
          <w:tcPr>
            <w:tcW w:w="97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F6C65E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长乐区</w:t>
            </w:r>
          </w:p>
        </w:tc>
        <w:tc>
          <w:tcPr>
            <w:tcW w:w="1834"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2B86BF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三溪水库灌区</w:t>
            </w:r>
          </w:p>
        </w:tc>
        <w:tc>
          <w:tcPr>
            <w:tcW w:w="118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D08954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典型小型</w:t>
            </w:r>
          </w:p>
        </w:tc>
        <w:tc>
          <w:tcPr>
            <w:tcW w:w="291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0648AA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福州市长乐区三溪水库调度中心</w:t>
            </w:r>
          </w:p>
        </w:tc>
        <w:tc>
          <w:tcPr>
            <w:tcW w:w="142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E6481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sz w:val="24"/>
                <w:szCs w:val="24"/>
                <w:highlight w:val="none"/>
                <w:u w:val="none"/>
                <w:lang w:val="en-US" w:eastAsia="zh-CN"/>
              </w:rPr>
              <w:t>***</w:t>
            </w:r>
          </w:p>
        </w:tc>
      </w:tr>
      <w:tr w14:paraId="4E842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00BE25C">
            <w:pPr>
              <w:keepNext w:val="0"/>
              <w:keepLines w:val="0"/>
              <w:pageBreakBefore w:val="0"/>
              <w:widowControl/>
              <w:numPr>
                <w:ilvl w:val="0"/>
                <w:numId w:val="3"/>
              </w:numPr>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 w:hAnsi="仿宋" w:eastAsia="仿宋" w:cs="仿宋"/>
                <w:i w:val="0"/>
                <w:iCs w:val="0"/>
                <w:color w:val="000000"/>
                <w:sz w:val="24"/>
                <w:szCs w:val="24"/>
                <w:highlight w:val="none"/>
                <w:u w:val="none"/>
              </w:rPr>
            </w:pPr>
          </w:p>
        </w:tc>
        <w:tc>
          <w:tcPr>
            <w:tcW w:w="101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606BC8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福州市</w:t>
            </w:r>
          </w:p>
        </w:tc>
        <w:tc>
          <w:tcPr>
            <w:tcW w:w="97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F340D5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福清市</w:t>
            </w:r>
          </w:p>
        </w:tc>
        <w:tc>
          <w:tcPr>
            <w:tcW w:w="1834"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A699F3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梨洞水库灌区</w:t>
            </w:r>
          </w:p>
        </w:tc>
        <w:tc>
          <w:tcPr>
            <w:tcW w:w="118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EE0ED8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典型小型</w:t>
            </w:r>
          </w:p>
        </w:tc>
        <w:tc>
          <w:tcPr>
            <w:tcW w:w="291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034281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福清市梨洞水库管理所</w:t>
            </w:r>
          </w:p>
        </w:tc>
        <w:tc>
          <w:tcPr>
            <w:tcW w:w="142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FD786F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sz w:val="24"/>
                <w:szCs w:val="24"/>
                <w:highlight w:val="none"/>
                <w:u w:val="none"/>
                <w:lang w:val="en-US" w:eastAsia="zh-CN"/>
              </w:rPr>
              <w:t>***</w:t>
            </w:r>
          </w:p>
        </w:tc>
      </w:tr>
      <w:tr w14:paraId="3535E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16A91FA">
            <w:pPr>
              <w:keepNext w:val="0"/>
              <w:keepLines w:val="0"/>
              <w:pageBreakBefore w:val="0"/>
              <w:widowControl/>
              <w:numPr>
                <w:ilvl w:val="0"/>
                <w:numId w:val="3"/>
              </w:numPr>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 w:hAnsi="仿宋" w:eastAsia="仿宋" w:cs="仿宋"/>
                <w:i w:val="0"/>
                <w:iCs w:val="0"/>
                <w:color w:val="000000"/>
                <w:sz w:val="24"/>
                <w:szCs w:val="24"/>
                <w:highlight w:val="none"/>
                <w:u w:val="none"/>
              </w:rPr>
            </w:pPr>
          </w:p>
        </w:tc>
        <w:tc>
          <w:tcPr>
            <w:tcW w:w="101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B9C552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南平市</w:t>
            </w:r>
          </w:p>
        </w:tc>
        <w:tc>
          <w:tcPr>
            <w:tcW w:w="97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6D133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武夷</w:t>
            </w:r>
          </w:p>
          <w:p w14:paraId="54D2AA0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山市</w:t>
            </w:r>
          </w:p>
        </w:tc>
        <w:tc>
          <w:tcPr>
            <w:tcW w:w="1834"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8103AF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古亭水库灌区</w:t>
            </w:r>
          </w:p>
        </w:tc>
        <w:tc>
          <w:tcPr>
            <w:tcW w:w="118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DE1762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一般中型</w:t>
            </w:r>
          </w:p>
        </w:tc>
        <w:tc>
          <w:tcPr>
            <w:tcW w:w="291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3CDA59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武夷山市五夫镇人民政府</w:t>
            </w:r>
          </w:p>
        </w:tc>
        <w:tc>
          <w:tcPr>
            <w:tcW w:w="142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33687A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sz w:val="24"/>
                <w:szCs w:val="24"/>
                <w:highlight w:val="none"/>
                <w:u w:val="none"/>
                <w:lang w:val="en-US" w:eastAsia="zh-CN"/>
              </w:rPr>
              <w:t>***</w:t>
            </w:r>
          </w:p>
        </w:tc>
      </w:tr>
      <w:tr w14:paraId="7B154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9171A6E">
            <w:pPr>
              <w:keepNext w:val="0"/>
              <w:keepLines w:val="0"/>
              <w:pageBreakBefore w:val="0"/>
              <w:widowControl/>
              <w:numPr>
                <w:ilvl w:val="0"/>
                <w:numId w:val="3"/>
              </w:numPr>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 w:hAnsi="仿宋" w:eastAsia="仿宋" w:cs="仿宋"/>
                <w:i w:val="0"/>
                <w:iCs w:val="0"/>
                <w:color w:val="000000"/>
                <w:sz w:val="24"/>
                <w:szCs w:val="24"/>
                <w:highlight w:val="none"/>
                <w:u w:val="none"/>
              </w:rPr>
            </w:pPr>
          </w:p>
        </w:tc>
        <w:tc>
          <w:tcPr>
            <w:tcW w:w="101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D1B27A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南平市</w:t>
            </w:r>
          </w:p>
        </w:tc>
        <w:tc>
          <w:tcPr>
            <w:tcW w:w="97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023AA1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浦城县</w:t>
            </w:r>
          </w:p>
        </w:tc>
        <w:tc>
          <w:tcPr>
            <w:tcW w:w="1834"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63BF2D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浦城县太平引水灌区</w:t>
            </w:r>
          </w:p>
        </w:tc>
        <w:tc>
          <w:tcPr>
            <w:tcW w:w="118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F1E3CA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典型小型</w:t>
            </w:r>
          </w:p>
        </w:tc>
        <w:tc>
          <w:tcPr>
            <w:tcW w:w="291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634B90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浦城县仙阳镇人民政府（水利电力工作站）</w:t>
            </w:r>
          </w:p>
        </w:tc>
        <w:tc>
          <w:tcPr>
            <w:tcW w:w="142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E53BD7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sz w:val="24"/>
                <w:szCs w:val="24"/>
                <w:highlight w:val="none"/>
                <w:u w:val="none"/>
                <w:lang w:val="en-US" w:eastAsia="zh-CN"/>
              </w:rPr>
              <w:t>***</w:t>
            </w:r>
          </w:p>
        </w:tc>
      </w:tr>
      <w:tr w14:paraId="77F31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D762D4A">
            <w:pPr>
              <w:keepNext w:val="0"/>
              <w:keepLines w:val="0"/>
              <w:pageBreakBefore w:val="0"/>
              <w:widowControl/>
              <w:numPr>
                <w:ilvl w:val="0"/>
                <w:numId w:val="3"/>
              </w:numPr>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 w:hAnsi="仿宋" w:eastAsia="仿宋" w:cs="仿宋"/>
                <w:i w:val="0"/>
                <w:iCs w:val="0"/>
                <w:color w:val="000000"/>
                <w:sz w:val="24"/>
                <w:szCs w:val="24"/>
                <w:highlight w:val="none"/>
                <w:u w:val="none"/>
              </w:rPr>
            </w:pPr>
          </w:p>
        </w:tc>
        <w:tc>
          <w:tcPr>
            <w:tcW w:w="101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4E09C5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宁德市</w:t>
            </w:r>
          </w:p>
        </w:tc>
        <w:tc>
          <w:tcPr>
            <w:tcW w:w="97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848B2E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蕉城区</w:t>
            </w:r>
          </w:p>
        </w:tc>
        <w:tc>
          <w:tcPr>
            <w:tcW w:w="1834"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226838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宁德市蕉城区马坂引水工程运行中心</w:t>
            </w:r>
          </w:p>
        </w:tc>
        <w:tc>
          <w:tcPr>
            <w:tcW w:w="118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9A7303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典型小型</w:t>
            </w:r>
          </w:p>
        </w:tc>
        <w:tc>
          <w:tcPr>
            <w:tcW w:w="291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47CE21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宁德市蕉城区马坂引水工程运行中心</w:t>
            </w:r>
          </w:p>
        </w:tc>
        <w:tc>
          <w:tcPr>
            <w:tcW w:w="142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F1C6CC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sz w:val="24"/>
                <w:szCs w:val="24"/>
                <w:highlight w:val="none"/>
                <w:u w:val="none"/>
                <w:lang w:val="en-US" w:eastAsia="zh-CN"/>
              </w:rPr>
              <w:t>***</w:t>
            </w:r>
          </w:p>
        </w:tc>
      </w:tr>
      <w:tr w14:paraId="1F625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10036" w:type="dxa"/>
            <w:gridSpan w:val="7"/>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D08648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b/>
                <w:bCs/>
                <w:i w:val="0"/>
                <w:iCs w:val="0"/>
                <w:color w:val="000000"/>
                <w:kern w:val="0"/>
                <w:sz w:val="24"/>
                <w:szCs w:val="24"/>
                <w:highlight w:val="none"/>
                <w:u w:val="none"/>
                <w:lang w:val="en-US" w:eastAsia="zh-CN" w:bidi="ar"/>
              </w:rPr>
              <w:t>片区二（莆田、三明）</w:t>
            </w:r>
          </w:p>
        </w:tc>
      </w:tr>
      <w:tr w14:paraId="0E636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88FDEFF">
            <w:pPr>
              <w:keepNext w:val="0"/>
              <w:keepLines w:val="0"/>
              <w:pageBreakBefore w:val="0"/>
              <w:widowControl/>
              <w:numPr>
                <w:ilvl w:val="0"/>
                <w:numId w:val="4"/>
              </w:numPr>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 w:hAnsi="仿宋" w:eastAsia="仿宋" w:cs="仿宋"/>
                <w:i w:val="0"/>
                <w:iCs w:val="0"/>
                <w:color w:val="000000"/>
                <w:sz w:val="24"/>
                <w:szCs w:val="24"/>
                <w:highlight w:val="none"/>
                <w:u w:val="none"/>
              </w:rPr>
            </w:pPr>
          </w:p>
        </w:tc>
        <w:tc>
          <w:tcPr>
            <w:tcW w:w="101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870AB7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莆田市</w:t>
            </w:r>
          </w:p>
        </w:tc>
        <w:tc>
          <w:tcPr>
            <w:tcW w:w="97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740EC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城厢区</w:t>
            </w:r>
          </w:p>
        </w:tc>
        <w:tc>
          <w:tcPr>
            <w:tcW w:w="1834"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94ED4C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径桂灌区</w:t>
            </w:r>
          </w:p>
        </w:tc>
        <w:tc>
          <w:tcPr>
            <w:tcW w:w="118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050485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一般中型</w:t>
            </w:r>
          </w:p>
        </w:tc>
        <w:tc>
          <w:tcPr>
            <w:tcW w:w="291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1E005A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莆田市城厢区径里水库管理所</w:t>
            </w:r>
          </w:p>
        </w:tc>
        <w:tc>
          <w:tcPr>
            <w:tcW w:w="142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C673DF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sz w:val="24"/>
                <w:szCs w:val="24"/>
                <w:highlight w:val="none"/>
                <w:u w:val="none"/>
                <w:lang w:val="en-US" w:eastAsia="zh-CN"/>
              </w:rPr>
              <w:t>***</w:t>
            </w:r>
          </w:p>
        </w:tc>
      </w:tr>
      <w:tr w14:paraId="24FFF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2462F5A">
            <w:pPr>
              <w:keepNext w:val="0"/>
              <w:keepLines w:val="0"/>
              <w:pageBreakBefore w:val="0"/>
              <w:widowControl/>
              <w:numPr>
                <w:ilvl w:val="0"/>
                <w:numId w:val="4"/>
              </w:numPr>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 w:hAnsi="仿宋" w:eastAsia="仿宋" w:cs="仿宋"/>
                <w:i w:val="0"/>
                <w:iCs w:val="0"/>
                <w:color w:val="000000"/>
                <w:sz w:val="24"/>
                <w:szCs w:val="24"/>
                <w:highlight w:val="none"/>
                <w:u w:val="none"/>
              </w:rPr>
            </w:pPr>
          </w:p>
        </w:tc>
        <w:tc>
          <w:tcPr>
            <w:tcW w:w="101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554B0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三明市</w:t>
            </w:r>
          </w:p>
        </w:tc>
        <w:tc>
          <w:tcPr>
            <w:tcW w:w="97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D0A3E5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沙县区</w:t>
            </w:r>
          </w:p>
        </w:tc>
        <w:tc>
          <w:tcPr>
            <w:tcW w:w="1834"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34FBBC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官昌水库灌区</w:t>
            </w:r>
          </w:p>
        </w:tc>
        <w:tc>
          <w:tcPr>
            <w:tcW w:w="118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B0A32E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一般中型</w:t>
            </w:r>
          </w:p>
        </w:tc>
        <w:tc>
          <w:tcPr>
            <w:tcW w:w="291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67EA9E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三明市沙县区官昌水库服务中心</w:t>
            </w:r>
          </w:p>
        </w:tc>
        <w:tc>
          <w:tcPr>
            <w:tcW w:w="142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924BE9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sz w:val="24"/>
                <w:szCs w:val="24"/>
                <w:highlight w:val="none"/>
                <w:u w:val="none"/>
                <w:lang w:val="en-US" w:eastAsia="zh-CN"/>
              </w:rPr>
              <w:t>***</w:t>
            </w:r>
          </w:p>
        </w:tc>
      </w:tr>
      <w:tr w14:paraId="0FD2E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DD87B22">
            <w:pPr>
              <w:keepNext w:val="0"/>
              <w:keepLines w:val="0"/>
              <w:pageBreakBefore w:val="0"/>
              <w:widowControl/>
              <w:numPr>
                <w:ilvl w:val="0"/>
                <w:numId w:val="4"/>
              </w:numPr>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 w:hAnsi="仿宋" w:eastAsia="仿宋" w:cs="仿宋"/>
                <w:i w:val="0"/>
                <w:iCs w:val="0"/>
                <w:color w:val="000000"/>
                <w:sz w:val="24"/>
                <w:szCs w:val="24"/>
                <w:highlight w:val="none"/>
                <w:u w:val="none"/>
              </w:rPr>
            </w:pPr>
          </w:p>
        </w:tc>
        <w:tc>
          <w:tcPr>
            <w:tcW w:w="101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1A9699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三明市</w:t>
            </w:r>
          </w:p>
        </w:tc>
        <w:tc>
          <w:tcPr>
            <w:tcW w:w="97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37FD82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宁化县</w:t>
            </w:r>
          </w:p>
        </w:tc>
        <w:tc>
          <w:tcPr>
            <w:tcW w:w="1834"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F98581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宁化县泉上镇东坑水库灌区</w:t>
            </w:r>
          </w:p>
        </w:tc>
        <w:tc>
          <w:tcPr>
            <w:tcW w:w="118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792AE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典型小型</w:t>
            </w:r>
          </w:p>
        </w:tc>
        <w:tc>
          <w:tcPr>
            <w:tcW w:w="291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34F826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宁化县泉上水库调度中心</w:t>
            </w:r>
          </w:p>
        </w:tc>
        <w:tc>
          <w:tcPr>
            <w:tcW w:w="142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020B5B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sz w:val="24"/>
                <w:szCs w:val="24"/>
                <w:highlight w:val="none"/>
                <w:u w:val="none"/>
                <w:lang w:val="en-US" w:eastAsia="zh-CN"/>
              </w:rPr>
              <w:t>***</w:t>
            </w:r>
          </w:p>
        </w:tc>
      </w:tr>
      <w:tr w14:paraId="0C466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2878946">
            <w:pPr>
              <w:keepNext w:val="0"/>
              <w:keepLines w:val="0"/>
              <w:pageBreakBefore w:val="0"/>
              <w:widowControl/>
              <w:numPr>
                <w:ilvl w:val="0"/>
                <w:numId w:val="4"/>
              </w:numPr>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 w:hAnsi="仿宋" w:eastAsia="仿宋" w:cs="仿宋"/>
                <w:i w:val="0"/>
                <w:iCs w:val="0"/>
                <w:color w:val="000000"/>
                <w:sz w:val="24"/>
                <w:szCs w:val="24"/>
                <w:highlight w:val="none"/>
                <w:u w:val="none"/>
              </w:rPr>
            </w:pPr>
          </w:p>
        </w:tc>
        <w:tc>
          <w:tcPr>
            <w:tcW w:w="101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2BEDB4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三明市</w:t>
            </w:r>
          </w:p>
        </w:tc>
        <w:tc>
          <w:tcPr>
            <w:tcW w:w="97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B8C1EB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宁化县</w:t>
            </w:r>
          </w:p>
        </w:tc>
        <w:tc>
          <w:tcPr>
            <w:tcW w:w="1834"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B7A5D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宁化县泉上镇井塘水库灌区</w:t>
            </w:r>
          </w:p>
        </w:tc>
        <w:tc>
          <w:tcPr>
            <w:tcW w:w="118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D54968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典型小型</w:t>
            </w:r>
          </w:p>
        </w:tc>
        <w:tc>
          <w:tcPr>
            <w:tcW w:w="291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A10067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宁化县泉上水库调度中心</w:t>
            </w:r>
          </w:p>
        </w:tc>
        <w:tc>
          <w:tcPr>
            <w:tcW w:w="142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54AF7D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sz w:val="24"/>
                <w:szCs w:val="24"/>
                <w:highlight w:val="none"/>
                <w:u w:val="none"/>
                <w:lang w:val="en-US" w:eastAsia="zh-CN"/>
              </w:rPr>
              <w:t>***</w:t>
            </w:r>
          </w:p>
        </w:tc>
      </w:tr>
      <w:tr w14:paraId="630BF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10036" w:type="dxa"/>
            <w:gridSpan w:val="7"/>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5ECD1F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 w:hAnsi="仿宋" w:eastAsia="仿宋" w:cs="仿宋"/>
                <w:b/>
                <w:bCs/>
                <w:i w:val="0"/>
                <w:iCs w:val="0"/>
                <w:color w:val="000000"/>
                <w:kern w:val="0"/>
                <w:sz w:val="24"/>
                <w:szCs w:val="24"/>
                <w:highlight w:val="none"/>
                <w:u w:val="none"/>
                <w:lang w:val="en-US" w:eastAsia="zh-CN" w:bidi="ar"/>
              </w:rPr>
            </w:pPr>
            <w:r>
              <w:rPr>
                <w:rFonts w:hint="eastAsia" w:ascii="仿宋" w:hAnsi="仿宋" w:eastAsia="仿宋" w:cs="仿宋"/>
                <w:b/>
                <w:bCs/>
                <w:i w:val="0"/>
                <w:iCs w:val="0"/>
                <w:color w:val="000000"/>
                <w:kern w:val="0"/>
                <w:sz w:val="24"/>
                <w:szCs w:val="24"/>
                <w:highlight w:val="none"/>
                <w:u w:val="none"/>
                <w:lang w:val="en-US" w:eastAsia="zh-CN" w:bidi="ar"/>
              </w:rPr>
              <w:t>片区三（泉州、漳州、龙岩）</w:t>
            </w:r>
          </w:p>
        </w:tc>
      </w:tr>
      <w:tr w14:paraId="60E1B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909835A">
            <w:pPr>
              <w:keepNext w:val="0"/>
              <w:keepLines w:val="0"/>
              <w:pageBreakBefore w:val="0"/>
              <w:widowControl/>
              <w:numPr>
                <w:ilvl w:val="0"/>
                <w:numId w:val="5"/>
              </w:numPr>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 w:hAnsi="仿宋" w:eastAsia="仿宋" w:cs="仿宋"/>
                <w:i w:val="0"/>
                <w:iCs w:val="0"/>
                <w:color w:val="000000"/>
                <w:sz w:val="24"/>
                <w:szCs w:val="24"/>
                <w:highlight w:val="none"/>
                <w:u w:val="none"/>
              </w:rPr>
            </w:pPr>
          </w:p>
        </w:tc>
        <w:tc>
          <w:tcPr>
            <w:tcW w:w="101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025312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漳州市</w:t>
            </w:r>
          </w:p>
        </w:tc>
        <w:tc>
          <w:tcPr>
            <w:tcW w:w="97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9DBC7E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漳浦县</w:t>
            </w:r>
          </w:p>
        </w:tc>
        <w:tc>
          <w:tcPr>
            <w:tcW w:w="1834"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4847EC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弯坑水库灌区</w:t>
            </w:r>
          </w:p>
        </w:tc>
        <w:tc>
          <w:tcPr>
            <w:tcW w:w="118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AE3BFB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典型小型</w:t>
            </w:r>
          </w:p>
        </w:tc>
        <w:tc>
          <w:tcPr>
            <w:tcW w:w="291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DB6791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漳浦县大南坂镇人民政府</w:t>
            </w:r>
          </w:p>
        </w:tc>
        <w:tc>
          <w:tcPr>
            <w:tcW w:w="142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70E12D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sz w:val="24"/>
                <w:szCs w:val="24"/>
                <w:highlight w:val="none"/>
                <w:u w:val="none"/>
                <w:lang w:val="en-US" w:eastAsia="zh-CN"/>
              </w:rPr>
              <w:t>***</w:t>
            </w:r>
          </w:p>
        </w:tc>
      </w:tr>
      <w:tr w14:paraId="506B3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912AF50">
            <w:pPr>
              <w:keepNext w:val="0"/>
              <w:keepLines w:val="0"/>
              <w:pageBreakBefore w:val="0"/>
              <w:widowControl/>
              <w:numPr>
                <w:ilvl w:val="0"/>
                <w:numId w:val="5"/>
              </w:numPr>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 w:hAnsi="仿宋" w:eastAsia="仿宋" w:cs="仿宋"/>
                <w:i w:val="0"/>
                <w:iCs w:val="0"/>
                <w:color w:val="000000"/>
                <w:sz w:val="24"/>
                <w:szCs w:val="24"/>
                <w:highlight w:val="none"/>
                <w:u w:val="none"/>
              </w:rPr>
            </w:pPr>
          </w:p>
        </w:tc>
        <w:tc>
          <w:tcPr>
            <w:tcW w:w="101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EBE4A1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漳州市</w:t>
            </w:r>
          </w:p>
        </w:tc>
        <w:tc>
          <w:tcPr>
            <w:tcW w:w="97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CA04CF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漳浦县</w:t>
            </w:r>
          </w:p>
        </w:tc>
        <w:tc>
          <w:tcPr>
            <w:tcW w:w="1834"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E19B33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下仓水库灌区</w:t>
            </w:r>
          </w:p>
        </w:tc>
        <w:tc>
          <w:tcPr>
            <w:tcW w:w="118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D589FB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典型小型</w:t>
            </w:r>
          </w:p>
        </w:tc>
        <w:tc>
          <w:tcPr>
            <w:tcW w:w="291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64DBE8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漳浦县前亭镇人民政府</w:t>
            </w:r>
          </w:p>
        </w:tc>
        <w:tc>
          <w:tcPr>
            <w:tcW w:w="142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E565EE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sz w:val="24"/>
                <w:szCs w:val="24"/>
                <w:highlight w:val="none"/>
                <w:u w:val="none"/>
                <w:lang w:val="en-US" w:eastAsia="zh-CN"/>
              </w:rPr>
              <w:t>***</w:t>
            </w:r>
          </w:p>
        </w:tc>
      </w:tr>
      <w:tr w14:paraId="05C38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2634DC4">
            <w:pPr>
              <w:keepNext w:val="0"/>
              <w:keepLines w:val="0"/>
              <w:pageBreakBefore w:val="0"/>
              <w:widowControl/>
              <w:numPr>
                <w:ilvl w:val="0"/>
                <w:numId w:val="5"/>
              </w:numPr>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 w:hAnsi="仿宋" w:eastAsia="仿宋" w:cs="仿宋"/>
                <w:i w:val="0"/>
                <w:iCs w:val="0"/>
                <w:color w:val="000000"/>
                <w:sz w:val="24"/>
                <w:szCs w:val="24"/>
                <w:highlight w:val="none"/>
                <w:u w:val="none"/>
              </w:rPr>
            </w:pPr>
          </w:p>
        </w:tc>
        <w:tc>
          <w:tcPr>
            <w:tcW w:w="101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2F419E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漳州市</w:t>
            </w:r>
          </w:p>
        </w:tc>
        <w:tc>
          <w:tcPr>
            <w:tcW w:w="97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A945A3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诏安县</w:t>
            </w:r>
          </w:p>
        </w:tc>
        <w:tc>
          <w:tcPr>
            <w:tcW w:w="1834"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90AB27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丁寮灌区</w:t>
            </w:r>
          </w:p>
        </w:tc>
        <w:tc>
          <w:tcPr>
            <w:tcW w:w="118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0223D8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典型小型</w:t>
            </w:r>
          </w:p>
        </w:tc>
        <w:tc>
          <w:tcPr>
            <w:tcW w:w="291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0E0D05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诏安县丁寮水库工作站</w:t>
            </w:r>
          </w:p>
        </w:tc>
        <w:tc>
          <w:tcPr>
            <w:tcW w:w="142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697942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sz w:val="24"/>
                <w:szCs w:val="24"/>
                <w:highlight w:val="none"/>
                <w:u w:val="none"/>
                <w:lang w:val="en-US" w:eastAsia="zh-CN"/>
              </w:rPr>
              <w:t>***</w:t>
            </w:r>
          </w:p>
        </w:tc>
      </w:tr>
      <w:tr w14:paraId="4245F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39FBC26">
            <w:pPr>
              <w:keepNext w:val="0"/>
              <w:keepLines w:val="0"/>
              <w:pageBreakBefore w:val="0"/>
              <w:widowControl/>
              <w:numPr>
                <w:ilvl w:val="0"/>
                <w:numId w:val="5"/>
              </w:numPr>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 w:hAnsi="仿宋" w:eastAsia="仿宋" w:cs="仿宋"/>
                <w:i w:val="0"/>
                <w:iCs w:val="0"/>
                <w:color w:val="000000"/>
                <w:sz w:val="24"/>
                <w:szCs w:val="24"/>
                <w:highlight w:val="none"/>
                <w:u w:val="none"/>
              </w:rPr>
            </w:pPr>
          </w:p>
        </w:tc>
        <w:tc>
          <w:tcPr>
            <w:tcW w:w="101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752957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漳州市</w:t>
            </w:r>
          </w:p>
        </w:tc>
        <w:tc>
          <w:tcPr>
            <w:tcW w:w="97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5B5D1A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漳州古雷开</w:t>
            </w:r>
          </w:p>
          <w:p w14:paraId="49290D8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发区</w:t>
            </w:r>
          </w:p>
        </w:tc>
        <w:tc>
          <w:tcPr>
            <w:tcW w:w="1834"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763A1C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南门岭水库灌区</w:t>
            </w:r>
          </w:p>
        </w:tc>
        <w:tc>
          <w:tcPr>
            <w:tcW w:w="118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33F7A7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典型小型</w:t>
            </w:r>
          </w:p>
        </w:tc>
        <w:tc>
          <w:tcPr>
            <w:tcW w:w="291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423745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漳浦县沙西镇人民政府</w:t>
            </w:r>
          </w:p>
        </w:tc>
        <w:tc>
          <w:tcPr>
            <w:tcW w:w="142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D095DA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sz w:val="24"/>
                <w:szCs w:val="24"/>
                <w:highlight w:val="none"/>
                <w:u w:val="none"/>
                <w:lang w:val="en-US" w:eastAsia="zh-CN"/>
              </w:rPr>
              <w:t>***</w:t>
            </w:r>
          </w:p>
        </w:tc>
      </w:tr>
      <w:tr w14:paraId="45053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F367FD1">
            <w:pPr>
              <w:keepNext w:val="0"/>
              <w:keepLines w:val="0"/>
              <w:pageBreakBefore w:val="0"/>
              <w:widowControl/>
              <w:numPr>
                <w:ilvl w:val="0"/>
                <w:numId w:val="5"/>
              </w:numPr>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 w:hAnsi="仿宋" w:eastAsia="仿宋" w:cs="仿宋"/>
                <w:i w:val="0"/>
                <w:iCs w:val="0"/>
                <w:color w:val="000000"/>
                <w:sz w:val="24"/>
                <w:szCs w:val="24"/>
                <w:highlight w:val="none"/>
                <w:u w:val="none"/>
              </w:rPr>
            </w:pPr>
          </w:p>
        </w:tc>
        <w:tc>
          <w:tcPr>
            <w:tcW w:w="101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74EC17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漳州市</w:t>
            </w:r>
          </w:p>
        </w:tc>
        <w:tc>
          <w:tcPr>
            <w:tcW w:w="97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E84B39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云霄县</w:t>
            </w:r>
          </w:p>
        </w:tc>
        <w:tc>
          <w:tcPr>
            <w:tcW w:w="1834"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1BAEC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石对坑水库灌区</w:t>
            </w:r>
          </w:p>
        </w:tc>
        <w:tc>
          <w:tcPr>
            <w:tcW w:w="118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68B68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典型小型</w:t>
            </w:r>
          </w:p>
        </w:tc>
        <w:tc>
          <w:tcPr>
            <w:tcW w:w="291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9A953D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石对坑水库管理处</w:t>
            </w:r>
          </w:p>
        </w:tc>
        <w:tc>
          <w:tcPr>
            <w:tcW w:w="142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D21B10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sz w:val="24"/>
                <w:szCs w:val="24"/>
                <w:highlight w:val="none"/>
                <w:u w:val="none"/>
                <w:lang w:val="en-US" w:eastAsia="zh-CN"/>
              </w:rPr>
              <w:t>***</w:t>
            </w:r>
          </w:p>
        </w:tc>
      </w:tr>
      <w:tr w14:paraId="0C4A2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4B58A01">
            <w:pPr>
              <w:keepNext w:val="0"/>
              <w:keepLines w:val="0"/>
              <w:pageBreakBefore w:val="0"/>
              <w:widowControl/>
              <w:numPr>
                <w:ilvl w:val="0"/>
                <w:numId w:val="5"/>
              </w:numPr>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 w:hAnsi="仿宋" w:eastAsia="仿宋" w:cs="仿宋"/>
                <w:i w:val="0"/>
                <w:iCs w:val="0"/>
                <w:color w:val="000000"/>
                <w:sz w:val="24"/>
                <w:szCs w:val="24"/>
                <w:highlight w:val="none"/>
                <w:u w:val="none"/>
              </w:rPr>
            </w:pPr>
          </w:p>
        </w:tc>
        <w:tc>
          <w:tcPr>
            <w:tcW w:w="101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A9C2B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漳州市</w:t>
            </w:r>
          </w:p>
        </w:tc>
        <w:tc>
          <w:tcPr>
            <w:tcW w:w="97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0571F4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平和县</w:t>
            </w:r>
          </w:p>
        </w:tc>
        <w:tc>
          <w:tcPr>
            <w:tcW w:w="1834"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E9AB06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梨仔坑水库灌区</w:t>
            </w:r>
          </w:p>
        </w:tc>
        <w:tc>
          <w:tcPr>
            <w:tcW w:w="118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187803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一般中型</w:t>
            </w:r>
          </w:p>
        </w:tc>
        <w:tc>
          <w:tcPr>
            <w:tcW w:w="291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ADE501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平和县梨仔坑水库运行中心</w:t>
            </w:r>
          </w:p>
        </w:tc>
        <w:tc>
          <w:tcPr>
            <w:tcW w:w="142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049C10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sz w:val="24"/>
                <w:szCs w:val="24"/>
                <w:highlight w:val="none"/>
                <w:u w:val="none"/>
                <w:lang w:val="en-US" w:eastAsia="zh-CN"/>
              </w:rPr>
              <w:t>***</w:t>
            </w:r>
          </w:p>
        </w:tc>
      </w:tr>
      <w:tr w14:paraId="3E9C0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28C3CB8">
            <w:pPr>
              <w:keepNext w:val="0"/>
              <w:keepLines w:val="0"/>
              <w:pageBreakBefore w:val="0"/>
              <w:widowControl/>
              <w:numPr>
                <w:ilvl w:val="0"/>
                <w:numId w:val="5"/>
              </w:numPr>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 w:hAnsi="仿宋" w:eastAsia="仿宋" w:cs="仿宋"/>
                <w:i w:val="0"/>
                <w:iCs w:val="0"/>
                <w:color w:val="000000"/>
                <w:sz w:val="24"/>
                <w:szCs w:val="24"/>
                <w:highlight w:val="none"/>
                <w:u w:val="none"/>
              </w:rPr>
            </w:pPr>
          </w:p>
        </w:tc>
        <w:tc>
          <w:tcPr>
            <w:tcW w:w="101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F55989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泉州市</w:t>
            </w:r>
          </w:p>
        </w:tc>
        <w:tc>
          <w:tcPr>
            <w:tcW w:w="97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C79263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安溪县</w:t>
            </w:r>
          </w:p>
        </w:tc>
        <w:tc>
          <w:tcPr>
            <w:tcW w:w="1834"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6BB4D7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澳江渠灌区</w:t>
            </w:r>
          </w:p>
        </w:tc>
        <w:tc>
          <w:tcPr>
            <w:tcW w:w="118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AF17F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一般中型</w:t>
            </w:r>
          </w:p>
        </w:tc>
        <w:tc>
          <w:tcPr>
            <w:tcW w:w="291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9877E1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安溪县澳江渠水资源调配中心</w:t>
            </w:r>
          </w:p>
        </w:tc>
        <w:tc>
          <w:tcPr>
            <w:tcW w:w="142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C595C8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sz w:val="24"/>
                <w:szCs w:val="24"/>
                <w:highlight w:val="none"/>
                <w:u w:val="none"/>
                <w:lang w:val="en-US" w:eastAsia="zh-CN"/>
              </w:rPr>
              <w:t>***</w:t>
            </w:r>
          </w:p>
        </w:tc>
      </w:tr>
      <w:tr w14:paraId="52BEC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701" w:type="dxa"/>
            <w:tcBorders>
              <w:top w:val="single" w:color="000000" w:sz="4" w:space="0"/>
              <w:left w:val="single" w:color="000000" w:sz="4" w:space="0"/>
              <w:bottom w:val="single" w:color="auto" w:sz="4" w:space="0"/>
              <w:right w:val="single" w:color="000000" w:sz="4" w:space="0"/>
            </w:tcBorders>
            <w:shd w:val="clear" w:color="auto" w:fill="FFFFFF" w:themeFill="background1"/>
            <w:noWrap/>
            <w:vAlign w:val="center"/>
          </w:tcPr>
          <w:p w14:paraId="61C00A5C">
            <w:pPr>
              <w:keepNext w:val="0"/>
              <w:keepLines w:val="0"/>
              <w:pageBreakBefore w:val="0"/>
              <w:widowControl/>
              <w:numPr>
                <w:ilvl w:val="0"/>
                <w:numId w:val="5"/>
              </w:numPr>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 w:hAnsi="仿宋" w:eastAsia="仿宋" w:cs="仿宋"/>
                <w:i w:val="0"/>
                <w:iCs w:val="0"/>
                <w:color w:val="000000"/>
                <w:sz w:val="24"/>
                <w:szCs w:val="24"/>
                <w:highlight w:val="none"/>
                <w:u w:val="none"/>
              </w:rPr>
            </w:pPr>
          </w:p>
        </w:tc>
        <w:tc>
          <w:tcPr>
            <w:tcW w:w="1011" w:type="dxa"/>
            <w:tcBorders>
              <w:top w:val="single" w:color="000000" w:sz="4" w:space="0"/>
              <w:left w:val="single" w:color="000000" w:sz="4" w:space="0"/>
              <w:bottom w:val="single" w:color="auto" w:sz="4" w:space="0"/>
              <w:right w:val="single" w:color="000000" w:sz="4" w:space="0"/>
            </w:tcBorders>
            <w:shd w:val="clear" w:color="auto" w:fill="FFFFFF" w:themeFill="background1"/>
            <w:noWrap/>
            <w:vAlign w:val="center"/>
          </w:tcPr>
          <w:p w14:paraId="12567BB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泉州市</w:t>
            </w:r>
          </w:p>
        </w:tc>
        <w:tc>
          <w:tcPr>
            <w:tcW w:w="975" w:type="dxa"/>
            <w:tcBorders>
              <w:top w:val="single" w:color="000000" w:sz="4" w:space="0"/>
              <w:left w:val="single" w:color="000000" w:sz="4" w:space="0"/>
              <w:bottom w:val="single" w:color="auto" w:sz="4" w:space="0"/>
              <w:right w:val="single" w:color="000000" w:sz="4" w:space="0"/>
            </w:tcBorders>
            <w:shd w:val="clear" w:color="auto" w:fill="FFFFFF" w:themeFill="background1"/>
            <w:noWrap/>
            <w:vAlign w:val="center"/>
          </w:tcPr>
          <w:p w14:paraId="4E1C383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永春县</w:t>
            </w:r>
          </w:p>
        </w:tc>
        <w:tc>
          <w:tcPr>
            <w:tcW w:w="1834" w:type="dxa"/>
            <w:tcBorders>
              <w:top w:val="single" w:color="000000" w:sz="4" w:space="0"/>
              <w:left w:val="single" w:color="000000" w:sz="4" w:space="0"/>
              <w:bottom w:val="single" w:color="auto" w:sz="4" w:space="0"/>
              <w:right w:val="single" w:color="000000" w:sz="4" w:space="0"/>
            </w:tcBorders>
            <w:shd w:val="clear" w:color="auto" w:fill="FFFFFF" w:themeFill="background1"/>
            <w:noWrap/>
            <w:vAlign w:val="center"/>
          </w:tcPr>
          <w:p w14:paraId="2603EC0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五一水库灌区</w:t>
            </w:r>
          </w:p>
        </w:tc>
        <w:tc>
          <w:tcPr>
            <w:tcW w:w="1185" w:type="dxa"/>
            <w:tcBorders>
              <w:top w:val="single" w:color="000000" w:sz="4" w:space="0"/>
              <w:left w:val="single" w:color="000000" w:sz="4" w:space="0"/>
              <w:bottom w:val="single" w:color="auto" w:sz="4" w:space="0"/>
              <w:right w:val="single" w:color="000000" w:sz="4" w:space="0"/>
            </w:tcBorders>
            <w:shd w:val="clear" w:color="auto" w:fill="FFFFFF" w:themeFill="background1"/>
            <w:noWrap/>
            <w:vAlign w:val="center"/>
          </w:tcPr>
          <w:p w14:paraId="45A24FA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一般中型</w:t>
            </w:r>
          </w:p>
        </w:tc>
        <w:tc>
          <w:tcPr>
            <w:tcW w:w="2910" w:type="dxa"/>
            <w:tcBorders>
              <w:top w:val="single" w:color="000000" w:sz="4" w:space="0"/>
              <w:left w:val="single" w:color="000000" w:sz="4" w:space="0"/>
              <w:bottom w:val="single" w:color="auto" w:sz="4" w:space="0"/>
              <w:right w:val="single" w:color="000000" w:sz="4" w:space="0"/>
            </w:tcBorders>
            <w:shd w:val="clear" w:color="auto" w:fill="FFFFFF" w:themeFill="background1"/>
            <w:noWrap/>
            <w:vAlign w:val="center"/>
          </w:tcPr>
          <w:p w14:paraId="481C61D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永春县五一水库水资源调配中心</w:t>
            </w:r>
          </w:p>
        </w:tc>
        <w:tc>
          <w:tcPr>
            <w:tcW w:w="1420" w:type="dxa"/>
            <w:tcBorders>
              <w:top w:val="single" w:color="000000" w:sz="4" w:space="0"/>
              <w:left w:val="single" w:color="000000" w:sz="4" w:space="0"/>
              <w:bottom w:val="single" w:color="auto" w:sz="4" w:space="0"/>
              <w:right w:val="single" w:color="000000" w:sz="4" w:space="0"/>
            </w:tcBorders>
            <w:shd w:val="clear" w:color="auto" w:fill="FFFFFF" w:themeFill="background1"/>
            <w:noWrap/>
            <w:vAlign w:val="center"/>
          </w:tcPr>
          <w:p w14:paraId="3624134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sz w:val="24"/>
                <w:szCs w:val="24"/>
                <w:highlight w:val="none"/>
                <w:u w:val="none"/>
                <w:lang w:val="en-US" w:eastAsia="zh-CN"/>
              </w:rPr>
              <w:t>***</w:t>
            </w:r>
          </w:p>
        </w:tc>
      </w:tr>
      <w:tr w14:paraId="3CE34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701" w:type="dxa"/>
            <w:tcBorders>
              <w:top w:val="single" w:color="000000" w:sz="4" w:space="0"/>
              <w:left w:val="single" w:color="000000" w:sz="4" w:space="0"/>
              <w:bottom w:val="single" w:color="auto" w:sz="4" w:space="0"/>
              <w:right w:val="single" w:color="000000" w:sz="4" w:space="0"/>
            </w:tcBorders>
            <w:shd w:val="clear" w:color="auto" w:fill="FFFFFF" w:themeFill="background1"/>
            <w:noWrap/>
            <w:vAlign w:val="center"/>
          </w:tcPr>
          <w:p w14:paraId="0BB765A0">
            <w:pPr>
              <w:keepNext w:val="0"/>
              <w:keepLines w:val="0"/>
              <w:pageBreakBefore w:val="0"/>
              <w:widowControl/>
              <w:numPr>
                <w:ilvl w:val="0"/>
                <w:numId w:val="5"/>
              </w:numPr>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 w:hAnsi="仿宋" w:eastAsia="仿宋" w:cs="仿宋"/>
                <w:i w:val="0"/>
                <w:iCs w:val="0"/>
                <w:color w:val="000000"/>
                <w:sz w:val="24"/>
                <w:szCs w:val="24"/>
                <w:highlight w:val="none"/>
                <w:u w:val="none"/>
              </w:rPr>
            </w:pPr>
          </w:p>
        </w:tc>
        <w:tc>
          <w:tcPr>
            <w:tcW w:w="1011" w:type="dxa"/>
            <w:tcBorders>
              <w:top w:val="single" w:color="000000" w:sz="4" w:space="0"/>
              <w:left w:val="single" w:color="000000" w:sz="4" w:space="0"/>
              <w:bottom w:val="single" w:color="auto" w:sz="4" w:space="0"/>
              <w:right w:val="single" w:color="000000" w:sz="4" w:space="0"/>
            </w:tcBorders>
            <w:shd w:val="clear" w:color="auto" w:fill="FFFFFF" w:themeFill="background1"/>
            <w:noWrap/>
            <w:vAlign w:val="center"/>
          </w:tcPr>
          <w:p w14:paraId="0590F42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龙岩市</w:t>
            </w:r>
          </w:p>
        </w:tc>
        <w:tc>
          <w:tcPr>
            <w:tcW w:w="975" w:type="dxa"/>
            <w:tcBorders>
              <w:top w:val="single" w:color="000000" w:sz="4" w:space="0"/>
              <w:left w:val="single" w:color="000000" w:sz="4" w:space="0"/>
              <w:bottom w:val="single" w:color="auto" w:sz="4" w:space="0"/>
              <w:right w:val="single" w:color="000000" w:sz="4" w:space="0"/>
            </w:tcBorders>
            <w:shd w:val="clear" w:color="auto" w:fill="FFFFFF" w:themeFill="background1"/>
            <w:noWrap/>
            <w:vAlign w:val="center"/>
          </w:tcPr>
          <w:p w14:paraId="7545C55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漳平市</w:t>
            </w:r>
          </w:p>
        </w:tc>
        <w:tc>
          <w:tcPr>
            <w:tcW w:w="1834" w:type="dxa"/>
            <w:tcBorders>
              <w:top w:val="single" w:color="000000" w:sz="4" w:space="0"/>
              <w:left w:val="single" w:color="000000" w:sz="4" w:space="0"/>
              <w:bottom w:val="single" w:color="auto" w:sz="4" w:space="0"/>
              <w:right w:val="single" w:color="000000" w:sz="4" w:space="0"/>
            </w:tcBorders>
            <w:shd w:val="clear" w:color="auto" w:fill="FFFFFF" w:themeFill="background1"/>
            <w:noWrap/>
            <w:vAlign w:val="center"/>
          </w:tcPr>
          <w:p w14:paraId="2F884CA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感化灌区</w:t>
            </w:r>
          </w:p>
        </w:tc>
        <w:tc>
          <w:tcPr>
            <w:tcW w:w="1185" w:type="dxa"/>
            <w:tcBorders>
              <w:top w:val="single" w:color="000000" w:sz="4" w:space="0"/>
              <w:left w:val="single" w:color="000000" w:sz="4" w:space="0"/>
              <w:bottom w:val="single" w:color="auto" w:sz="4" w:space="0"/>
              <w:right w:val="single" w:color="000000" w:sz="4" w:space="0"/>
            </w:tcBorders>
            <w:shd w:val="clear" w:color="auto" w:fill="FFFFFF" w:themeFill="background1"/>
            <w:noWrap/>
            <w:vAlign w:val="center"/>
          </w:tcPr>
          <w:p w14:paraId="4CFEDE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一般中型</w:t>
            </w:r>
          </w:p>
        </w:tc>
        <w:tc>
          <w:tcPr>
            <w:tcW w:w="2910" w:type="dxa"/>
            <w:tcBorders>
              <w:top w:val="single" w:color="000000" w:sz="4" w:space="0"/>
              <w:left w:val="single" w:color="000000" w:sz="4" w:space="0"/>
              <w:bottom w:val="single" w:color="auto" w:sz="4" w:space="0"/>
              <w:right w:val="single" w:color="000000" w:sz="4" w:space="0"/>
            </w:tcBorders>
            <w:shd w:val="clear" w:color="auto" w:fill="FFFFFF" w:themeFill="background1"/>
            <w:noWrap/>
            <w:vAlign w:val="center"/>
          </w:tcPr>
          <w:p w14:paraId="69193A9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漳平市溪南镇人民政府</w:t>
            </w:r>
          </w:p>
        </w:tc>
        <w:tc>
          <w:tcPr>
            <w:tcW w:w="1420" w:type="dxa"/>
            <w:tcBorders>
              <w:top w:val="single" w:color="000000" w:sz="4" w:space="0"/>
              <w:left w:val="single" w:color="000000" w:sz="4" w:space="0"/>
              <w:bottom w:val="single" w:color="auto" w:sz="4" w:space="0"/>
              <w:right w:val="single" w:color="000000" w:sz="4" w:space="0"/>
            </w:tcBorders>
            <w:shd w:val="clear" w:color="auto" w:fill="FFFFFF" w:themeFill="background1"/>
            <w:noWrap/>
            <w:vAlign w:val="center"/>
          </w:tcPr>
          <w:p w14:paraId="24FA257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sz w:val="24"/>
                <w:szCs w:val="24"/>
                <w:highlight w:val="none"/>
                <w:u w:val="none"/>
                <w:lang w:val="en-US" w:eastAsia="zh-CN"/>
              </w:rPr>
              <w:t>***</w:t>
            </w:r>
          </w:p>
        </w:tc>
      </w:tr>
      <w:tr w14:paraId="2C4DE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70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31D7E86">
            <w:pPr>
              <w:keepNext w:val="0"/>
              <w:keepLines w:val="0"/>
              <w:pageBreakBefore w:val="0"/>
              <w:widowControl/>
              <w:numPr>
                <w:ilvl w:val="0"/>
                <w:numId w:val="5"/>
              </w:numPr>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 w:hAnsi="仿宋" w:eastAsia="仿宋" w:cs="仿宋"/>
                <w:i w:val="0"/>
                <w:iCs w:val="0"/>
                <w:color w:val="000000"/>
                <w:sz w:val="24"/>
                <w:szCs w:val="24"/>
                <w:highlight w:val="none"/>
                <w:u w:val="none"/>
              </w:rPr>
            </w:pPr>
          </w:p>
        </w:tc>
        <w:tc>
          <w:tcPr>
            <w:tcW w:w="10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A3DCCB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龙岩市</w:t>
            </w:r>
          </w:p>
        </w:tc>
        <w:tc>
          <w:tcPr>
            <w:tcW w:w="975"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32C5FC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上杭县</w:t>
            </w:r>
          </w:p>
        </w:tc>
        <w:tc>
          <w:tcPr>
            <w:tcW w:w="1834"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0144C7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中都灌区</w:t>
            </w:r>
          </w:p>
        </w:tc>
        <w:tc>
          <w:tcPr>
            <w:tcW w:w="1185"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F814F7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一般中型</w:t>
            </w:r>
          </w:p>
        </w:tc>
        <w:tc>
          <w:tcPr>
            <w:tcW w:w="2910"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19D208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上杭县中都镇人民政府</w:t>
            </w:r>
          </w:p>
        </w:tc>
        <w:tc>
          <w:tcPr>
            <w:tcW w:w="1420"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A0379D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sz w:val="24"/>
                <w:szCs w:val="24"/>
                <w:highlight w:val="none"/>
                <w:u w:val="none"/>
                <w:lang w:val="en-US" w:eastAsia="zh-CN"/>
              </w:rPr>
              <w:t>***</w:t>
            </w:r>
          </w:p>
        </w:tc>
      </w:tr>
      <w:tr w14:paraId="70228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70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CB4C466">
            <w:pPr>
              <w:keepNext w:val="0"/>
              <w:keepLines w:val="0"/>
              <w:pageBreakBefore w:val="0"/>
              <w:widowControl/>
              <w:numPr>
                <w:ilvl w:val="0"/>
                <w:numId w:val="5"/>
              </w:numPr>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 w:hAnsi="仿宋" w:eastAsia="仿宋" w:cs="仿宋"/>
                <w:i w:val="0"/>
                <w:iCs w:val="0"/>
                <w:color w:val="000000"/>
                <w:sz w:val="24"/>
                <w:szCs w:val="24"/>
                <w:highlight w:val="none"/>
                <w:u w:val="none"/>
              </w:rPr>
            </w:pPr>
          </w:p>
        </w:tc>
        <w:tc>
          <w:tcPr>
            <w:tcW w:w="10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0F3BB1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龙岩市</w:t>
            </w:r>
          </w:p>
        </w:tc>
        <w:tc>
          <w:tcPr>
            <w:tcW w:w="975"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DD5B2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新罗区</w:t>
            </w:r>
          </w:p>
        </w:tc>
        <w:tc>
          <w:tcPr>
            <w:tcW w:w="1834"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2852DC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龙岩市新罗区村美水库灌区</w:t>
            </w:r>
          </w:p>
        </w:tc>
        <w:tc>
          <w:tcPr>
            <w:tcW w:w="1185"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21BEA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典型小型</w:t>
            </w:r>
          </w:p>
        </w:tc>
        <w:tc>
          <w:tcPr>
            <w:tcW w:w="2910"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32CC81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龙岩市新罗区村美水库管理中心</w:t>
            </w:r>
          </w:p>
        </w:tc>
        <w:tc>
          <w:tcPr>
            <w:tcW w:w="1420"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2289F7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sz w:val="24"/>
                <w:szCs w:val="24"/>
                <w:highlight w:val="none"/>
                <w:u w:val="none"/>
                <w:lang w:val="en-US" w:eastAsia="zh-CN"/>
              </w:rPr>
              <w:t>***</w:t>
            </w:r>
          </w:p>
        </w:tc>
      </w:tr>
    </w:tbl>
    <w:p w14:paraId="0FB0E16F">
      <w:pPr>
        <w:pStyle w:val="11"/>
        <w:keepNext w:val="0"/>
        <w:keepLines w:val="0"/>
        <w:pageBreakBefore w:val="0"/>
        <w:kinsoku/>
        <w:wordWrap/>
        <w:overflowPunct/>
        <w:topLinePunct w:val="0"/>
        <w:autoSpaceDE/>
        <w:autoSpaceDN/>
        <w:bidi w:val="0"/>
        <w:adjustRightInd/>
        <w:snapToGrid/>
        <w:ind w:firstLine="482" w:firstLineChars="200"/>
        <w:jc w:val="center"/>
        <w:textAlignment w:val="auto"/>
        <w:rPr>
          <w:rFonts w:ascii="仿宋_GB2312" w:hAnsi="仿宋_GB2312" w:eastAsia="仿宋_GB2312" w:cs="仿宋_GB2312"/>
          <w:b/>
          <w:sz w:val="24"/>
        </w:rPr>
      </w:pPr>
    </w:p>
    <w:p w14:paraId="3BAAC6E9">
      <w:pPr>
        <w:pStyle w:val="11"/>
        <w:keepNext w:val="0"/>
        <w:keepLines w:val="0"/>
        <w:pageBreakBefore w:val="0"/>
        <w:kinsoku/>
        <w:wordWrap/>
        <w:overflowPunct/>
        <w:topLinePunct w:val="0"/>
        <w:autoSpaceDE/>
        <w:autoSpaceDN/>
        <w:bidi w:val="0"/>
        <w:adjustRightInd/>
        <w:snapToGrid/>
        <w:ind w:firstLine="480" w:firstLineChars="200"/>
        <w:jc w:val="both"/>
        <w:textAlignment w:val="auto"/>
        <w:rPr>
          <w:rFonts w:hint="default" w:ascii="仿宋_GB2312" w:hAnsi="仿宋_GB2312" w:eastAsia="仿宋_GB2312" w:cs="仿宋_GB2312"/>
          <w:sz w:val="24"/>
          <w:lang w:val="en-US" w:eastAsia="zh-CN"/>
        </w:rPr>
      </w:pPr>
      <w:r>
        <w:rPr>
          <w:rFonts w:ascii="仿宋_GB2312" w:hAnsi="仿宋_GB2312" w:eastAsia="仿宋_GB2312" w:cs="仿宋_GB2312"/>
          <w:sz w:val="24"/>
        </w:rPr>
        <w:t xml:space="preserve"> </w:t>
      </w:r>
      <w:r>
        <w:rPr>
          <w:rFonts w:hint="eastAsia" w:ascii="仿宋_GB2312" w:hAnsi="仿宋_GB2312" w:eastAsia="仿宋_GB2312" w:cs="仿宋_GB2312"/>
          <w:sz w:val="24"/>
          <w:lang w:val="en-US" w:eastAsia="zh-CN"/>
        </w:rPr>
        <w:t>2.1</w:t>
      </w:r>
      <w:r>
        <w:rPr>
          <w:rFonts w:hint="eastAsia" w:ascii="仿宋_GB2312" w:hAnsi="仿宋_GB2312" w:eastAsia="仿宋_GB2312" w:cs="仿宋_GB2312"/>
          <w:sz w:val="24"/>
          <w:lang w:eastAsia="zh-CN"/>
        </w:rPr>
        <w:t>根据</w:t>
      </w:r>
      <w:r>
        <w:rPr>
          <w:rFonts w:hint="eastAsia" w:ascii="仿宋_GB2312" w:hAnsi="仿宋_GB2312" w:eastAsia="仿宋_GB2312" w:cs="仿宋_GB2312"/>
          <w:sz w:val="24"/>
          <w:lang w:val="en-US" w:eastAsia="zh-CN"/>
        </w:rPr>
        <w:t>《水资源监控管理系统建设技术导则》（SL/Z 349-2015）</w:t>
      </w:r>
      <w:r>
        <w:rPr>
          <w:rFonts w:hint="eastAsia" w:ascii="仿宋_GB2312" w:hAnsi="仿宋_GB2312" w:eastAsia="仿宋_GB2312" w:cs="仿宋_GB2312"/>
          <w:sz w:val="24"/>
          <w:lang w:eastAsia="zh-CN"/>
        </w:rPr>
        <w:t>要求，各灌区需结合山洪流量、生态补水、生活工业分类取水、区域配水水量等监控工作</w:t>
      </w:r>
      <w:r>
        <w:rPr>
          <w:rFonts w:hint="eastAsia" w:ascii="仿宋_GB2312" w:hAnsi="仿宋_GB2312" w:eastAsia="仿宋_GB2312" w:cs="仿宋_GB2312"/>
          <w:sz w:val="24"/>
          <w:lang w:val="en-US" w:eastAsia="zh-CN"/>
        </w:rPr>
        <w:t>需求</w:t>
      </w:r>
      <w:r>
        <w:rPr>
          <w:rFonts w:hint="eastAsia" w:ascii="仿宋_GB2312" w:hAnsi="仿宋_GB2312" w:eastAsia="仿宋_GB2312" w:cs="仿宋_GB2312"/>
          <w:sz w:val="24"/>
          <w:lang w:eastAsia="zh-CN"/>
        </w:rPr>
        <w:t>进行选址布设，</w:t>
      </w:r>
      <w:r>
        <w:rPr>
          <w:rFonts w:hint="eastAsia" w:ascii="仿宋_GB2312" w:hAnsi="仿宋_GB2312" w:eastAsia="仿宋_GB2312" w:cs="仿宋_GB2312"/>
          <w:sz w:val="24"/>
          <w:lang w:val="en-US" w:eastAsia="zh-CN"/>
        </w:rPr>
        <w:t>具体如下：</w:t>
      </w:r>
      <w:r>
        <w:rPr>
          <w:rFonts w:hint="eastAsia" w:ascii="仿宋_GB2312" w:hAnsi="仿宋_GB2312" w:eastAsia="仿宋_GB2312" w:cs="仿宋_GB2312"/>
          <w:b/>
          <w:bCs/>
          <w:sz w:val="24"/>
          <w:lang w:val="en-US" w:eastAsia="zh-CN"/>
        </w:rPr>
        <w:t>【评审项26】</w:t>
      </w:r>
    </w:p>
    <w:p w14:paraId="77A54811">
      <w:pPr>
        <w:pStyle w:val="11"/>
        <w:keepNext w:val="0"/>
        <w:keepLines w:val="0"/>
        <w:pageBreakBefore w:val="0"/>
        <w:kinsoku/>
        <w:wordWrap/>
        <w:overflowPunct/>
        <w:topLinePunct w:val="0"/>
        <w:autoSpaceDE/>
        <w:autoSpaceDN/>
        <w:bidi w:val="0"/>
        <w:adjustRightInd/>
        <w:snapToGrid/>
        <w:ind w:firstLine="480" w:firstLineChars="200"/>
        <w:jc w:val="both"/>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（1）选择灌区的枢纽工程和渠首工程监测流量、水位，了解引水情况；</w:t>
      </w:r>
    </w:p>
    <w:p w14:paraId="33F21448">
      <w:pPr>
        <w:pStyle w:val="11"/>
        <w:keepNext w:val="0"/>
        <w:keepLines w:val="0"/>
        <w:pageBreakBefore w:val="0"/>
        <w:kinsoku/>
        <w:wordWrap/>
        <w:overflowPunct/>
        <w:topLinePunct w:val="0"/>
        <w:autoSpaceDE/>
        <w:autoSpaceDN/>
        <w:bidi w:val="0"/>
        <w:adjustRightInd/>
        <w:snapToGrid/>
        <w:ind w:firstLine="480" w:firstLineChars="200"/>
        <w:jc w:val="both"/>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（2）选择分水干渠渠首监测流量、水位，了解分水情况；</w:t>
      </w:r>
    </w:p>
    <w:p w14:paraId="3CEF66D0">
      <w:pPr>
        <w:pStyle w:val="11"/>
        <w:keepNext w:val="0"/>
        <w:keepLines w:val="0"/>
        <w:pageBreakBefore w:val="0"/>
        <w:kinsoku/>
        <w:wordWrap/>
        <w:overflowPunct/>
        <w:topLinePunct w:val="0"/>
        <w:autoSpaceDE/>
        <w:autoSpaceDN/>
        <w:bidi w:val="0"/>
        <w:adjustRightInd/>
        <w:snapToGrid/>
        <w:ind w:firstLine="480" w:firstLineChars="200"/>
        <w:jc w:val="both"/>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（3）选择控制灌溉面积大的支、斗渠监测流量、水位，了解配水情况；</w:t>
      </w:r>
    </w:p>
    <w:p w14:paraId="7EE4EB3E">
      <w:pPr>
        <w:pStyle w:val="11"/>
        <w:keepNext w:val="0"/>
        <w:keepLines w:val="0"/>
        <w:pageBreakBefore w:val="0"/>
        <w:kinsoku/>
        <w:wordWrap/>
        <w:overflowPunct/>
        <w:topLinePunct w:val="0"/>
        <w:autoSpaceDE/>
        <w:autoSpaceDN/>
        <w:bidi w:val="0"/>
        <w:adjustRightInd/>
        <w:snapToGrid/>
        <w:ind w:firstLine="480" w:firstLineChars="200"/>
        <w:jc w:val="both"/>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（4）选择总干渠、干渠上的节制闸前监测水位，以便进行配水调度；</w:t>
      </w:r>
    </w:p>
    <w:p w14:paraId="5E69101F">
      <w:pPr>
        <w:pStyle w:val="11"/>
        <w:keepNext w:val="0"/>
        <w:keepLines w:val="0"/>
        <w:pageBreakBefore w:val="0"/>
        <w:kinsoku/>
        <w:wordWrap/>
        <w:overflowPunct/>
        <w:topLinePunct w:val="0"/>
        <w:autoSpaceDE/>
        <w:autoSpaceDN/>
        <w:bidi w:val="0"/>
        <w:adjustRightInd/>
        <w:snapToGrid/>
        <w:ind w:firstLine="480" w:firstLineChars="200"/>
        <w:jc w:val="both"/>
        <w:textAlignment w:val="auto"/>
        <w:rPr>
          <w:rFonts w:hint="eastAsia" w:ascii="仿宋_GB2312" w:hAnsi="仿宋_GB2312" w:eastAsia="仿宋_GB2312" w:cs="仿宋_GB2312"/>
          <w:sz w:val="24"/>
          <w:lang w:eastAsia="zh-CN"/>
        </w:rPr>
      </w:pPr>
      <w:r>
        <w:rPr>
          <w:rFonts w:hint="eastAsia" w:ascii="仿宋_GB2312" w:hAnsi="仿宋_GB2312" w:eastAsia="仿宋_GB2312" w:cs="仿宋_GB2312"/>
          <w:sz w:val="24"/>
          <w:lang w:val="en-US" w:eastAsia="zh-CN"/>
        </w:rPr>
        <w:t>（5）选择渠间山洪补水重要节点进行监测水位，以便进行泄洪调度。</w:t>
      </w:r>
    </w:p>
    <w:p w14:paraId="71259B95">
      <w:pPr>
        <w:pStyle w:val="11"/>
        <w:keepNext w:val="0"/>
        <w:keepLines w:val="0"/>
        <w:pageBreakBefore w:val="0"/>
        <w:kinsoku/>
        <w:wordWrap/>
        <w:overflowPunct/>
        <w:topLinePunct w:val="0"/>
        <w:autoSpaceDE/>
        <w:autoSpaceDN/>
        <w:bidi w:val="0"/>
        <w:adjustRightInd/>
        <w:snapToGrid/>
        <w:ind w:firstLine="480" w:firstLineChars="200"/>
        <w:jc w:val="both"/>
        <w:textAlignment w:val="auto"/>
        <w:rPr>
          <w:rFonts w:hint="eastAsia" w:ascii="仿宋_GB2312" w:hAnsi="仿宋_GB2312" w:eastAsia="仿宋_GB2312" w:cs="仿宋_GB2312"/>
          <w:b/>
          <w:bCs/>
          <w:sz w:val="24"/>
          <w:lang w:eastAsia="zh-CN"/>
        </w:rPr>
      </w:pPr>
      <w:r>
        <w:rPr>
          <w:rFonts w:hint="eastAsia" w:ascii="仿宋_GB2312" w:hAnsi="仿宋_GB2312" w:eastAsia="仿宋_GB2312" w:cs="仿宋_GB2312"/>
          <w:sz w:val="24"/>
          <w:lang w:val="en-US" w:eastAsia="zh-CN"/>
        </w:rPr>
        <w:t>2.2同时，采用非接触式雷达波在线测流法在监测断面选址时</w:t>
      </w:r>
      <w:r>
        <w:rPr>
          <w:rFonts w:hint="eastAsia" w:ascii="仿宋_GB2312" w:hAnsi="仿宋_GB2312" w:eastAsia="仿宋_GB2312" w:cs="仿宋_GB2312"/>
          <w:sz w:val="24"/>
          <w:lang w:eastAsia="zh-CN"/>
        </w:rPr>
        <w:t>应</w:t>
      </w:r>
      <w:r>
        <w:rPr>
          <w:rFonts w:hint="eastAsia" w:ascii="仿宋_GB2312" w:hAnsi="仿宋_GB2312" w:eastAsia="仿宋_GB2312" w:cs="仿宋_GB2312"/>
          <w:sz w:val="24"/>
          <w:lang w:val="en-US" w:eastAsia="zh-CN"/>
        </w:rPr>
        <w:t>根据</w:t>
      </w:r>
      <w:r>
        <w:rPr>
          <w:rFonts w:hint="eastAsia" w:ascii="仿宋_GB2312" w:hAnsi="仿宋_GB2312" w:eastAsia="仿宋_GB2312" w:cs="仿宋_GB2312"/>
          <w:sz w:val="24"/>
          <w:lang w:eastAsia="zh-CN"/>
        </w:rPr>
        <w:t>《河流流量测验规范》（GB 50179-2015）</w:t>
      </w:r>
      <w:r>
        <w:rPr>
          <w:rFonts w:hint="eastAsia" w:ascii="仿宋_GB2312" w:hAnsi="仿宋_GB2312" w:eastAsia="仿宋_GB2312" w:cs="仿宋_GB2312"/>
          <w:sz w:val="24"/>
          <w:lang w:val="en-US" w:eastAsia="zh-CN"/>
        </w:rPr>
        <w:t>要求、雷达流量计的测流特点，充分考虑现场实际环境，确保监测断面选址科学、规范合理</w:t>
      </w:r>
      <w:r>
        <w:rPr>
          <w:rFonts w:hint="eastAsia" w:ascii="仿宋_GB2312" w:hAnsi="仿宋_GB2312" w:eastAsia="仿宋_GB2312" w:cs="仿宋_GB2312"/>
          <w:sz w:val="24"/>
          <w:lang w:eastAsia="zh-CN"/>
        </w:rPr>
        <w:t>：</w:t>
      </w:r>
      <w:r>
        <w:rPr>
          <w:rFonts w:hint="eastAsia" w:ascii="仿宋_GB2312" w:hAnsi="仿宋_GB2312" w:eastAsia="仿宋_GB2312" w:cs="仿宋_GB2312"/>
          <w:b/>
          <w:bCs/>
          <w:sz w:val="24"/>
          <w:lang w:val="en-US" w:eastAsia="zh-CN"/>
        </w:rPr>
        <w:t>【评审项27】</w:t>
      </w:r>
    </w:p>
    <w:p w14:paraId="3C07E057">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（1）尽量选择河/渠道顺直、流态稳定、风力较小的断面，避免靠近进(补)水口、排水口、挡流板、闸门处、弯曲处、回流区及水草密集区，确保水流平稳、测点流速代表性强。</w:t>
      </w:r>
    </w:p>
    <w:p w14:paraId="48DA196F">
      <w:pPr>
        <w:pStyle w:val="11"/>
        <w:keepNext w:val="0"/>
        <w:keepLines w:val="0"/>
        <w:pageBreakBefore w:val="0"/>
        <w:kinsoku/>
        <w:wordWrap/>
        <w:overflowPunct/>
        <w:topLinePunct w:val="0"/>
        <w:autoSpaceDE/>
        <w:autoSpaceDN/>
        <w:bidi w:val="0"/>
        <w:adjustRightInd/>
        <w:snapToGrid/>
        <w:ind w:firstLine="480" w:firstLineChars="200"/>
        <w:jc w:val="left"/>
        <w:textAlignment w:val="auto"/>
      </w:pPr>
      <w:r>
        <w:rPr>
          <w:rFonts w:ascii="仿宋_GB2312" w:hAnsi="仿宋_GB2312" w:eastAsia="仿宋_GB2312" w:cs="仿宋_GB2312"/>
          <w:sz w:val="24"/>
        </w:rPr>
        <w:t>（2）水面要有一定的流速，且要有波纹，平静或静止的水面将影响测量精度。</w:t>
      </w:r>
    </w:p>
    <w:p w14:paraId="462EB386">
      <w:pPr>
        <w:pStyle w:val="11"/>
        <w:keepNext w:val="0"/>
        <w:keepLines w:val="0"/>
        <w:pageBreakBefore w:val="0"/>
        <w:kinsoku/>
        <w:wordWrap/>
        <w:overflowPunct/>
        <w:topLinePunct w:val="0"/>
        <w:autoSpaceDE/>
        <w:autoSpaceDN/>
        <w:bidi w:val="0"/>
        <w:adjustRightInd/>
        <w:snapToGrid/>
        <w:ind w:firstLine="480" w:firstLineChars="200"/>
        <w:jc w:val="left"/>
        <w:textAlignment w:val="auto"/>
      </w:pPr>
      <w:r>
        <w:rPr>
          <w:rFonts w:ascii="仿宋_GB2312" w:hAnsi="仿宋_GB2312" w:eastAsia="仿宋_GB2312" w:cs="仿宋_GB2312"/>
          <w:sz w:val="24"/>
        </w:rPr>
        <w:t>（3）尽量选择河/渠道经整治硬化处，断面规整，且前后无冲淤变化，不受回水、跌水影响处。</w:t>
      </w:r>
    </w:p>
    <w:p w14:paraId="57216066">
      <w:pPr>
        <w:pStyle w:val="11"/>
        <w:keepNext w:val="0"/>
        <w:keepLines w:val="0"/>
        <w:pageBreakBefore w:val="0"/>
        <w:kinsoku/>
        <w:wordWrap/>
        <w:overflowPunct/>
        <w:topLinePunct w:val="0"/>
        <w:autoSpaceDE/>
        <w:autoSpaceDN/>
        <w:bidi w:val="0"/>
        <w:adjustRightInd/>
        <w:snapToGrid/>
        <w:ind w:firstLine="480" w:firstLineChars="200"/>
        <w:jc w:val="left"/>
        <w:textAlignment w:val="auto"/>
      </w:pPr>
      <w:r>
        <w:rPr>
          <w:rFonts w:ascii="仿宋_GB2312" w:hAnsi="仿宋_GB2312" w:eastAsia="仿宋_GB2312" w:cs="仿宋_GB2312"/>
          <w:sz w:val="24"/>
        </w:rPr>
        <w:t>（4）尽量选择在原有测流点，有历年水位～流量关系线，便于率定。</w:t>
      </w:r>
    </w:p>
    <w:p w14:paraId="4C01A1E6">
      <w:pPr>
        <w:pStyle w:val="11"/>
        <w:keepNext w:val="0"/>
        <w:keepLines w:val="0"/>
        <w:pageBreakBefore w:val="0"/>
        <w:kinsoku/>
        <w:wordWrap/>
        <w:overflowPunct/>
        <w:topLinePunct w:val="0"/>
        <w:autoSpaceDE/>
        <w:autoSpaceDN/>
        <w:bidi w:val="0"/>
        <w:adjustRightInd/>
        <w:snapToGrid/>
        <w:ind w:firstLine="480" w:firstLineChars="200"/>
        <w:jc w:val="left"/>
        <w:textAlignment w:val="auto"/>
      </w:pPr>
      <w:r>
        <w:rPr>
          <w:rFonts w:ascii="仿宋_GB2312" w:hAnsi="仿宋_GB2312" w:eastAsia="仿宋_GB2312" w:cs="仿宋_GB2312"/>
          <w:sz w:val="24"/>
        </w:rPr>
        <w:t>（5）应考虑安全、防盗、防雷击以及防人为破坏。</w:t>
      </w:r>
    </w:p>
    <w:p w14:paraId="229BED1F">
      <w:pPr>
        <w:pStyle w:val="11"/>
        <w:keepNext w:val="0"/>
        <w:keepLines w:val="0"/>
        <w:pageBreakBefore w:val="0"/>
        <w:kinsoku/>
        <w:wordWrap/>
        <w:overflowPunct/>
        <w:topLinePunct w:val="0"/>
        <w:autoSpaceDE/>
        <w:autoSpaceDN/>
        <w:bidi w:val="0"/>
        <w:adjustRightInd/>
        <w:snapToGrid/>
        <w:ind w:firstLine="480" w:firstLineChars="200"/>
        <w:jc w:val="left"/>
        <w:textAlignment w:val="auto"/>
      </w:pPr>
      <w:r>
        <w:rPr>
          <w:rFonts w:ascii="仿宋_GB2312" w:hAnsi="仿宋_GB2312" w:eastAsia="仿宋_GB2312" w:cs="仿宋_GB2312"/>
          <w:sz w:val="24"/>
        </w:rPr>
        <w:t>（6）远离高压线路、基站、信号塔等具有电磁干扰源等地方，以免产生干扰，影响GPRS信号及测量精度。</w:t>
      </w:r>
    </w:p>
    <w:p w14:paraId="3D1766D2">
      <w:pPr>
        <w:pStyle w:val="11"/>
        <w:keepNext w:val="0"/>
        <w:keepLines w:val="0"/>
        <w:pageBreakBefore w:val="0"/>
        <w:kinsoku/>
        <w:wordWrap/>
        <w:overflowPunct/>
        <w:topLinePunct w:val="0"/>
        <w:autoSpaceDE/>
        <w:autoSpaceDN/>
        <w:bidi w:val="0"/>
        <w:adjustRightInd/>
        <w:snapToGrid/>
        <w:ind w:firstLine="480" w:firstLineChars="200"/>
        <w:jc w:val="left"/>
        <w:textAlignment w:val="auto"/>
      </w:pPr>
      <w:r>
        <w:rPr>
          <w:rFonts w:ascii="仿宋_GB2312" w:hAnsi="仿宋_GB2312" w:eastAsia="仿宋_GB2312" w:cs="仿宋_GB2312"/>
          <w:sz w:val="24"/>
        </w:rPr>
        <w:t>（7）选址还需考虑的建站条件有：GPRS 信号（最好有移动信号）、日照时间长（满足太阳能电池板供电或附近有市电电力供应）；</w:t>
      </w:r>
      <w:bookmarkStart w:id="4" w:name="_GoBack"/>
      <w:bookmarkEnd w:id="4"/>
    </w:p>
    <w:p w14:paraId="40B5A2B0">
      <w:pPr>
        <w:pStyle w:val="11"/>
        <w:keepNext w:val="0"/>
        <w:keepLines w:val="0"/>
        <w:pageBreakBefore w:val="0"/>
        <w:kinsoku/>
        <w:wordWrap/>
        <w:overflowPunct/>
        <w:topLinePunct w:val="0"/>
        <w:autoSpaceDE/>
        <w:autoSpaceDN/>
        <w:bidi w:val="0"/>
        <w:adjustRightInd/>
        <w:snapToGrid/>
        <w:ind w:firstLine="482" w:firstLineChars="200"/>
        <w:jc w:val="left"/>
        <w:textAlignment w:val="auto"/>
        <w:rPr>
          <w:rFonts w:hint="eastAsia" w:eastAsia="仿宋_GB2312"/>
          <w:lang w:eastAsia="zh-CN"/>
        </w:rPr>
      </w:pPr>
      <w:r>
        <w:rPr>
          <w:rFonts w:ascii="仿宋_GB2312" w:hAnsi="仿宋_GB2312" w:eastAsia="仿宋_GB2312" w:cs="仿宋_GB2312"/>
          <w:b/>
          <w:bCs/>
          <w:sz w:val="24"/>
        </w:rPr>
        <w:t>（8）新建渠道型水量自动监测站监测断面选址如下</w:t>
      </w:r>
      <w:r>
        <w:rPr>
          <w:rFonts w:hint="eastAsia" w:ascii="仿宋_GB2312" w:hAnsi="仿宋_GB2312" w:eastAsia="仿宋_GB2312" w:cs="仿宋_GB2312"/>
          <w:b/>
          <w:bCs/>
          <w:sz w:val="24"/>
          <w:lang w:eastAsia="zh-CN"/>
        </w:rPr>
        <w:t>：具体要求详见附件。</w:t>
      </w:r>
    </w:p>
    <w:p w14:paraId="7055AE48">
      <w:pPr>
        <w:pStyle w:val="11"/>
        <w:keepNext w:val="0"/>
        <w:keepLines w:val="0"/>
        <w:pageBreakBefore w:val="0"/>
        <w:kinsoku/>
        <w:wordWrap/>
        <w:overflowPunct/>
        <w:topLinePunct w:val="0"/>
        <w:autoSpaceDE/>
        <w:autoSpaceDN/>
        <w:bidi w:val="0"/>
        <w:adjustRightInd/>
        <w:snapToGrid/>
        <w:ind w:firstLine="482" w:firstLineChars="200"/>
        <w:textAlignment w:val="auto"/>
      </w:pPr>
      <w:r>
        <w:rPr>
          <w:rFonts w:ascii="仿宋_GB2312" w:hAnsi="仿宋_GB2312" w:eastAsia="仿宋_GB2312" w:cs="仿宋_GB2312"/>
          <w:b/>
          <w:sz w:val="24"/>
        </w:rPr>
        <w:t>3.站点建设要求</w:t>
      </w:r>
    </w:p>
    <w:p w14:paraId="7A709A47">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本项目采用领先的雷达技术非接触式测量水位和流速作为测流方法，可以有效提高仪器测量的可靠性和人员的安全，降低测站的维护成本和人员的劳动强度，监测站点建设要求如下：</w:t>
      </w:r>
    </w:p>
    <w:p w14:paraId="2CF2E9AD">
      <w:pPr>
        <w:pStyle w:val="11"/>
        <w:keepNext w:val="0"/>
        <w:keepLines w:val="0"/>
        <w:pageBreakBefore w:val="0"/>
        <w:kinsoku/>
        <w:wordWrap/>
        <w:overflowPunct/>
        <w:topLinePunct w:val="0"/>
        <w:autoSpaceDE/>
        <w:autoSpaceDN/>
        <w:bidi w:val="0"/>
        <w:adjustRightInd/>
        <w:snapToGrid/>
        <w:ind w:firstLine="480" w:firstLineChars="200"/>
        <w:jc w:val="left"/>
        <w:textAlignment w:val="auto"/>
      </w:pPr>
      <w:r>
        <w:rPr>
          <w:rFonts w:ascii="仿宋_GB2312" w:hAnsi="仿宋_GB2312" w:eastAsia="仿宋_GB2312" w:cs="仿宋_GB2312"/>
          <w:sz w:val="24"/>
        </w:rPr>
        <w:t>3.1站点配套建设遥测终端RTU，实现流量计等监测信息的采集和传输；RTU采用RS485接口对接计量设备，并同步安装RS485信号避雷器；</w:t>
      </w:r>
      <w:r>
        <w:rPr>
          <w:rFonts w:ascii="仿宋_GB2312" w:hAnsi="仿宋_GB2312" w:eastAsia="仿宋_GB2312" w:cs="仿宋_GB2312"/>
          <w:b/>
          <w:sz w:val="24"/>
        </w:rPr>
        <w:t>【评审项28】</w:t>
      </w:r>
    </w:p>
    <w:p w14:paraId="271CACAB">
      <w:pPr>
        <w:pStyle w:val="11"/>
        <w:keepNext w:val="0"/>
        <w:keepLines w:val="0"/>
        <w:pageBreakBefore w:val="0"/>
        <w:kinsoku/>
        <w:wordWrap/>
        <w:overflowPunct/>
        <w:topLinePunct w:val="0"/>
        <w:autoSpaceDE/>
        <w:autoSpaceDN/>
        <w:bidi w:val="0"/>
        <w:adjustRightInd/>
        <w:snapToGrid/>
        <w:ind w:firstLine="480" w:firstLineChars="200"/>
        <w:jc w:val="left"/>
        <w:textAlignment w:val="auto"/>
      </w:pPr>
      <w:r>
        <w:rPr>
          <w:rFonts w:ascii="仿宋_GB2312" w:hAnsi="仿宋_GB2312" w:eastAsia="仿宋_GB2312" w:cs="仿宋_GB2312"/>
          <w:sz w:val="24"/>
        </w:rPr>
        <w:t>3.2站点配套2个渠道摄像头，其中一个拍摄渠道前方（来水方向），另一个拍摄雷达流量计正下方，摄像头接入遥测终端RTU，通过4G网络报送至省级水资源接收平台，实现渠道现场监控画面等图像信息采集和监测数据实时叠加在摄像头画面上显示；</w:t>
      </w:r>
      <w:r>
        <w:rPr>
          <w:rFonts w:ascii="仿宋_GB2312" w:hAnsi="仿宋_GB2312" w:eastAsia="仿宋_GB2312" w:cs="仿宋_GB2312"/>
          <w:b/>
          <w:sz w:val="24"/>
        </w:rPr>
        <w:t>【评审项29】</w:t>
      </w:r>
    </w:p>
    <w:p w14:paraId="3ED15C09">
      <w:pPr>
        <w:pStyle w:val="11"/>
        <w:keepNext w:val="0"/>
        <w:keepLines w:val="0"/>
        <w:pageBreakBefore w:val="0"/>
        <w:kinsoku/>
        <w:wordWrap/>
        <w:overflowPunct/>
        <w:topLinePunct w:val="0"/>
        <w:autoSpaceDE/>
        <w:autoSpaceDN/>
        <w:bidi w:val="0"/>
        <w:adjustRightInd/>
        <w:snapToGrid/>
        <w:ind w:firstLine="480" w:firstLineChars="200"/>
        <w:jc w:val="left"/>
        <w:textAlignment w:val="auto"/>
        <w:rPr>
          <w:rFonts w:ascii="仿宋_GB2312" w:hAnsi="仿宋_GB2312" w:eastAsia="仿宋_GB2312" w:cs="仿宋_GB2312"/>
          <w:sz w:val="24"/>
        </w:rPr>
      </w:pPr>
      <w:r>
        <w:rPr>
          <w:rFonts w:ascii="仿宋_GB2312" w:hAnsi="仿宋_GB2312" w:eastAsia="仿宋_GB2312" w:cs="仿宋_GB2312"/>
          <w:sz w:val="24"/>
        </w:rPr>
        <w:t>3.3站点配套建设雷达流量计、立杆/支架和立杆基础，立杆基础须根据渠道土质、立杆高度及现场条件，采用混凝土独立基础，严禁直接埋设立杆；</w:t>
      </w:r>
      <w:r>
        <w:rPr>
          <w:rFonts w:ascii="仿宋_GB2312" w:hAnsi="仿宋_GB2312" w:eastAsia="仿宋_GB2312" w:cs="仿宋_GB2312"/>
          <w:b/>
          <w:sz w:val="24"/>
        </w:rPr>
        <w:t>【评审项30】</w:t>
      </w:r>
    </w:p>
    <w:p w14:paraId="4C66C39F">
      <w:pPr>
        <w:pStyle w:val="11"/>
        <w:keepNext w:val="0"/>
        <w:keepLines w:val="0"/>
        <w:pageBreakBefore w:val="0"/>
        <w:kinsoku/>
        <w:wordWrap/>
        <w:overflowPunct/>
        <w:topLinePunct w:val="0"/>
        <w:autoSpaceDE/>
        <w:autoSpaceDN/>
        <w:bidi w:val="0"/>
        <w:adjustRightInd/>
        <w:snapToGrid/>
        <w:ind w:firstLine="480" w:firstLineChars="200"/>
        <w:jc w:val="left"/>
        <w:textAlignment w:val="auto"/>
      </w:pPr>
      <w:r>
        <w:rPr>
          <w:rFonts w:ascii="仿宋_GB2312" w:hAnsi="仿宋_GB2312" w:eastAsia="仿宋_GB2312" w:cs="仿宋_GB2312"/>
          <w:sz w:val="24"/>
        </w:rPr>
        <w:t>3.4站点采用太阳能供电系统，配套建设2块100W太阳能板及支架、1个12V 100AH磷酸铁锂电池（带锂电专用MPPT充电控制器）、1个直流浪涌保护器等供电设备，确保站点供电稳定；</w:t>
      </w:r>
      <w:r>
        <w:rPr>
          <w:rFonts w:ascii="仿宋_GB2312" w:hAnsi="仿宋_GB2312" w:eastAsia="仿宋_GB2312" w:cs="仿宋_GB2312"/>
          <w:b/>
          <w:sz w:val="24"/>
        </w:rPr>
        <w:t>【评审项31】</w:t>
      </w:r>
    </w:p>
    <w:p w14:paraId="7EB314FF">
      <w:pPr>
        <w:pStyle w:val="11"/>
        <w:keepNext w:val="0"/>
        <w:keepLines w:val="0"/>
        <w:pageBreakBefore w:val="0"/>
        <w:kinsoku/>
        <w:wordWrap/>
        <w:overflowPunct/>
        <w:topLinePunct w:val="0"/>
        <w:autoSpaceDE/>
        <w:autoSpaceDN/>
        <w:bidi w:val="0"/>
        <w:adjustRightInd/>
        <w:snapToGrid/>
        <w:ind w:firstLine="480" w:firstLineChars="200"/>
        <w:jc w:val="left"/>
        <w:textAlignment w:val="auto"/>
      </w:pPr>
      <w:r>
        <w:rPr>
          <w:rFonts w:ascii="仿宋_GB2312" w:hAnsi="仿宋_GB2312" w:eastAsia="仿宋_GB2312" w:cs="仿宋_GB2312"/>
          <w:sz w:val="24"/>
        </w:rPr>
        <w:t>3.5站点选定监测断面后，首先开展高程基准点布设、水准联测及渠道横断面测绘工作；随后依次进行立杆基础浇筑、立杆安装、线缆敷设穿管及接地布线、设备安装调试；待设备工况稳定后，按照相关规范要求开展现场流速比测及水位流量关系率定工作，率定合格后完成系统整体联调并投入正常运行；</w:t>
      </w:r>
      <w:r>
        <w:rPr>
          <w:rFonts w:ascii="仿宋_GB2312" w:hAnsi="仿宋_GB2312" w:eastAsia="仿宋_GB2312" w:cs="仿宋_GB2312"/>
          <w:b/>
          <w:sz w:val="24"/>
        </w:rPr>
        <w:t>【评审项32】</w:t>
      </w:r>
    </w:p>
    <w:p w14:paraId="50D38FA0">
      <w:pPr>
        <w:pStyle w:val="11"/>
        <w:keepNext w:val="0"/>
        <w:keepLines w:val="0"/>
        <w:pageBreakBefore w:val="0"/>
        <w:kinsoku/>
        <w:wordWrap/>
        <w:overflowPunct/>
        <w:topLinePunct w:val="0"/>
        <w:autoSpaceDE/>
        <w:autoSpaceDN/>
        <w:bidi w:val="0"/>
        <w:adjustRightInd/>
        <w:snapToGrid/>
        <w:ind w:firstLine="480" w:firstLineChars="200"/>
        <w:jc w:val="left"/>
        <w:textAlignment w:val="auto"/>
      </w:pPr>
      <w:r>
        <w:rPr>
          <w:rFonts w:ascii="仿宋_GB2312" w:hAnsi="仿宋_GB2312" w:eastAsia="仿宋_GB2312" w:cs="仿宋_GB2312"/>
          <w:sz w:val="24"/>
        </w:rPr>
        <w:t>3.6站点配套建设水尺、标识标牌、304不锈钢机箱等设施设备。</w:t>
      </w:r>
      <w:r>
        <w:rPr>
          <w:rFonts w:ascii="仿宋_GB2312" w:hAnsi="仿宋_GB2312" w:eastAsia="仿宋_GB2312" w:cs="仿宋_GB2312"/>
          <w:b/>
          <w:sz w:val="24"/>
        </w:rPr>
        <w:t>【评审项33】</w:t>
      </w:r>
    </w:p>
    <w:p w14:paraId="784A417F">
      <w:pPr>
        <w:pStyle w:val="11"/>
        <w:keepNext w:val="0"/>
        <w:keepLines w:val="0"/>
        <w:pageBreakBefore w:val="0"/>
        <w:kinsoku/>
        <w:wordWrap/>
        <w:overflowPunct/>
        <w:topLinePunct w:val="0"/>
        <w:autoSpaceDE/>
        <w:autoSpaceDN/>
        <w:bidi w:val="0"/>
        <w:adjustRightInd/>
        <w:snapToGrid/>
        <w:ind w:firstLine="480" w:firstLineChars="200"/>
        <w:jc w:val="left"/>
        <w:textAlignment w:val="auto"/>
      </w:pPr>
      <w:r>
        <w:rPr>
          <w:rFonts w:ascii="仿宋_GB2312" w:hAnsi="仿宋_GB2312" w:eastAsia="仿宋_GB2312" w:cs="仿宋_GB2312"/>
          <w:sz w:val="24"/>
        </w:rPr>
        <w:t>3.7新建渠道型水量自动监测站服务要求详见下表：</w:t>
      </w:r>
      <w:r>
        <w:rPr>
          <w:rFonts w:ascii="仿宋_GB2312" w:hAnsi="仿宋_GB2312" w:eastAsia="仿宋_GB2312" w:cs="仿宋_GB2312"/>
          <w:b/>
          <w:sz w:val="24"/>
        </w:rPr>
        <w:t>【评审项34】</w:t>
      </w:r>
    </w:p>
    <w:p w14:paraId="3B3D33CF">
      <w:pPr>
        <w:pStyle w:val="11"/>
        <w:keepNext w:val="0"/>
        <w:keepLines w:val="0"/>
        <w:pageBreakBefore w:val="0"/>
        <w:kinsoku/>
        <w:wordWrap/>
        <w:overflowPunct/>
        <w:topLinePunct w:val="0"/>
        <w:autoSpaceDE/>
        <w:autoSpaceDN/>
        <w:bidi w:val="0"/>
        <w:adjustRightInd/>
        <w:snapToGrid/>
        <w:ind w:firstLine="482" w:firstLineChars="200"/>
        <w:jc w:val="center"/>
        <w:textAlignment w:val="auto"/>
      </w:pPr>
      <w:r>
        <w:rPr>
          <w:rFonts w:ascii="仿宋_GB2312" w:hAnsi="仿宋_GB2312" w:eastAsia="仿宋_GB2312" w:cs="仿宋_GB2312"/>
          <w:b/>
          <w:sz w:val="24"/>
        </w:rPr>
        <w:t>表4-2 渠道型水量自动监测站新建服务要求</w:t>
      </w:r>
    </w:p>
    <w:tbl>
      <w:tblPr>
        <w:tblStyle w:val="8"/>
        <w:tblW w:w="9395"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276"/>
        <w:gridCol w:w="4444"/>
        <w:gridCol w:w="1245"/>
        <w:gridCol w:w="1050"/>
        <w:gridCol w:w="1380"/>
      </w:tblGrid>
      <w:tr w14:paraId="52EC862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76" w:type="dxa"/>
            <w:vMerge w:val="restar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15508C5E">
            <w:pPr>
              <w:pStyle w:val="11"/>
              <w:keepNext w:val="0"/>
              <w:keepLines w:val="0"/>
              <w:pageBreakBefore w:val="0"/>
              <w:kinsoku/>
              <w:wordWrap/>
              <w:overflowPunct/>
              <w:topLinePunct w:val="0"/>
              <w:autoSpaceDE/>
              <w:autoSpaceDN/>
              <w:bidi w:val="0"/>
              <w:adjustRightInd/>
              <w:snapToGrid/>
              <w:jc w:val="both"/>
              <w:textAlignment w:val="auto"/>
            </w:pPr>
            <w:r>
              <w:rPr>
                <w:rFonts w:ascii="仿宋_GB2312" w:hAnsi="仿宋_GB2312" w:eastAsia="仿宋_GB2312" w:cs="仿宋_GB2312"/>
                <w:b/>
                <w:sz w:val="24"/>
              </w:rPr>
              <w:t>服务内容</w:t>
            </w:r>
          </w:p>
        </w:tc>
        <w:tc>
          <w:tcPr>
            <w:tcW w:w="4444" w:type="dxa"/>
            <w:vMerge w:val="restar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138C271C">
            <w:pPr>
              <w:pStyle w:val="11"/>
              <w:keepNext w:val="0"/>
              <w:keepLines w:val="0"/>
              <w:pageBreakBefore w:val="0"/>
              <w:kinsoku/>
              <w:wordWrap/>
              <w:overflowPunct/>
              <w:topLinePunct w:val="0"/>
              <w:autoSpaceDE/>
              <w:autoSpaceDN/>
              <w:bidi w:val="0"/>
              <w:adjustRightInd/>
              <w:snapToGrid/>
              <w:ind w:firstLine="482" w:firstLineChars="200"/>
              <w:jc w:val="center"/>
              <w:textAlignment w:val="auto"/>
            </w:pPr>
            <w:r>
              <w:rPr>
                <w:rFonts w:ascii="仿宋_GB2312" w:hAnsi="仿宋_GB2312" w:eastAsia="仿宋_GB2312" w:cs="仿宋_GB2312"/>
                <w:b/>
                <w:sz w:val="24"/>
              </w:rPr>
              <w:t>配套设备设施</w:t>
            </w:r>
          </w:p>
        </w:tc>
        <w:tc>
          <w:tcPr>
            <w:tcW w:w="3675" w:type="dxa"/>
            <w:gridSpan w:val="3"/>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451E9409">
            <w:pPr>
              <w:pStyle w:val="11"/>
              <w:keepNext w:val="0"/>
              <w:keepLines w:val="0"/>
              <w:pageBreakBefore w:val="0"/>
              <w:kinsoku/>
              <w:wordWrap/>
              <w:overflowPunct/>
              <w:topLinePunct w:val="0"/>
              <w:autoSpaceDE/>
              <w:autoSpaceDN/>
              <w:bidi w:val="0"/>
              <w:adjustRightInd/>
              <w:snapToGrid/>
              <w:ind w:firstLine="482" w:firstLineChars="200"/>
              <w:jc w:val="center"/>
              <w:textAlignment w:val="auto"/>
            </w:pPr>
            <w:r>
              <w:rPr>
                <w:rFonts w:ascii="仿宋_GB2312" w:hAnsi="仿宋_GB2312" w:eastAsia="仿宋_GB2312" w:cs="仿宋_GB2312"/>
                <w:b/>
                <w:sz w:val="24"/>
              </w:rPr>
              <w:t>数量（单位：处）</w:t>
            </w:r>
          </w:p>
        </w:tc>
      </w:tr>
      <w:tr w14:paraId="712A85B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76" w:type="dxa"/>
            <w:vMerge w:val="continue"/>
            <w:tcBorders>
              <w:top w:val="single" w:color="000000" w:sz="4" w:space="0"/>
              <w:left w:val="single" w:color="000000" w:sz="4" w:space="0"/>
              <w:bottom w:val="single" w:color="000000" w:sz="4" w:space="0"/>
              <w:right w:val="single" w:color="000000" w:sz="4" w:space="0"/>
            </w:tcBorders>
          </w:tcPr>
          <w:p w14:paraId="1CF8FBE7">
            <w:pPr>
              <w:keepNext w:val="0"/>
              <w:keepLines w:val="0"/>
              <w:pageBreakBefore w:val="0"/>
              <w:kinsoku/>
              <w:wordWrap/>
              <w:overflowPunct/>
              <w:topLinePunct w:val="0"/>
              <w:autoSpaceDE/>
              <w:autoSpaceDN/>
              <w:bidi w:val="0"/>
              <w:adjustRightInd/>
              <w:snapToGrid/>
              <w:ind w:firstLine="420" w:firstLineChars="200"/>
              <w:textAlignment w:val="auto"/>
            </w:pPr>
          </w:p>
        </w:tc>
        <w:tc>
          <w:tcPr>
            <w:tcW w:w="4444" w:type="dxa"/>
            <w:vMerge w:val="continue"/>
            <w:tcBorders>
              <w:top w:val="single" w:color="000000" w:sz="4" w:space="0"/>
              <w:left w:val="single" w:color="000000" w:sz="4" w:space="0"/>
              <w:bottom w:val="single" w:color="000000" w:sz="4" w:space="0"/>
              <w:right w:val="single" w:color="000000" w:sz="4" w:space="0"/>
            </w:tcBorders>
          </w:tcPr>
          <w:p w14:paraId="59C5388E">
            <w:pPr>
              <w:keepNext w:val="0"/>
              <w:keepLines w:val="0"/>
              <w:pageBreakBefore w:val="0"/>
              <w:kinsoku/>
              <w:wordWrap/>
              <w:overflowPunct/>
              <w:topLinePunct w:val="0"/>
              <w:autoSpaceDE/>
              <w:autoSpaceDN/>
              <w:bidi w:val="0"/>
              <w:adjustRightInd/>
              <w:snapToGrid/>
              <w:ind w:firstLine="420" w:firstLineChars="200"/>
              <w:textAlignment w:val="auto"/>
            </w:pPr>
          </w:p>
        </w:tc>
        <w:tc>
          <w:tcPr>
            <w:tcW w:w="12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1977529">
            <w:pPr>
              <w:pStyle w:val="11"/>
              <w:keepNext w:val="0"/>
              <w:keepLines w:val="0"/>
              <w:pageBreakBefore w:val="0"/>
              <w:kinsoku/>
              <w:wordWrap/>
              <w:overflowPunct/>
              <w:topLinePunct w:val="0"/>
              <w:autoSpaceDE/>
              <w:autoSpaceDN/>
              <w:bidi w:val="0"/>
              <w:adjustRightInd/>
              <w:snapToGrid/>
              <w:ind w:firstLine="241" w:firstLineChars="100"/>
              <w:jc w:val="both"/>
              <w:textAlignment w:val="auto"/>
            </w:pPr>
            <w:r>
              <w:rPr>
                <w:rFonts w:ascii="仿宋_GB2312" w:hAnsi="仿宋_GB2312" w:eastAsia="仿宋_GB2312" w:cs="仿宋_GB2312"/>
                <w:b/>
                <w:sz w:val="24"/>
              </w:rPr>
              <w:t>片区一</w:t>
            </w:r>
          </w:p>
        </w:tc>
        <w:tc>
          <w:tcPr>
            <w:tcW w:w="105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3DD25F3F">
            <w:pPr>
              <w:pStyle w:val="11"/>
              <w:keepNext w:val="0"/>
              <w:keepLines w:val="0"/>
              <w:pageBreakBefore w:val="0"/>
              <w:kinsoku/>
              <w:wordWrap/>
              <w:overflowPunct/>
              <w:topLinePunct w:val="0"/>
              <w:autoSpaceDE/>
              <w:autoSpaceDN/>
              <w:bidi w:val="0"/>
              <w:adjustRightInd/>
              <w:snapToGrid/>
              <w:jc w:val="center"/>
              <w:textAlignment w:val="auto"/>
            </w:pPr>
            <w:r>
              <w:rPr>
                <w:rFonts w:ascii="仿宋_GB2312" w:hAnsi="仿宋_GB2312" w:eastAsia="仿宋_GB2312" w:cs="仿宋_GB2312"/>
                <w:b/>
                <w:sz w:val="24"/>
              </w:rPr>
              <w:t>片区二</w:t>
            </w:r>
          </w:p>
        </w:tc>
        <w:tc>
          <w:tcPr>
            <w:tcW w:w="138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57301BE1">
            <w:pPr>
              <w:pStyle w:val="11"/>
              <w:keepNext w:val="0"/>
              <w:keepLines w:val="0"/>
              <w:pageBreakBefore w:val="0"/>
              <w:kinsoku/>
              <w:wordWrap/>
              <w:overflowPunct/>
              <w:topLinePunct w:val="0"/>
              <w:autoSpaceDE/>
              <w:autoSpaceDN/>
              <w:bidi w:val="0"/>
              <w:adjustRightInd/>
              <w:snapToGrid/>
              <w:jc w:val="center"/>
              <w:textAlignment w:val="auto"/>
            </w:pPr>
            <w:r>
              <w:rPr>
                <w:rFonts w:ascii="仿宋_GB2312" w:hAnsi="仿宋_GB2312" w:eastAsia="仿宋_GB2312" w:cs="仿宋_GB2312"/>
                <w:b/>
                <w:sz w:val="24"/>
              </w:rPr>
              <w:t>片区三</w:t>
            </w:r>
          </w:p>
        </w:tc>
      </w:tr>
      <w:tr w14:paraId="4B88CB8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3733F40">
            <w:pPr>
              <w:pStyle w:val="11"/>
              <w:keepNext w:val="0"/>
              <w:keepLines w:val="0"/>
              <w:pageBreakBefore w:val="0"/>
              <w:kinsoku/>
              <w:wordWrap/>
              <w:overflowPunct/>
              <w:topLinePunct w:val="0"/>
              <w:autoSpaceDE/>
              <w:autoSpaceDN/>
              <w:bidi w:val="0"/>
              <w:adjustRightInd/>
              <w:snapToGrid/>
              <w:jc w:val="both"/>
              <w:textAlignment w:val="auto"/>
            </w:pPr>
            <w:r>
              <w:rPr>
                <w:rFonts w:ascii="仿宋_GB2312" w:hAnsi="仿宋_GB2312" w:eastAsia="仿宋_GB2312" w:cs="仿宋_GB2312"/>
                <w:sz w:val="24"/>
              </w:rPr>
              <w:t>新建渠道型水量自动监测站</w:t>
            </w:r>
          </w:p>
        </w:tc>
        <w:tc>
          <w:tcPr>
            <w:tcW w:w="444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2146966">
            <w:pPr>
              <w:pStyle w:val="11"/>
              <w:keepNext w:val="0"/>
              <w:keepLines w:val="0"/>
              <w:pageBreakBefore w:val="0"/>
              <w:numPr>
                <w:ilvl w:val="0"/>
                <w:numId w:val="6"/>
              </w:numPr>
              <w:kinsoku/>
              <w:wordWrap/>
              <w:overflowPunct/>
              <w:topLinePunct w:val="0"/>
              <w:autoSpaceDE/>
              <w:autoSpaceDN/>
              <w:bidi w:val="0"/>
              <w:adjustRightInd/>
              <w:snapToGrid/>
              <w:ind w:firstLine="480" w:firstLineChars="200"/>
              <w:jc w:val="left"/>
              <w:textAlignment w:val="auto"/>
            </w:pPr>
            <w:r>
              <w:rPr>
                <w:rFonts w:ascii="仿宋_GB2312" w:hAnsi="仿宋_GB2312" w:eastAsia="仿宋_GB2312" w:cs="仿宋_GB2312"/>
                <w:sz w:val="24"/>
              </w:rPr>
              <w:t>立杆基础、立杆/支架、水尺、标识标牌*1；</w:t>
            </w:r>
          </w:p>
          <w:p w14:paraId="110A3598">
            <w:pPr>
              <w:pStyle w:val="11"/>
              <w:keepNext w:val="0"/>
              <w:keepLines w:val="0"/>
              <w:pageBreakBefore w:val="0"/>
              <w:numPr>
                <w:ilvl w:val="0"/>
                <w:numId w:val="6"/>
              </w:numPr>
              <w:kinsoku/>
              <w:wordWrap/>
              <w:overflowPunct/>
              <w:topLinePunct w:val="0"/>
              <w:autoSpaceDE/>
              <w:autoSpaceDN/>
              <w:bidi w:val="0"/>
              <w:adjustRightInd/>
              <w:snapToGrid/>
              <w:ind w:firstLine="480" w:firstLineChars="200"/>
              <w:jc w:val="left"/>
              <w:textAlignment w:val="auto"/>
            </w:pPr>
            <w:r>
              <w:rPr>
                <w:rFonts w:ascii="仿宋_GB2312" w:hAnsi="仿宋_GB2312" w:eastAsia="仿宋_GB2312" w:cs="仿宋_GB2312"/>
                <w:sz w:val="24"/>
              </w:rPr>
              <w:t>遥测终端RTU*1；</w:t>
            </w:r>
          </w:p>
          <w:p w14:paraId="69AB5400">
            <w:pPr>
              <w:pStyle w:val="11"/>
              <w:keepNext w:val="0"/>
              <w:keepLines w:val="0"/>
              <w:pageBreakBefore w:val="0"/>
              <w:numPr>
                <w:ilvl w:val="0"/>
                <w:numId w:val="6"/>
              </w:numPr>
              <w:kinsoku/>
              <w:wordWrap/>
              <w:overflowPunct/>
              <w:topLinePunct w:val="0"/>
              <w:autoSpaceDE/>
              <w:autoSpaceDN/>
              <w:bidi w:val="0"/>
              <w:adjustRightInd/>
              <w:snapToGrid/>
              <w:ind w:firstLine="480" w:firstLineChars="200"/>
              <w:jc w:val="left"/>
              <w:textAlignment w:val="auto"/>
            </w:pPr>
            <w:r>
              <w:rPr>
                <w:rFonts w:ascii="仿宋_GB2312" w:hAnsi="仿宋_GB2312" w:eastAsia="仿宋_GB2312" w:cs="仿宋_GB2312"/>
                <w:sz w:val="24"/>
              </w:rPr>
              <w:t>雷达流量计*1；</w:t>
            </w:r>
          </w:p>
          <w:p w14:paraId="04199B55">
            <w:pPr>
              <w:pStyle w:val="11"/>
              <w:keepNext w:val="0"/>
              <w:keepLines w:val="0"/>
              <w:pageBreakBefore w:val="0"/>
              <w:numPr>
                <w:ilvl w:val="0"/>
                <w:numId w:val="6"/>
              </w:numPr>
              <w:kinsoku/>
              <w:wordWrap/>
              <w:overflowPunct/>
              <w:topLinePunct w:val="0"/>
              <w:autoSpaceDE/>
              <w:autoSpaceDN/>
              <w:bidi w:val="0"/>
              <w:adjustRightInd/>
              <w:snapToGrid/>
              <w:ind w:firstLine="480" w:firstLineChars="200"/>
              <w:jc w:val="left"/>
              <w:textAlignment w:val="auto"/>
            </w:pPr>
            <w:r>
              <w:rPr>
                <w:rFonts w:ascii="仿宋_GB2312" w:hAnsi="仿宋_GB2312" w:eastAsia="仿宋_GB2312" w:cs="仿宋_GB2312"/>
                <w:sz w:val="24"/>
              </w:rPr>
              <w:t>渠道摄像头*2；</w:t>
            </w:r>
          </w:p>
          <w:p w14:paraId="03C4CB0C">
            <w:pPr>
              <w:pStyle w:val="11"/>
              <w:keepNext w:val="0"/>
              <w:keepLines w:val="0"/>
              <w:pageBreakBefore w:val="0"/>
              <w:numPr>
                <w:ilvl w:val="0"/>
                <w:numId w:val="6"/>
              </w:numPr>
              <w:kinsoku/>
              <w:wordWrap/>
              <w:overflowPunct/>
              <w:topLinePunct w:val="0"/>
              <w:autoSpaceDE/>
              <w:autoSpaceDN/>
              <w:bidi w:val="0"/>
              <w:adjustRightInd/>
              <w:snapToGrid/>
              <w:ind w:firstLine="480" w:firstLineChars="200"/>
              <w:jc w:val="left"/>
              <w:textAlignment w:val="auto"/>
            </w:pPr>
            <w:r>
              <w:rPr>
                <w:rFonts w:ascii="仿宋_GB2312" w:hAnsi="仿宋_GB2312" w:eastAsia="仿宋_GB2312" w:cs="仿宋_GB2312"/>
                <w:sz w:val="24"/>
              </w:rPr>
              <w:t>100W太阳能板及支架*2、12V 100AH磷酸铁锂电池（带锂电专用MPPT充电控制器</w:t>
            </w:r>
            <w:r>
              <w:rPr>
                <w:rFonts w:ascii="仿宋_GB2312" w:hAnsi="仿宋_GB2312" w:eastAsia="仿宋_GB2312" w:cs="仿宋_GB2312"/>
                <w:color w:val="000000"/>
                <w:sz w:val="24"/>
              </w:rPr>
              <w:t>）</w:t>
            </w:r>
            <w:r>
              <w:rPr>
                <w:rFonts w:ascii="仿宋_GB2312" w:hAnsi="仿宋_GB2312" w:eastAsia="仿宋_GB2312" w:cs="仿宋_GB2312"/>
                <w:sz w:val="24"/>
              </w:rPr>
              <w:t>*1、直流浪涌保护器*1；</w:t>
            </w:r>
          </w:p>
          <w:p w14:paraId="0C27AF16">
            <w:pPr>
              <w:pStyle w:val="11"/>
              <w:keepNext w:val="0"/>
              <w:keepLines w:val="0"/>
              <w:pageBreakBefore w:val="0"/>
              <w:numPr>
                <w:ilvl w:val="0"/>
                <w:numId w:val="6"/>
              </w:numPr>
              <w:kinsoku/>
              <w:wordWrap/>
              <w:overflowPunct/>
              <w:topLinePunct w:val="0"/>
              <w:autoSpaceDE/>
              <w:autoSpaceDN/>
              <w:bidi w:val="0"/>
              <w:adjustRightInd/>
              <w:snapToGrid/>
              <w:ind w:firstLine="480" w:firstLineChars="200"/>
              <w:jc w:val="left"/>
              <w:textAlignment w:val="auto"/>
            </w:pPr>
            <w:r>
              <w:rPr>
                <w:rFonts w:ascii="仿宋_GB2312" w:hAnsi="仿宋_GB2312" w:eastAsia="仿宋_GB2312" w:cs="仿宋_GB2312"/>
                <w:sz w:val="24"/>
              </w:rPr>
              <w:t>RS485信号避雷器*1；</w:t>
            </w:r>
          </w:p>
          <w:p w14:paraId="75D4C731">
            <w:pPr>
              <w:pStyle w:val="11"/>
              <w:keepNext w:val="0"/>
              <w:keepLines w:val="0"/>
              <w:pageBreakBefore w:val="0"/>
              <w:numPr>
                <w:ilvl w:val="0"/>
                <w:numId w:val="6"/>
              </w:numPr>
              <w:kinsoku/>
              <w:wordWrap/>
              <w:overflowPunct/>
              <w:topLinePunct w:val="0"/>
              <w:autoSpaceDE/>
              <w:autoSpaceDN/>
              <w:bidi w:val="0"/>
              <w:adjustRightInd/>
              <w:snapToGrid/>
              <w:ind w:firstLine="480" w:firstLineChars="200"/>
              <w:jc w:val="left"/>
              <w:textAlignment w:val="auto"/>
            </w:pPr>
            <w:r>
              <w:rPr>
                <w:rFonts w:ascii="仿宋_GB2312" w:hAnsi="仿宋_GB2312" w:eastAsia="仿宋_GB2312" w:cs="仿宋_GB2312"/>
                <w:sz w:val="24"/>
              </w:rPr>
              <w:t>304不锈钢机箱*1；</w:t>
            </w:r>
          </w:p>
          <w:p w14:paraId="4EC87E29">
            <w:pPr>
              <w:pStyle w:val="11"/>
              <w:keepNext w:val="0"/>
              <w:keepLines w:val="0"/>
              <w:pageBreakBefore w:val="0"/>
              <w:numPr>
                <w:ilvl w:val="0"/>
                <w:numId w:val="6"/>
              </w:numPr>
              <w:kinsoku/>
              <w:wordWrap/>
              <w:overflowPunct/>
              <w:topLinePunct w:val="0"/>
              <w:autoSpaceDE/>
              <w:autoSpaceDN/>
              <w:bidi w:val="0"/>
              <w:adjustRightInd/>
              <w:snapToGrid/>
              <w:ind w:firstLine="480" w:firstLineChars="200"/>
              <w:jc w:val="left"/>
              <w:textAlignment w:val="auto"/>
            </w:pPr>
            <w:r>
              <w:rPr>
                <w:rFonts w:ascii="仿宋_GB2312" w:hAnsi="仿宋_GB2312" w:eastAsia="仿宋_GB2312" w:cs="仿宋_GB2312"/>
                <w:sz w:val="24"/>
              </w:rPr>
              <w:t>配套现场所需设备配件、耗材等；</w:t>
            </w:r>
            <w:r>
              <w:rPr>
                <w:rFonts w:ascii="仿宋_GB2312" w:hAnsi="仿宋_GB2312" w:eastAsia="仿宋_GB2312" w:cs="仿宋_GB2312"/>
                <w:sz w:val="21"/>
              </w:rPr>
              <w:t xml:space="preserve"> </w:t>
            </w:r>
          </w:p>
          <w:p w14:paraId="44B309C7">
            <w:pPr>
              <w:pStyle w:val="11"/>
              <w:keepNext w:val="0"/>
              <w:keepLines w:val="0"/>
              <w:pageBreakBefore w:val="0"/>
              <w:numPr>
                <w:ilvl w:val="0"/>
                <w:numId w:val="6"/>
              </w:numPr>
              <w:kinsoku/>
              <w:wordWrap/>
              <w:overflowPunct/>
              <w:topLinePunct w:val="0"/>
              <w:autoSpaceDE/>
              <w:autoSpaceDN/>
              <w:bidi w:val="0"/>
              <w:adjustRightInd/>
              <w:snapToGrid/>
              <w:ind w:firstLine="480" w:firstLineChars="200"/>
              <w:jc w:val="left"/>
              <w:textAlignment w:val="auto"/>
            </w:pPr>
            <w:r>
              <w:rPr>
                <w:rFonts w:ascii="仿宋_GB2312" w:hAnsi="仿宋_GB2312" w:eastAsia="仿宋_GB2312" w:cs="仿宋_GB2312"/>
                <w:sz w:val="24"/>
              </w:rPr>
              <w:t>中标单位须免费运送至指定地方并完成立杆基础浇筑、立杆安装、线缆敷设穿管及接地布线、设备设施安装调试（包括流速比对率定、配套必要防雷接地等）</w:t>
            </w:r>
          </w:p>
        </w:tc>
        <w:tc>
          <w:tcPr>
            <w:tcW w:w="12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B123714">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5</w:t>
            </w:r>
          </w:p>
        </w:tc>
        <w:tc>
          <w:tcPr>
            <w:tcW w:w="105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0420034">
            <w:pPr>
              <w:pStyle w:val="11"/>
              <w:keepNext w:val="0"/>
              <w:keepLines w:val="0"/>
              <w:pageBreakBefore w:val="0"/>
              <w:kinsoku/>
              <w:wordWrap/>
              <w:overflowPunct/>
              <w:topLinePunct w:val="0"/>
              <w:autoSpaceDE/>
              <w:autoSpaceDN/>
              <w:bidi w:val="0"/>
              <w:adjustRightInd/>
              <w:snapToGrid/>
              <w:ind w:firstLine="240" w:firstLineChars="100"/>
              <w:jc w:val="both"/>
              <w:textAlignment w:val="auto"/>
            </w:pPr>
            <w:r>
              <w:rPr>
                <w:rFonts w:ascii="仿宋_GB2312" w:hAnsi="仿宋_GB2312" w:eastAsia="仿宋_GB2312" w:cs="仿宋_GB2312"/>
                <w:sz w:val="24"/>
              </w:rPr>
              <w:t>4</w:t>
            </w:r>
          </w:p>
        </w:tc>
        <w:tc>
          <w:tcPr>
            <w:tcW w:w="138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9A5C026">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11</w:t>
            </w:r>
          </w:p>
        </w:tc>
      </w:tr>
    </w:tbl>
    <w:p w14:paraId="183E8A55">
      <w:pPr>
        <w:pStyle w:val="11"/>
        <w:keepNext w:val="0"/>
        <w:keepLines w:val="0"/>
        <w:pageBreakBefore w:val="0"/>
        <w:kinsoku/>
        <w:wordWrap/>
        <w:overflowPunct/>
        <w:topLinePunct w:val="0"/>
        <w:autoSpaceDE/>
        <w:autoSpaceDN/>
        <w:bidi w:val="0"/>
        <w:adjustRightInd/>
        <w:snapToGrid/>
        <w:spacing w:after="45"/>
        <w:ind w:firstLine="482" w:firstLineChars="200"/>
        <w:jc w:val="both"/>
        <w:textAlignment w:val="auto"/>
        <w:outlineLvl w:val="2"/>
      </w:pPr>
      <w:r>
        <w:rPr>
          <w:rFonts w:ascii="仿宋_GB2312" w:hAnsi="仿宋_GB2312" w:eastAsia="仿宋_GB2312" w:cs="仿宋_GB2312"/>
          <w:b/>
          <w:sz w:val="24"/>
        </w:rPr>
        <w:t>【▲3】4.站点施工要求【评审项35】</w:t>
      </w:r>
    </w:p>
    <w:p w14:paraId="38BB8EB2">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新建渠道型水量自动监测站雷达流量计、太阳能板等设备安装示意图如下图所示：</w:t>
      </w:r>
    </w:p>
    <w:p w14:paraId="350607ED">
      <w:pPr>
        <w:pStyle w:val="11"/>
        <w:keepNext w:val="0"/>
        <w:keepLines w:val="0"/>
        <w:pageBreakBefore w:val="0"/>
        <w:kinsoku/>
        <w:wordWrap/>
        <w:overflowPunct/>
        <w:topLinePunct w:val="0"/>
        <w:autoSpaceDE/>
        <w:autoSpaceDN/>
        <w:bidi w:val="0"/>
        <w:adjustRightInd/>
        <w:snapToGrid/>
        <w:ind w:firstLine="482" w:firstLineChars="200"/>
        <w:jc w:val="center"/>
        <w:textAlignment w:val="auto"/>
      </w:pPr>
      <w:r>
        <w:rPr>
          <w:rFonts w:ascii="仿宋_GB2312" w:hAnsi="仿宋_GB2312" w:eastAsia="仿宋_GB2312" w:cs="仿宋_GB2312"/>
          <w:b/>
          <w:sz w:val="24"/>
        </w:rPr>
        <w:t>图1-12 新建渠道型水量自动监测站设备安装示意图</w:t>
      </w:r>
    </w:p>
    <w:p w14:paraId="513A4C8F">
      <w:pPr>
        <w:pStyle w:val="11"/>
        <w:keepNext w:val="0"/>
        <w:keepLines w:val="0"/>
        <w:pageBreakBefore w:val="0"/>
        <w:kinsoku/>
        <w:wordWrap/>
        <w:overflowPunct/>
        <w:topLinePunct w:val="0"/>
        <w:autoSpaceDE/>
        <w:autoSpaceDN/>
        <w:bidi w:val="0"/>
        <w:adjustRightInd/>
        <w:snapToGrid/>
        <w:ind w:firstLine="400" w:firstLineChars="200"/>
        <w:jc w:val="center"/>
        <w:textAlignment w:val="auto"/>
      </w:pPr>
      <w:r>
        <w:drawing>
          <wp:inline distT="0" distB="0" distL="0" distR="0">
            <wp:extent cx="3048000" cy="2874010"/>
            <wp:effectExtent l="0" t="0" r="0" b="2540"/>
            <wp:docPr id="25" name="Drawing 25"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Drawing 25" descr="img"/>
                    <pic:cNvPicPr>
                      <a:picLocks noChangeAspect="1"/>
                    </pic:cNvPicPr>
                  </pic:nvPicPr>
                  <pic:blipFill>
                    <a:blip r:embed="rId29"/>
                    <a:stretch>
                      <a:fillRect/>
                    </a:stretch>
                  </pic:blipFill>
                  <pic:spPr>
                    <a:xfrm>
                      <a:off x="0" y="0"/>
                      <a:ext cx="3048000" cy="2874010"/>
                    </a:xfrm>
                    <a:prstGeom prst="rect">
                      <a:avLst/>
                    </a:prstGeom>
                  </pic:spPr>
                </pic:pic>
              </a:graphicData>
            </a:graphic>
          </wp:inline>
        </w:drawing>
      </w:r>
    </w:p>
    <w:p w14:paraId="6BCDF7B0">
      <w:pPr>
        <w:pStyle w:val="11"/>
        <w:keepNext w:val="0"/>
        <w:keepLines w:val="0"/>
        <w:pageBreakBefore w:val="0"/>
        <w:kinsoku/>
        <w:wordWrap/>
        <w:overflowPunct/>
        <w:topLinePunct w:val="0"/>
        <w:autoSpaceDE/>
        <w:autoSpaceDN/>
        <w:bidi w:val="0"/>
        <w:adjustRightInd/>
        <w:snapToGrid/>
        <w:ind w:firstLine="400" w:firstLineChars="200"/>
        <w:textAlignment w:val="auto"/>
      </w:pPr>
      <w:r>
        <w:rPr>
          <w:rFonts w:ascii="仿宋_GB2312" w:hAnsi="仿宋_GB2312" w:eastAsia="仿宋_GB2312" w:cs="仿宋_GB2312"/>
        </w:rPr>
        <w:t xml:space="preserve"> </w:t>
      </w:r>
    </w:p>
    <w:p w14:paraId="4BFF20EB">
      <w:pPr>
        <w:pStyle w:val="11"/>
        <w:keepNext w:val="0"/>
        <w:keepLines w:val="0"/>
        <w:pageBreakBefore w:val="0"/>
        <w:kinsoku/>
        <w:wordWrap/>
        <w:overflowPunct/>
        <w:topLinePunct w:val="0"/>
        <w:autoSpaceDE/>
        <w:autoSpaceDN/>
        <w:bidi w:val="0"/>
        <w:adjustRightInd/>
        <w:snapToGrid/>
        <w:ind w:firstLine="482" w:firstLineChars="200"/>
        <w:jc w:val="left"/>
        <w:textAlignment w:val="auto"/>
      </w:pPr>
      <w:r>
        <w:rPr>
          <w:rFonts w:ascii="仿宋_GB2312" w:hAnsi="仿宋_GB2312" w:eastAsia="仿宋_GB2312" w:cs="仿宋_GB2312"/>
          <w:b/>
          <w:sz w:val="24"/>
        </w:rPr>
        <w:t>4.1高程基准点布设、放线定位</w:t>
      </w:r>
    </w:p>
    <w:p w14:paraId="6FB4FCA0">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（1）提前确认渠道设计水位、校核水位，标记安装基准点（雷达流量计探头中心高程或支架底部基准线）。</w:t>
      </w:r>
    </w:p>
    <w:p w14:paraId="367163B6">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（2）用全站仪/水准仪确定立杆中心、基础开挖边界，同步标定水位观测基准点，确保与雷达流量计水位测量基准一致，做好永久标识。</w:t>
      </w:r>
    </w:p>
    <w:p w14:paraId="12B833C3">
      <w:pPr>
        <w:pStyle w:val="11"/>
        <w:keepNext w:val="0"/>
        <w:keepLines w:val="0"/>
        <w:pageBreakBefore w:val="0"/>
        <w:kinsoku/>
        <w:wordWrap/>
        <w:overflowPunct/>
        <w:topLinePunct w:val="0"/>
        <w:autoSpaceDE/>
        <w:autoSpaceDN/>
        <w:bidi w:val="0"/>
        <w:adjustRightInd/>
        <w:snapToGrid/>
        <w:ind w:firstLine="482" w:firstLineChars="200"/>
        <w:jc w:val="left"/>
        <w:textAlignment w:val="auto"/>
      </w:pPr>
      <w:r>
        <w:rPr>
          <w:rFonts w:ascii="仿宋_GB2312" w:hAnsi="仿宋_GB2312" w:eastAsia="仿宋_GB2312" w:cs="仿宋_GB2312"/>
          <w:b/>
          <w:sz w:val="24"/>
        </w:rPr>
        <w:t>4.2立杆基础施工</w:t>
      </w:r>
    </w:p>
    <w:p w14:paraId="6596E797">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根据渠道土质及现场条件，采用混凝土基础，严禁直接埋设立杆：</w:t>
      </w:r>
    </w:p>
    <w:p w14:paraId="7E86E017">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（1）开挖基坑，深度≥1m，尺寸0.8m×0.8m，坑底平整无浮土；软土区需换填级配砂石（厚度300~500mm）夯实；</w:t>
      </w:r>
    </w:p>
    <w:p w14:paraId="4891668A">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（2）放入配套钢筋地笼，预埋法兰底座，并采用木方固定，防止浇筑时产生偏移；一次性浇筑混凝土，分层振捣密实，自然养护不少于7 天；</w:t>
      </w:r>
    </w:p>
    <w:p w14:paraId="53CD5E8A">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（3）现场具备水泥墩且不存在开裂、风化、厚度不足、墩标高过低等情况的，中标单位可向监理单位报备确认后利旧使用，钻孔植入化学锚栓固定立杆底座。</w:t>
      </w:r>
    </w:p>
    <w:p w14:paraId="1D19D141">
      <w:pPr>
        <w:pStyle w:val="11"/>
        <w:keepNext w:val="0"/>
        <w:keepLines w:val="0"/>
        <w:pageBreakBefore w:val="0"/>
        <w:kinsoku/>
        <w:wordWrap/>
        <w:overflowPunct/>
        <w:topLinePunct w:val="0"/>
        <w:autoSpaceDE/>
        <w:autoSpaceDN/>
        <w:bidi w:val="0"/>
        <w:adjustRightInd/>
        <w:snapToGrid/>
        <w:ind w:firstLine="482" w:firstLineChars="200"/>
        <w:jc w:val="left"/>
        <w:textAlignment w:val="auto"/>
      </w:pPr>
      <w:r>
        <w:rPr>
          <w:rFonts w:ascii="仿宋_GB2312" w:hAnsi="仿宋_GB2312" w:eastAsia="仿宋_GB2312" w:cs="仿宋_GB2312"/>
          <w:b/>
          <w:sz w:val="24"/>
        </w:rPr>
        <w:t>4.3电缆管线敷设施工</w:t>
      </w:r>
    </w:p>
    <w:p w14:paraId="22C2C399">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（1）电缆敷设方式：沿渠道外侧开挖电缆沟，电缆穿PE保护管敷设，管两端进行密封。</w:t>
      </w:r>
    </w:p>
    <w:p w14:paraId="4D02483A">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（2）埋地与固定：电缆穿管埋深≥0.7m，穿越车行道时加设钢管加固；电缆在立杆基础内预留0.5m余量，盘绕固定，避免受力拉断。电缆两端做好标识牌，标注电缆编号、用途、起止点，便于后期维护。</w:t>
      </w:r>
    </w:p>
    <w:p w14:paraId="6B9238A7">
      <w:pPr>
        <w:pStyle w:val="11"/>
        <w:keepNext w:val="0"/>
        <w:keepLines w:val="0"/>
        <w:pageBreakBefore w:val="0"/>
        <w:kinsoku/>
        <w:wordWrap/>
        <w:overflowPunct/>
        <w:topLinePunct w:val="0"/>
        <w:autoSpaceDE/>
        <w:autoSpaceDN/>
        <w:bidi w:val="0"/>
        <w:adjustRightInd/>
        <w:snapToGrid/>
        <w:ind w:firstLine="482" w:firstLineChars="200"/>
        <w:jc w:val="left"/>
        <w:textAlignment w:val="auto"/>
      </w:pPr>
      <w:r>
        <w:rPr>
          <w:rFonts w:ascii="仿宋_GB2312" w:hAnsi="仿宋_GB2312" w:eastAsia="仿宋_GB2312" w:cs="仿宋_GB2312"/>
          <w:b/>
          <w:sz w:val="24"/>
        </w:rPr>
        <w:t>4.4设备安装与调试</w:t>
      </w:r>
    </w:p>
    <w:p w14:paraId="18487D4F">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（1）立杆安装</w:t>
      </w:r>
    </w:p>
    <w:p w14:paraId="0D9E2402">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立杆采用镀锌钢管（直径≥114mm，壁厚≥4mm），表面热镀锌处理，防腐蚀；立杆底部与基础地脚螺栓连接，采用双螺母紧固，加装防松垫圈。焊接固定地脚螺栓（或拧紧螺母），确保立杆稳固不晃动。</w:t>
      </w:r>
    </w:p>
    <w:p w14:paraId="20007F41">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（2）雷达流量计安装（一体式/分体式）</w:t>
      </w:r>
    </w:p>
    <w:p w14:paraId="5D97B35D">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雷达流量计安装在立杆中部，探头朝向水流方向，波束中心对准渠道水面中线。安装高度根据渠深调整，确保波束覆盖整个水面宽度（无遮挡），同时避免安装过高导致风速干扰（风速＞5m/s 时需降低安装高度）。</w:t>
      </w:r>
    </w:p>
    <w:p w14:paraId="40A3D18D">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流速测量：探头与水流水平面夹角30°~60°（推荐 45°），迎水流安装，避免背水测流导致数据失真。水位测量：探头垂直于水面，确保波束垂直入射。</w:t>
      </w:r>
    </w:p>
    <w:p w14:paraId="217CFED8">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固定与防护：采用不锈钢抱箍固定设备，抱箍与立杆之间垫橡胶垫，防滑、防磨损；设备外壳接地，接地线与立杆接地端子可靠连接。</w:t>
      </w:r>
    </w:p>
    <w:p w14:paraId="2C32240B">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（3）配套供电设备安装</w:t>
      </w:r>
    </w:p>
    <w:p w14:paraId="2E431753">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太阳能供电系统：太阳能板采用支架固定，与电池等配套连接，确保连续阴雨天正常供电。</w:t>
      </w:r>
    </w:p>
    <w:p w14:paraId="05CBA1CF">
      <w:pPr>
        <w:pStyle w:val="11"/>
        <w:keepNext w:val="0"/>
        <w:keepLines w:val="0"/>
        <w:pageBreakBefore w:val="0"/>
        <w:kinsoku/>
        <w:wordWrap/>
        <w:overflowPunct/>
        <w:topLinePunct w:val="0"/>
        <w:autoSpaceDE/>
        <w:autoSpaceDN/>
        <w:bidi w:val="0"/>
        <w:adjustRightInd/>
        <w:snapToGrid/>
        <w:ind w:firstLine="482" w:firstLineChars="200"/>
        <w:jc w:val="left"/>
        <w:textAlignment w:val="auto"/>
      </w:pPr>
      <w:r>
        <w:rPr>
          <w:rFonts w:ascii="仿宋_GB2312" w:hAnsi="仿宋_GB2312" w:eastAsia="仿宋_GB2312" w:cs="仿宋_GB2312"/>
          <w:b/>
          <w:sz w:val="24"/>
        </w:rPr>
        <w:t>4.5流速比对率定</w:t>
      </w:r>
    </w:p>
    <w:p w14:paraId="0045E70D">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雷达流量计安装完成后，必须开展流速比对率定工作。采用转子流速仪或手持式雷达测速仪作为参证标准，在相应水位下开展同步比测，录入相关参数到雷达流量计。须支持后续运维单位根据不同水位进行不同流速比对率定，支持分别进行低、中、高水位时流量率定参数设置操作。</w:t>
      </w:r>
    </w:p>
    <w:p w14:paraId="4AA8080C">
      <w:pPr>
        <w:pStyle w:val="11"/>
        <w:keepNext w:val="0"/>
        <w:keepLines w:val="0"/>
        <w:pageBreakBefore w:val="0"/>
        <w:kinsoku/>
        <w:wordWrap/>
        <w:overflowPunct/>
        <w:topLinePunct w:val="0"/>
        <w:autoSpaceDE/>
        <w:autoSpaceDN/>
        <w:bidi w:val="0"/>
        <w:adjustRightInd/>
        <w:snapToGrid/>
        <w:spacing w:after="45"/>
        <w:ind w:firstLine="482" w:firstLineChars="200"/>
        <w:jc w:val="both"/>
        <w:textAlignment w:val="auto"/>
        <w:outlineLvl w:val="2"/>
      </w:pPr>
      <w:r>
        <w:rPr>
          <w:rFonts w:ascii="仿宋_GB2312" w:hAnsi="仿宋_GB2312" w:eastAsia="仿宋_GB2312" w:cs="仿宋_GB2312"/>
          <w:b/>
          <w:sz w:val="24"/>
        </w:rPr>
        <w:t>5其他要求【评审项36】</w:t>
      </w:r>
    </w:p>
    <w:p w14:paraId="2E6AB286">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鉴于可能存在部分渠道无法安装在线计量设施的情形，最终建设的站点以现场实际建设情况为准。本项目新建渠道站点的工作总体实行数量底线管控，原则上确保新建的渠道站数量不少于20个。</w:t>
      </w:r>
    </w:p>
    <w:p w14:paraId="00808C1E">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中标承建单位须根据现场实际情况及建设单位要求提供渠道站建设服务，站点位置根据实际情况调整，如需要安装到省内其他站点的，中标承建单位要予以实施。</w:t>
      </w:r>
    </w:p>
    <w:p w14:paraId="502163D1">
      <w:pPr>
        <w:pStyle w:val="11"/>
        <w:keepNext w:val="0"/>
        <w:keepLines w:val="0"/>
        <w:pageBreakBefore w:val="0"/>
        <w:kinsoku/>
        <w:wordWrap/>
        <w:overflowPunct/>
        <w:topLinePunct w:val="0"/>
        <w:autoSpaceDE/>
        <w:autoSpaceDN/>
        <w:bidi w:val="0"/>
        <w:adjustRightInd/>
        <w:snapToGrid/>
        <w:ind w:firstLine="562" w:firstLineChars="200"/>
        <w:textAlignment w:val="auto"/>
      </w:pPr>
      <w:r>
        <w:rPr>
          <w:rFonts w:ascii="仿宋_GB2312" w:hAnsi="仿宋_GB2312" w:eastAsia="仿宋_GB2312" w:cs="仿宋_GB2312"/>
          <w:b/>
          <w:sz w:val="28"/>
        </w:rPr>
        <w:t>（五）设备选型等要求</w:t>
      </w:r>
    </w:p>
    <w:p w14:paraId="066A3B76">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本项目通过对改造站点进行标准化升级，更新遥测终端（RTU）等传输设备，具体设备参数要求如下：</w:t>
      </w:r>
    </w:p>
    <w:p w14:paraId="57BDF632">
      <w:pPr>
        <w:pStyle w:val="11"/>
        <w:keepNext w:val="0"/>
        <w:keepLines w:val="0"/>
        <w:pageBreakBefore w:val="0"/>
        <w:kinsoku/>
        <w:wordWrap/>
        <w:overflowPunct/>
        <w:topLinePunct w:val="0"/>
        <w:autoSpaceDE/>
        <w:autoSpaceDN/>
        <w:bidi w:val="0"/>
        <w:adjustRightInd/>
        <w:snapToGrid/>
        <w:ind w:left="630" w:firstLine="482" w:firstLineChars="200"/>
        <w:jc w:val="both"/>
        <w:textAlignment w:val="auto"/>
      </w:pPr>
      <w:r>
        <w:rPr>
          <w:rFonts w:ascii="仿宋_GB2312" w:hAnsi="仿宋_GB2312" w:eastAsia="仿宋_GB2312" w:cs="仿宋_GB2312"/>
          <w:b/>
          <w:sz w:val="24"/>
        </w:rPr>
        <w:t>【★】1. 遥测终端RTU</w:t>
      </w:r>
    </w:p>
    <w:p w14:paraId="36FB3877">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（1）</w:t>
      </w:r>
      <w:r>
        <w:rPr>
          <w:rFonts w:ascii="仿宋_GB2312" w:hAnsi="仿宋_GB2312" w:eastAsia="仿宋_GB2312" w:cs="仿宋_GB2312"/>
          <w:sz w:val="24"/>
        </w:rPr>
        <w:t>设备应具备视频和图像拍照功能，须经水利部水文仪器及岩土工程仪器质量监督检验测试中心关于《水资源监测数据传输规约》（SL/T427-2021）检定合格，并获取检定报告。</w:t>
      </w:r>
    </w:p>
    <w:p w14:paraId="49F8A7B9">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（2）</w:t>
      </w:r>
      <w:r>
        <w:rPr>
          <w:rFonts w:ascii="仿宋_GB2312" w:hAnsi="仿宋_GB2312" w:eastAsia="仿宋_GB2312" w:cs="仿宋_GB2312"/>
          <w:sz w:val="24"/>
        </w:rPr>
        <w:t>支持4G/5G等传输通道，支持一站多发功能。支持远程参数修改、召测当前及历史任意时段数据。</w:t>
      </w:r>
    </w:p>
    <w:p w14:paraId="31A49DB6">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（3）</w:t>
      </w:r>
      <w:r>
        <w:rPr>
          <w:rFonts w:ascii="仿宋_GB2312" w:hAnsi="仿宋_GB2312" w:eastAsia="仿宋_GB2312" w:cs="仿宋_GB2312"/>
          <w:sz w:val="24"/>
        </w:rPr>
        <w:t>支持采集多种类型流量传感器，达到设定的时间间隔时，即采集、存贮和发送数据，定时报送终端真实数据。</w:t>
      </w:r>
    </w:p>
    <w:p w14:paraId="7B4C77AC">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（4）</w:t>
      </w:r>
      <w:r>
        <w:rPr>
          <w:rFonts w:ascii="仿宋_GB2312" w:hAnsi="仿宋_GB2312" w:eastAsia="仿宋_GB2312" w:cs="仿宋_GB2312"/>
          <w:sz w:val="24"/>
        </w:rPr>
        <w:t>终端每5分钟存储一组监测数据，数据本地存储，可通过自带液晶显示屏显示各类监测数据。</w:t>
      </w:r>
    </w:p>
    <w:p w14:paraId="2B2B291C">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（5）</w:t>
      </w:r>
      <w:r>
        <w:rPr>
          <w:rFonts w:ascii="仿宋_GB2312" w:hAnsi="仿宋_GB2312" w:eastAsia="仿宋_GB2312" w:cs="仿宋_GB2312"/>
          <w:sz w:val="24"/>
        </w:rPr>
        <w:t>至少支持2路摄像头拍照功能。支持图像拍照上传功能并上传至省级水资源平台，画面须叠加站点实时水量、瞬时流量等信息。</w:t>
      </w:r>
    </w:p>
    <w:p w14:paraId="086EB428">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（6）</w:t>
      </w:r>
      <w:r>
        <w:rPr>
          <w:rFonts w:ascii="仿宋_GB2312" w:hAnsi="仿宋_GB2312" w:eastAsia="仿宋_GB2312" w:cs="仿宋_GB2312"/>
          <w:sz w:val="24"/>
        </w:rPr>
        <w:t>对接采集业主计量设备。为提高在线计量准确性，RTU原则上通过RS485接口对接计量设备，无RS485接口或RS485接口被占用时，采用4—20mA电流接口或脉冲接口对接计量设备，并免费按需配置4-20mA或脉冲接口累加器，累加器采集精度误差须≤5‰。</w:t>
      </w:r>
    </w:p>
    <w:p w14:paraId="16AFE13C">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（7）</w:t>
      </w:r>
      <w:r>
        <w:rPr>
          <w:rFonts w:ascii="仿宋_GB2312" w:hAnsi="仿宋_GB2312" w:eastAsia="仿宋_GB2312" w:cs="仿宋_GB2312"/>
          <w:sz w:val="24"/>
        </w:rPr>
        <w:t>提供3年设备免费质保。</w:t>
      </w:r>
    </w:p>
    <w:p w14:paraId="7683F816">
      <w:pPr>
        <w:pStyle w:val="11"/>
        <w:keepNext w:val="0"/>
        <w:keepLines w:val="0"/>
        <w:pageBreakBefore w:val="0"/>
        <w:kinsoku/>
        <w:wordWrap/>
        <w:overflowPunct/>
        <w:topLinePunct w:val="0"/>
        <w:autoSpaceDE/>
        <w:autoSpaceDN/>
        <w:bidi w:val="0"/>
        <w:adjustRightInd/>
        <w:snapToGrid/>
        <w:ind w:left="630" w:firstLine="482" w:firstLineChars="200"/>
        <w:jc w:val="both"/>
        <w:textAlignment w:val="auto"/>
      </w:pPr>
      <w:r>
        <w:rPr>
          <w:rFonts w:ascii="仿宋_GB2312" w:hAnsi="仿宋_GB2312" w:eastAsia="仿宋_GB2312" w:cs="仿宋_GB2312"/>
          <w:b/>
          <w:sz w:val="24"/>
        </w:rPr>
        <w:t>2. 累加器（4-20mA接口）【评审项37】</w:t>
      </w:r>
    </w:p>
    <w:p w14:paraId="00FC2C61">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（1）</w:t>
      </w:r>
      <w:r>
        <w:rPr>
          <w:rFonts w:ascii="仿宋_GB2312" w:hAnsi="仿宋_GB2312" w:eastAsia="仿宋_GB2312" w:cs="仿宋_GB2312"/>
          <w:sz w:val="24"/>
        </w:rPr>
        <w:t>用于瞬时流量、累计流量实时计算；</w:t>
      </w:r>
    </w:p>
    <w:p w14:paraId="4EBE46CF">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（2）</w:t>
      </w:r>
      <w:r>
        <w:rPr>
          <w:rFonts w:ascii="仿宋_GB2312" w:hAnsi="仿宋_GB2312" w:eastAsia="仿宋_GB2312" w:cs="仿宋_GB2312"/>
          <w:sz w:val="24"/>
        </w:rPr>
        <w:t>累加器精度误差须≤5‰；</w:t>
      </w:r>
    </w:p>
    <w:p w14:paraId="1F45DF91">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（3）</w:t>
      </w:r>
      <w:r>
        <w:rPr>
          <w:rFonts w:ascii="仿宋_GB2312" w:hAnsi="仿宋_GB2312" w:eastAsia="仿宋_GB2312" w:cs="仿宋_GB2312"/>
          <w:sz w:val="24"/>
        </w:rPr>
        <w:t>累计流量须支持修改。</w:t>
      </w:r>
    </w:p>
    <w:p w14:paraId="746C95D0">
      <w:pPr>
        <w:pStyle w:val="11"/>
        <w:keepNext w:val="0"/>
        <w:keepLines w:val="0"/>
        <w:pageBreakBefore w:val="0"/>
        <w:kinsoku/>
        <w:wordWrap/>
        <w:overflowPunct/>
        <w:topLinePunct w:val="0"/>
        <w:autoSpaceDE/>
        <w:autoSpaceDN/>
        <w:bidi w:val="0"/>
        <w:adjustRightInd/>
        <w:snapToGrid/>
        <w:ind w:left="630" w:firstLine="482" w:firstLineChars="200"/>
        <w:jc w:val="both"/>
        <w:textAlignment w:val="auto"/>
      </w:pPr>
      <w:r>
        <w:rPr>
          <w:rFonts w:ascii="仿宋_GB2312" w:hAnsi="仿宋_GB2312" w:eastAsia="仿宋_GB2312" w:cs="仿宋_GB2312"/>
          <w:b/>
          <w:sz w:val="24"/>
        </w:rPr>
        <w:t>3. 累加器（脉冲接口）【评审项38】</w:t>
      </w:r>
    </w:p>
    <w:p w14:paraId="3543180D">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（1）</w:t>
      </w:r>
      <w:r>
        <w:rPr>
          <w:rFonts w:ascii="仿宋_GB2312" w:hAnsi="仿宋_GB2312" w:eastAsia="仿宋_GB2312" w:cs="仿宋_GB2312"/>
          <w:sz w:val="24"/>
        </w:rPr>
        <w:t>具备标准脉冲输入接口，支持水利仪表脉冲信号接入，实现脉冲采集、数据累加、存储及上传；</w:t>
      </w:r>
    </w:p>
    <w:p w14:paraId="777C0F73">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（2）</w:t>
      </w:r>
      <w:r>
        <w:rPr>
          <w:rFonts w:ascii="仿宋_GB2312" w:hAnsi="仿宋_GB2312" w:eastAsia="仿宋_GB2312" w:cs="仿宋_GB2312"/>
          <w:sz w:val="24"/>
        </w:rPr>
        <w:t>脉冲采集频率0.1Hz～5000Hz，高频信号采集稳定；</w:t>
      </w:r>
    </w:p>
    <w:p w14:paraId="79072D28">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（3）</w:t>
      </w:r>
      <w:r>
        <w:rPr>
          <w:rFonts w:ascii="仿宋_GB2312" w:hAnsi="仿宋_GB2312" w:eastAsia="仿宋_GB2312" w:cs="仿宋_GB2312"/>
          <w:sz w:val="24"/>
        </w:rPr>
        <w:t>累加器精度误差须≤5‰；</w:t>
      </w:r>
    </w:p>
    <w:p w14:paraId="4C17D866">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（4）</w:t>
      </w:r>
      <w:r>
        <w:rPr>
          <w:rFonts w:ascii="仿宋_GB2312" w:hAnsi="仿宋_GB2312" w:eastAsia="仿宋_GB2312" w:cs="仿宋_GB2312"/>
          <w:sz w:val="24"/>
        </w:rPr>
        <w:t>累计流量须支持修改。</w:t>
      </w:r>
    </w:p>
    <w:p w14:paraId="5B8E6349">
      <w:pPr>
        <w:pStyle w:val="11"/>
        <w:keepNext w:val="0"/>
        <w:keepLines w:val="0"/>
        <w:pageBreakBefore w:val="0"/>
        <w:kinsoku/>
        <w:wordWrap/>
        <w:overflowPunct/>
        <w:topLinePunct w:val="0"/>
        <w:autoSpaceDE/>
        <w:autoSpaceDN/>
        <w:bidi w:val="0"/>
        <w:adjustRightInd/>
        <w:snapToGrid/>
        <w:ind w:left="630" w:firstLine="482" w:firstLineChars="200"/>
        <w:jc w:val="both"/>
        <w:textAlignment w:val="auto"/>
      </w:pPr>
      <w:r>
        <w:rPr>
          <w:rFonts w:ascii="仿宋_GB2312" w:hAnsi="仿宋_GB2312" w:eastAsia="仿宋_GB2312" w:cs="仿宋_GB2312"/>
          <w:b/>
          <w:sz w:val="24"/>
        </w:rPr>
        <w:t>4. 直流信号隔离器【评审项39】</w:t>
      </w:r>
    </w:p>
    <w:p w14:paraId="375D8435">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（1）</w:t>
      </w:r>
      <w:r>
        <w:rPr>
          <w:rFonts w:ascii="仿宋_GB2312" w:hAnsi="仿宋_GB2312" w:eastAsia="仿宋_GB2312" w:cs="仿宋_GB2312"/>
          <w:sz w:val="24"/>
        </w:rPr>
        <w:t>输入信号：4-20mA；</w:t>
      </w:r>
    </w:p>
    <w:p w14:paraId="49F80A6A">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（2）</w:t>
      </w:r>
      <w:r>
        <w:rPr>
          <w:rFonts w:ascii="仿宋_GB2312" w:hAnsi="仿宋_GB2312" w:eastAsia="仿宋_GB2312" w:cs="仿宋_GB2312"/>
          <w:sz w:val="24"/>
        </w:rPr>
        <w:t>一进二出；</w:t>
      </w:r>
    </w:p>
    <w:p w14:paraId="000F5544">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（3）</w:t>
      </w:r>
      <w:r>
        <w:rPr>
          <w:rFonts w:ascii="仿宋_GB2312" w:hAnsi="仿宋_GB2312" w:eastAsia="仿宋_GB2312" w:cs="仿宋_GB2312"/>
          <w:sz w:val="24"/>
        </w:rPr>
        <w:t>精度≥0.5%FS。</w:t>
      </w:r>
    </w:p>
    <w:p w14:paraId="3F5C8E94">
      <w:pPr>
        <w:pStyle w:val="11"/>
        <w:keepNext w:val="0"/>
        <w:keepLines w:val="0"/>
        <w:pageBreakBefore w:val="0"/>
        <w:kinsoku/>
        <w:wordWrap/>
        <w:overflowPunct/>
        <w:topLinePunct w:val="0"/>
        <w:autoSpaceDE/>
        <w:autoSpaceDN/>
        <w:bidi w:val="0"/>
        <w:adjustRightInd/>
        <w:snapToGrid/>
        <w:ind w:left="630" w:firstLine="482" w:firstLineChars="200"/>
        <w:jc w:val="both"/>
        <w:textAlignment w:val="auto"/>
      </w:pPr>
      <w:r>
        <w:rPr>
          <w:rFonts w:ascii="仿宋_GB2312" w:hAnsi="仿宋_GB2312" w:eastAsia="仿宋_GB2312" w:cs="仿宋_GB2312"/>
          <w:b/>
          <w:sz w:val="24"/>
        </w:rPr>
        <w:t>5. RS485集线器【评审项40】</w:t>
      </w:r>
    </w:p>
    <w:p w14:paraId="47643C65">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（1）</w:t>
      </w:r>
      <w:r>
        <w:rPr>
          <w:rFonts w:ascii="仿宋_GB2312" w:hAnsi="仿宋_GB2312" w:eastAsia="仿宋_GB2312" w:cs="仿宋_GB2312"/>
          <w:sz w:val="24"/>
        </w:rPr>
        <w:t>二主一从；</w:t>
      </w:r>
    </w:p>
    <w:p w14:paraId="755E95C0">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（2）</w:t>
      </w:r>
      <w:r>
        <w:rPr>
          <w:rFonts w:ascii="仿宋_GB2312" w:hAnsi="仿宋_GB2312" w:eastAsia="仿宋_GB2312" w:cs="仿宋_GB2312"/>
          <w:sz w:val="24"/>
        </w:rPr>
        <w:t>波特率1200-115200bps；</w:t>
      </w:r>
    </w:p>
    <w:p w14:paraId="1651F233">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（3）</w:t>
      </w:r>
      <w:r>
        <w:rPr>
          <w:rFonts w:ascii="仿宋_GB2312" w:hAnsi="仿宋_GB2312" w:eastAsia="仿宋_GB2312" w:cs="仿宋_GB2312"/>
          <w:sz w:val="24"/>
        </w:rPr>
        <w:t>供电电压10-24V。</w:t>
      </w:r>
    </w:p>
    <w:p w14:paraId="3918811B">
      <w:pPr>
        <w:pStyle w:val="11"/>
        <w:keepNext w:val="0"/>
        <w:keepLines w:val="0"/>
        <w:pageBreakBefore w:val="0"/>
        <w:kinsoku/>
        <w:wordWrap/>
        <w:overflowPunct/>
        <w:topLinePunct w:val="0"/>
        <w:autoSpaceDE/>
        <w:autoSpaceDN/>
        <w:bidi w:val="0"/>
        <w:adjustRightInd/>
        <w:snapToGrid/>
        <w:ind w:left="630" w:firstLine="482" w:firstLineChars="200"/>
        <w:jc w:val="both"/>
        <w:textAlignment w:val="auto"/>
      </w:pPr>
      <w:r>
        <w:rPr>
          <w:rFonts w:ascii="仿宋_GB2312" w:hAnsi="仿宋_GB2312" w:eastAsia="仿宋_GB2312" w:cs="仿宋_GB2312"/>
          <w:b/>
          <w:sz w:val="24"/>
        </w:rPr>
        <w:t>6. RS485信号避雷器【评审项41】</w:t>
      </w:r>
    </w:p>
    <w:p w14:paraId="62AF04CF">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（1）</w:t>
      </w:r>
      <w:r>
        <w:rPr>
          <w:rFonts w:ascii="仿宋_GB2312" w:hAnsi="仿宋_GB2312" w:eastAsia="仿宋_GB2312" w:cs="仿宋_GB2312"/>
          <w:sz w:val="24"/>
        </w:rPr>
        <w:t>标称工作电压：12V/24V；</w:t>
      </w:r>
    </w:p>
    <w:p w14:paraId="2607A87F">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（2）</w:t>
      </w:r>
      <w:r>
        <w:rPr>
          <w:rFonts w:ascii="仿宋_GB2312" w:hAnsi="仿宋_GB2312" w:eastAsia="仿宋_GB2312" w:cs="仿宋_GB2312"/>
          <w:sz w:val="24"/>
        </w:rPr>
        <w:t>标称放电电流：5kA～10kA；</w:t>
      </w:r>
    </w:p>
    <w:p w14:paraId="23838997">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（3）</w:t>
      </w:r>
      <w:r>
        <w:rPr>
          <w:rFonts w:ascii="仿宋_GB2312" w:hAnsi="仿宋_GB2312" w:eastAsia="仿宋_GB2312" w:cs="仿宋_GB2312"/>
          <w:sz w:val="24"/>
        </w:rPr>
        <w:t>温度适用范围：-40℃~85℃；</w:t>
      </w:r>
    </w:p>
    <w:p w14:paraId="79FB707D">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（4）</w:t>
      </w:r>
      <w:r>
        <w:rPr>
          <w:rFonts w:ascii="仿宋_GB2312" w:hAnsi="仿宋_GB2312" w:eastAsia="仿宋_GB2312" w:cs="仿宋_GB2312"/>
          <w:sz w:val="24"/>
        </w:rPr>
        <w:t>最大放电电流：10kA～20kA；</w:t>
      </w:r>
    </w:p>
    <w:p w14:paraId="65C465BE">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（5）</w:t>
      </w:r>
      <w:r>
        <w:rPr>
          <w:rFonts w:ascii="仿宋_GB2312" w:hAnsi="仿宋_GB2312" w:eastAsia="仿宋_GB2312" w:cs="仿宋_GB2312"/>
          <w:sz w:val="24"/>
        </w:rPr>
        <w:t>IP防护等级：≥IP20；</w:t>
      </w:r>
    </w:p>
    <w:p w14:paraId="409DA925">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（6）</w:t>
      </w:r>
      <w:r>
        <w:rPr>
          <w:rFonts w:ascii="仿宋_GB2312" w:hAnsi="仿宋_GB2312" w:eastAsia="仿宋_GB2312" w:cs="仿宋_GB2312"/>
          <w:sz w:val="24"/>
        </w:rPr>
        <w:t>响应时间：≤1ns。</w:t>
      </w:r>
    </w:p>
    <w:p w14:paraId="4F8A5F4F">
      <w:pPr>
        <w:pStyle w:val="11"/>
        <w:keepNext w:val="0"/>
        <w:keepLines w:val="0"/>
        <w:pageBreakBefore w:val="0"/>
        <w:kinsoku/>
        <w:wordWrap/>
        <w:overflowPunct/>
        <w:topLinePunct w:val="0"/>
        <w:autoSpaceDE/>
        <w:autoSpaceDN/>
        <w:bidi w:val="0"/>
        <w:adjustRightInd/>
        <w:snapToGrid/>
        <w:ind w:left="630" w:firstLine="482" w:firstLineChars="200"/>
        <w:jc w:val="both"/>
        <w:textAlignment w:val="auto"/>
      </w:pPr>
      <w:r>
        <w:rPr>
          <w:rFonts w:ascii="仿宋_GB2312" w:hAnsi="仿宋_GB2312" w:eastAsia="仿宋_GB2312" w:cs="仿宋_GB2312"/>
          <w:b/>
          <w:sz w:val="24"/>
        </w:rPr>
        <w:t>【▲4】7.锂电池【评审项42】</w:t>
      </w:r>
    </w:p>
    <w:p w14:paraId="7D162175">
      <w:pPr>
        <w:pStyle w:val="11"/>
        <w:keepNext w:val="0"/>
        <w:keepLines w:val="0"/>
        <w:pageBreakBefore w:val="0"/>
        <w:kinsoku/>
        <w:wordWrap/>
        <w:overflowPunct/>
        <w:topLinePunct w:val="0"/>
        <w:autoSpaceDE/>
        <w:autoSpaceDN/>
        <w:bidi w:val="0"/>
        <w:adjustRightInd/>
        <w:snapToGrid/>
        <w:ind w:firstLine="482" w:firstLineChars="200"/>
        <w:jc w:val="both"/>
        <w:textAlignment w:val="auto"/>
      </w:pPr>
      <w:r>
        <w:rPr>
          <w:rFonts w:ascii="仿宋_GB2312" w:hAnsi="仿宋_GB2312" w:eastAsia="仿宋_GB2312" w:cs="仿宋_GB2312"/>
          <w:b/>
          <w:sz w:val="24"/>
        </w:rPr>
        <w:t>（1） 20AH锂电池</w:t>
      </w:r>
    </w:p>
    <w:p w14:paraId="095A581E">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①标称电压12V、20AH磷酸铁锂电池；</w:t>
      </w:r>
    </w:p>
    <w:p w14:paraId="0D9917B7">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②工作温度范围为-20°C至60°C；</w:t>
      </w:r>
    </w:p>
    <w:p w14:paraId="64335F50">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③电池集成BMS保护板，具备过充、过放、短路、过流、过温、自动均衡保护功能；</w:t>
      </w:r>
    </w:p>
    <w:p w14:paraId="2E4CA238">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④防护等级不低于IP65；</w:t>
      </w:r>
    </w:p>
    <w:p w14:paraId="69391B44">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⑤</w:t>
      </w:r>
      <w:r>
        <w:rPr>
          <w:rFonts w:ascii="仿宋_GB2312" w:hAnsi="仿宋_GB2312" w:eastAsia="仿宋_GB2312" w:cs="仿宋_GB2312"/>
          <w:b/>
          <w:sz w:val="24"/>
        </w:rPr>
        <w:t>须具备国家认可的第三方检测机构出具的安全认证证书或检测报告，项目验收时提供；</w:t>
      </w:r>
    </w:p>
    <w:p w14:paraId="2423DED9">
      <w:pPr>
        <w:pStyle w:val="11"/>
        <w:keepNext w:val="0"/>
        <w:keepLines w:val="0"/>
        <w:pageBreakBefore w:val="0"/>
        <w:kinsoku/>
        <w:wordWrap/>
        <w:overflowPunct/>
        <w:topLinePunct w:val="0"/>
        <w:autoSpaceDE/>
        <w:autoSpaceDN/>
        <w:bidi w:val="0"/>
        <w:adjustRightInd/>
        <w:snapToGrid/>
        <w:ind w:firstLine="480" w:firstLineChars="200"/>
        <w:textAlignment w:val="auto"/>
      </w:pPr>
      <w:r>
        <w:rPr>
          <w:rFonts w:ascii="仿宋_GB2312" w:hAnsi="仿宋_GB2312" w:eastAsia="仿宋_GB2312" w:cs="仿宋_GB2312"/>
          <w:sz w:val="24"/>
        </w:rPr>
        <w:t>⑥市电供电时使用，配套锂电专用市电充电器。</w:t>
      </w:r>
    </w:p>
    <w:p w14:paraId="68F30CE2">
      <w:pPr>
        <w:pStyle w:val="11"/>
        <w:keepNext w:val="0"/>
        <w:keepLines w:val="0"/>
        <w:pageBreakBefore w:val="0"/>
        <w:kinsoku/>
        <w:wordWrap/>
        <w:overflowPunct/>
        <w:topLinePunct w:val="0"/>
        <w:autoSpaceDE/>
        <w:autoSpaceDN/>
        <w:bidi w:val="0"/>
        <w:adjustRightInd/>
        <w:snapToGrid/>
        <w:ind w:firstLine="482" w:firstLineChars="200"/>
        <w:jc w:val="both"/>
        <w:textAlignment w:val="auto"/>
      </w:pPr>
      <w:r>
        <w:rPr>
          <w:rFonts w:ascii="仿宋_GB2312" w:hAnsi="仿宋_GB2312" w:eastAsia="仿宋_GB2312" w:cs="仿宋_GB2312"/>
          <w:b/>
          <w:sz w:val="24"/>
        </w:rPr>
        <w:t>（2） 60AH锂电池</w:t>
      </w:r>
    </w:p>
    <w:p w14:paraId="7AAFC1C3">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①标称电压12V、60AH磷酸铁锂电池；</w:t>
      </w:r>
    </w:p>
    <w:p w14:paraId="41DADBD4">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②工作温度范围为-20°C至60°C；</w:t>
      </w:r>
    </w:p>
    <w:p w14:paraId="3AA0D002">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③电池集成BMS保护板，具备过充、过放、短路、过流、过温、自动均衡保护功能；</w:t>
      </w:r>
    </w:p>
    <w:p w14:paraId="3B6F9F7F">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④防护等级不低于IP65；</w:t>
      </w:r>
    </w:p>
    <w:p w14:paraId="05D5422D">
      <w:pPr>
        <w:pStyle w:val="11"/>
        <w:keepNext w:val="0"/>
        <w:keepLines w:val="0"/>
        <w:pageBreakBefore w:val="0"/>
        <w:kinsoku/>
        <w:wordWrap/>
        <w:overflowPunct/>
        <w:topLinePunct w:val="0"/>
        <w:autoSpaceDE/>
        <w:autoSpaceDN/>
        <w:bidi w:val="0"/>
        <w:adjustRightInd/>
        <w:snapToGrid/>
        <w:ind w:firstLine="482" w:firstLineChars="200"/>
        <w:jc w:val="both"/>
        <w:textAlignment w:val="auto"/>
      </w:pPr>
      <w:r>
        <w:rPr>
          <w:rFonts w:ascii="仿宋_GB2312" w:hAnsi="仿宋_GB2312" w:eastAsia="仿宋_GB2312" w:cs="仿宋_GB2312"/>
          <w:b/>
          <w:sz w:val="24"/>
        </w:rPr>
        <w:t>⑤须具备国家认可的第三方检测机构出具的安全认证证书或检测报告，项目验收时提供；</w:t>
      </w:r>
    </w:p>
    <w:p w14:paraId="37B1A033">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⑥太阳能+市电双电源供电时配套市电互补太阳能控制器（内置磷酸铁锂专用充电程序）;仅太阳能供电时配套锂电专用MPPT充电控制器，可内置或外置。</w:t>
      </w:r>
    </w:p>
    <w:p w14:paraId="6F7D1F70">
      <w:pPr>
        <w:pStyle w:val="11"/>
        <w:keepNext w:val="0"/>
        <w:keepLines w:val="0"/>
        <w:pageBreakBefore w:val="0"/>
        <w:kinsoku/>
        <w:wordWrap/>
        <w:overflowPunct/>
        <w:topLinePunct w:val="0"/>
        <w:autoSpaceDE/>
        <w:autoSpaceDN/>
        <w:bidi w:val="0"/>
        <w:adjustRightInd/>
        <w:snapToGrid/>
        <w:ind w:firstLine="482" w:firstLineChars="200"/>
        <w:jc w:val="both"/>
        <w:textAlignment w:val="auto"/>
      </w:pPr>
      <w:r>
        <w:rPr>
          <w:rFonts w:ascii="仿宋_GB2312" w:hAnsi="仿宋_GB2312" w:eastAsia="仿宋_GB2312" w:cs="仿宋_GB2312"/>
          <w:b/>
          <w:sz w:val="24"/>
        </w:rPr>
        <w:t>（3） 100AH锂电池</w:t>
      </w:r>
    </w:p>
    <w:p w14:paraId="16A603B3">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①标称电压12V、100AH磷酸铁锂电池；</w:t>
      </w:r>
    </w:p>
    <w:p w14:paraId="512E7606">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②工作温度范围为-20°C至60°C；</w:t>
      </w:r>
    </w:p>
    <w:p w14:paraId="2F4100A5">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③电池集成BMS保护板，具备过充、过放、短路、过流、过温、自动均衡保护功能；</w:t>
      </w:r>
    </w:p>
    <w:p w14:paraId="23836614">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④防护等级不低于IP65；</w:t>
      </w:r>
    </w:p>
    <w:p w14:paraId="5757B0E9">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⑤</w:t>
      </w:r>
      <w:r>
        <w:rPr>
          <w:rFonts w:ascii="仿宋_GB2312" w:hAnsi="仿宋_GB2312" w:eastAsia="仿宋_GB2312" w:cs="仿宋_GB2312"/>
          <w:b/>
          <w:sz w:val="24"/>
        </w:rPr>
        <w:t>须具备国家认可的第三方检测机构出具的安全认证证书或检测报告，项目验收时提供；</w:t>
      </w:r>
    </w:p>
    <w:p w14:paraId="3A695FE3">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⑥太阳能+市电双电源供电时配套市电互补太阳能控制器（内置磷酸铁锂专用充电程序）；仅市电供电时配套锂电专用市电充电器；仅太阳能供电时配套锂电专用MPPT充电控制器，可内置或外置。</w:t>
      </w:r>
    </w:p>
    <w:p w14:paraId="21B060F7">
      <w:pPr>
        <w:pStyle w:val="11"/>
        <w:keepNext w:val="0"/>
        <w:keepLines w:val="0"/>
        <w:pageBreakBefore w:val="0"/>
        <w:kinsoku/>
        <w:wordWrap/>
        <w:overflowPunct/>
        <w:topLinePunct w:val="0"/>
        <w:autoSpaceDE/>
        <w:autoSpaceDN/>
        <w:bidi w:val="0"/>
        <w:adjustRightInd/>
        <w:snapToGrid/>
        <w:ind w:left="0" w:firstLine="482" w:firstLineChars="200"/>
        <w:jc w:val="both"/>
        <w:textAlignment w:val="auto"/>
      </w:pPr>
      <w:r>
        <w:rPr>
          <w:rFonts w:ascii="仿宋_GB2312" w:hAnsi="仿宋_GB2312" w:eastAsia="仿宋_GB2312" w:cs="仿宋_GB2312"/>
          <w:b/>
          <w:sz w:val="24"/>
        </w:rPr>
        <w:t>8. 市电互补太阳能控制器【评审项43】</w:t>
      </w:r>
    </w:p>
    <w:p w14:paraId="2528D919">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（1）</w:t>
      </w:r>
      <w:r>
        <w:rPr>
          <w:rFonts w:ascii="仿宋_GB2312" w:hAnsi="仿宋_GB2312" w:eastAsia="仿宋_GB2312" w:cs="仿宋_GB2312"/>
          <w:sz w:val="24"/>
        </w:rPr>
        <w:t>光伏最大输入电压：≤30VDC；</w:t>
      </w:r>
    </w:p>
    <w:p w14:paraId="46B090E4">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（2）</w:t>
      </w:r>
      <w:r>
        <w:rPr>
          <w:rFonts w:ascii="仿宋_GB2312" w:hAnsi="仿宋_GB2312" w:eastAsia="仿宋_GB2312" w:cs="仿宋_GB2312"/>
          <w:sz w:val="24"/>
        </w:rPr>
        <w:t>光伏充电电流：10A/20A；</w:t>
      </w:r>
    </w:p>
    <w:p w14:paraId="1993CC85">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（3）</w:t>
      </w:r>
      <w:r>
        <w:rPr>
          <w:rFonts w:ascii="仿宋_GB2312" w:hAnsi="仿宋_GB2312" w:eastAsia="仿宋_GB2312" w:cs="仿宋_GB2312"/>
          <w:sz w:val="24"/>
        </w:rPr>
        <w:t>市电输入：AC220V 50Hz；</w:t>
      </w:r>
    </w:p>
    <w:p w14:paraId="391962F5">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（4）</w:t>
      </w:r>
      <w:r>
        <w:rPr>
          <w:rFonts w:ascii="仿宋_GB2312" w:hAnsi="仿宋_GB2312" w:eastAsia="仿宋_GB2312" w:cs="仿宋_GB2312"/>
          <w:sz w:val="24"/>
        </w:rPr>
        <w:t>市电充电电流：5A/10A；</w:t>
      </w:r>
    </w:p>
    <w:p w14:paraId="4B2CBF07">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（5）</w:t>
      </w:r>
      <w:r>
        <w:rPr>
          <w:rFonts w:ascii="仿宋_GB2312" w:hAnsi="仿宋_GB2312" w:eastAsia="仿宋_GB2312" w:cs="仿宋_GB2312"/>
          <w:sz w:val="24"/>
        </w:rPr>
        <w:t>直流输出：稳定DC12V，最大 20A；</w:t>
      </w:r>
    </w:p>
    <w:p w14:paraId="6B5CB800">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（6）</w:t>
      </w:r>
      <w:r>
        <w:rPr>
          <w:rFonts w:ascii="仿宋_GB2312" w:hAnsi="仿宋_GB2312" w:eastAsia="仿宋_GB2312" w:cs="仿宋_GB2312"/>
          <w:sz w:val="24"/>
        </w:rPr>
        <w:t>双路智能切换，光伏充电优先；电池电压低于低压阈值自动启用市电浮充，晴天光伏充足自动断开市电，节约市电能耗；内置磷酸铁锂专用充电程序；</w:t>
      </w:r>
    </w:p>
    <w:p w14:paraId="160C3585">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（7）</w:t>
      </w:r>
      <w:r>
        <w:rPr>
          <w:rFonts w:ascii="仿宋_GB2312" w:hAnsi="仿宋_GB2312" w:eastAsia="仿宋_GB2312" w:cs="仿宋_GB2312"/>
          <w:sz w:val="24"/>
        </w:rPr>
        <w:t>运行环境温度：-15℃～+50℃。</w:t>
      </w:r>
    </w:p>
    <w:p w14:paraId="4C163C42">
      <w:pPr>
        <w:pStyle w:val="11"/>
        <w:keepNext w:val="0"/>
        <w:keepLines w:val="0"/>
        <w:pageBreakBefore w:val="0"/>
        <w:kinsoku/>
        <w:wordWrap/>
        <w:overflowPunct/>
        <w:topLinePunct w:val="0"/>
        <w:autoSpaceDE/>
        <w:autoSpaceDN/>
        <w:bidi w:val="0"/>
        <w:adjustRightInd/>
        <w:snapToGrid/>
        <w:ind w:left="0" w:firstLine="482" w:firstLineChars="200"/>
        <w:jc w:val="both"/>
        <w:textAlignment w:val="auto"/>
      </w:pPr>
      <w:r>
        <w:rPr>
          <w:rFonts w:ascii="仿宋_GB2312" w:hAnsi="仿宋_GB2312" w:eastAsia="仿宋_GB2312" w:cs="仿宋_GB2312"/>
          <w:b/>
          <w:sz w:val="24"/>
        </w:rPr>
        <w:t>9. 交流空开【评审项44】</w:t>
      </w:r>
    </w:p>
    <w:p w14:paraId="540BBF54">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（1）</w:t>
      </w:r>
      <w:r>
        <w:rPr>
          <w:rFonts w:ascii="仿宋_GB2312" w:hAnsi="仿宋_GB2312" w:eastAsia="仿宋_GB2312" w:cs="仿宋_GB2312"/>
          <w:sz w:val="24"/>
        </w:rPr>
        <w:t>额定电流：</w:t>
      </w:r>
      <w:r>
        <w:rPr>
          <w:rFonts w:ascii="仿宋_GB2312" w:hAnsi="仿宋_GB2312" w:eastAsia="仿宋_GB2312" w:cs="仿宋_GB2312"/>
          <w:color w:val="000000"/>
          <w:sz w:val="24"/>
        </w:rPr>
        <w:t>≥</w:t>
      </w:r>
      <w:r>
        <w:rPr>
          <w:rFonts w:ascii="仿宋_GB2312" w:hAnsi="仿宋_GB2312" w:eastAsia="仿宋_GB2312" w:cs="仿宋_GB2312"/>
          <w:sz w:val="24"/>
        </w:rPr>
        <w:t>10A；</w:t>
      </w:r>
    </w:p>
    <w:p w14:paraId="2477FCCD">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（2）</w:t>
      </w:r>
      <w:r>
        <w:rPr>
          <w:rFonts w:ascii="仿宋_GB2312" w:hAnsi="仿宋_GB2312" w:eastAsia="仿宋_GB2312" w:cs="仿宋_GB2312"/>
          <w:sz w:val="24"/>
        </w:rPr>
        <w:t>额定电压：</w:t>
      </w:r>
      <w:r>
        <w:rPr>
          <w:rFonts w:ascii="仿宋_GB2312" w:hAnsi="仿宋_GB2312" w:eastAsia="仿宋_GB2312" w:cs="仿宋_GB2312"/>
          <w:color w:val="000000"/>
          <w:sz w:val="24"/>
        </w:rPr>
        <w:t>≥</w:t>
      </w:r>
      <w:r>
        <w:rPr>
          <w:rFonts w:ascii="仿宋_GB2312" w:hAnsi="仿宋_GB2312" w:eastAsia="仿宋_GB2312" w:cs="仿宋_GB2312"/>
          <w:sz w:val="24"/>
        </w:rPr>
        <w:t>230VAC；</w:t>
      </w:r>
    </w:p>
    <w:p w14:paraId="28E3035C">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（3）</w:t>
      </w:r>
      <w:r>
        <w:rPr>
          <w:rFonts w:ascii="仿宋_GB2312" w:hAnsi="仿宋_GB2312" w:eastAsia="仿宋_GB2312" w:cs="仿宋_GB2312"/>
          <w:sz w:val="24"/>
        </w:rPr>
        <w:t>极数：≥2pin；</w:t>
      </w:r>
    </w:p>
    <w:p w14:paraId="21807006">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（4）</w:t>
      </w:r>
      <w:r>
        <w:rPr>
          <w:rFonts w:ascii="仿宋_GB2312" w:hAnsi="仿宋_GB2312" w:eastAsia="仿宋_GB2312" w:cs="仿宋_GB2312"/>
          <w:sz w:val="24"/>
        </w:rPr>
        <w:t>过载、短路保护；</w:t>
      </w:r>
    </w:p>
    <w:p w14:paraId="65D9BC08">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（5）</w:t>
      </w:r>
      <w:r>
        <w:rPr>
          <w:rFonts w:ascii="仿宋_GB2312" w:hAnsi="仿宋_GB2312" w:eastAsia="仿宋_GB2312" w:cs="仿宋_GB2312"/>
          <w:sz w:val="24"/>
        </w:rPr>
        <w:t>环境温度-25～+55℃；</w:t>
      </w:r>
    </w:p>
    <w:p w14:paraId="528ED1E8">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（6）</w:t>
      </w:r>
      <w:r>
        <w:rPr>
          <w:rFonts w:ascii="仿宋_GB2312" w:hAnsi="仿宋_GB2312" w:eastAsia="仿宋_GB2312" w:cs="仿宋_GB2312"/>
          <w:sz w:val="24"/>
        </w:rPr>
        <w:t>市电时须配备。</w:t>
      </w:r>
    </w:p>
    <w:p w14:paraId="585C0829">
      <w:pPr>
        <w:pStyle w:val="11"/>
        <w:keepNext w:val="0"/>
        <w:keepLines w:val="0"/>
        <w:pageBreakBefore w:val="0"/>
        <w:kinsoku/>
        <w:wordWrap/>
        <w:overflowPunct/>
        <w:topLinePunct w:val="0"/>
        <w:autoSpaceDE/>
        <w:autoSpaceDN/>
        <w:bidi w:val="0"/>
        <w:adjustRightInd/>
        <w:snapToGrid/>
        <w:ind w:left="0" w:firstLine="482" w:firstLineChars="200"/>
        <w:jc w:val="both"/>
        <w:textAlignment w:val="auto"/>
      </w:pPr>
      <w:r>
        <w:rPr>
          <w:rFonts w:ascii="仿宋_GB2312" w:hAnsi="仿宋_GB2312" w:eastAsia="仿宋_GB2312" w:cs="仿宋_GB2312"/>
          <w:b/>
          <w:sz w:val="24"/>
        </w:rPr>
        <w:t>10. 交流浪涌保护器【评审项45】</w:t>
      </w:r>
    </w:p>
    <w:p w14:paraId="0F7CDCFD">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（1）</w:t>
      </w:r>
      <w:r>
        <w:rPr>
          <w:rFonts w:ascii="仿宋_GB2312" w:hAnsi="仿宋_GB2312" w:eastAsia="仿宋_GB2312" w:cs="仿宋_GB2312"/>
          <w:sz w:val="24"/>
        </w:rPr>
        <w:t>通流容量≥2kA、最大放电电流≥10kA、残压值≤1.5kV；</w:t>
      </w:r>
    </w:p>
    <w:p w14:paraId="6162D2C4">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（2）</w:t>
      </w:r>
      <w:r>
        <w:rPr>
          <w:rFonts w:ascii="仿宋_GB2312" w:hAnsi="仿宋_GB2312" w:eastAsia="仿宋_GB2312" w:cs="仿宋_GB2312"/>
          <w:sz w:val="24"/>
        </w:rPr>
        <w:t>最大放电电流Imax（8/20us）kA：20；</w:t>
      </w:r>
    </w:p>
    <w:p w14:paraId="43F543D7">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（3）</w:t>
      </w:r>
      <w:r>
        <w:rPr>
          <w:rFonts w:ascii="仿宋_GB2312" w:hAnsi="仿宋_GB2312" w:eastAsia="仿宋_GB2312" w:cs="仿宋_GB2312"/>
          <w:sz w:val="24"/>
        </w:rPr>
        <w:t>最大持续工作电压交流275V；</w:t>
      </w:r>
    </w:p>
    <w:p w14:paraId="0082CB97">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（4）</w:t>
      </w:r>
      <w:r>
        <w:rPr>
          <w:rFonts w:ascii="仿宋_GB2312" w:hAnsi="仿宋_GB2312" w:eastAsia="仿宋_GB2312" w:cs="仿宋_GB2312"/>
          <w:sz w:val="24"/>
        </w:rPr>
        <w:t>电压保护水平最大1.2kV；</w:t>
      </w:r>
    </w:p>
    <w:p w14:paraId="2224E3E8">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（5）</w:t>
      </w:r>
      <w:r>
        <w:rPr>
          <w:rFonts w:ascii="仿宋_GB2312" w:hAnsi="仿宋_GB2312" w:eastAsia="仿宋_GB2312" w:cs="仿宋_GB2312"/>
          <w:sz w:val="24"/>
        </w:rPr>
        <w:t>标称放电电流In（8/20us）10kA；</w:t>
      </w:r>
    </w:p>
    <w:p w14:paraId="6C89BDE7">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（6）</w:t>
      </w:r>
      <w:r>
        <w:rPr>
          <w:rFonts w:ascii="仿宋_GB2312" w:hAnsi="仿宋_GB2312" w:eastAsia="仿宋_GB2312" w:cs="仿宋_GB2312"/>
          <w:sz w:val="24"/>
        </w:rPr>
        <w:t>市电时须配备。</w:t>
      </w:r>
    </w:p>
    <w:p w14:paraId="7784958A">
      <w:pPr>
        <w:pStyle w:val="11"/>
        <w:keepNext w:val="0"/>
        <w:keepLines w:val="0"/>
        <w:pageBreakBefore w:val="0"/>
        <w:kinsoku/>
        <w:wordWrap/>
        <w:overflowPunct/>
        <w:topLinePunct w:val="0"/>
        <w:autoSpaceDE/>
        <w:autoSpaceDN/>
        <w:bidi w:val="0"/>
        <w:adjustRightInd/>
        <w:snapToGrid/>
        <w:ind w:left="0" w:firstLine="482" w:firstLineChars="200"/>
        <w:jc w:val="both"/>
        <w:textAlignment w:val="auto"/>
      </w:pPr>
      <w:r>
        <w:rPr>
          <w:rFonts w:ascii="仿宋_GB2312" w:hAnsi="仿宋_GB2312" w:eastAsia="仿宋_GB2312" w:cs="仿宋_GB2312"/>
          <w:b/>
          <w:sz w:val="24"/>
        </w:rPr>
        <w:t>11. 隔离变压器【评审项46】</w:t>
      </w:r>
    </w:p>
    <w:p w14:paraId="29E05629">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（1）</w:t>
      </w:r>
      <w:r>
        <w:rPr>
          <w:rFonts w:ascii="仿宋_GB2312" w:hAnsi="仿宋_GB2312" w:eastAsia="仿宋_GB2312" w:cs="仿宋_GB2312"/>
          <w:sz w:val="24"/>
        </w:rPr>
        <w:t>干式隔离变压器，容量</w:t>
      </w:r>
      <w:r>
        <w:rPr>
          <w:rFonts w:ascii="仿宋_GB2312" w:hAnsi="仿宋_GB2312" w:eastAsia="仿宋_GB2312" w:cs="仿宋_GB2312"/>
          <w:color w:val="000000"/>
          <w:sz w:val="24"/>
        </w:rPr>
        <w:t>≥</w:t>
      </w:r>
      <w:r>
        <w:rPr>
          <w:rFonts w:ascii="仿宋_GB2312" w:hAnsi="仿宋_GB2312" w:eastAsia="仿宋_GB2312" w:cs="仿宋_GB2312"/>
          <w:sz w:val="24"/>
        </w:rPr>
        <w:t>300VA，输入AC220V、输出 AC220V，50Hz；</w:t>
      </w:r>
    </w:p>
    <w:p w14:paraId="6DDEA431">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（2）</w:t>
      </w:r>
      <w:r>
        <w:rPr>
          <w:rFonts w:ascii="仿宋_GB2312" w:hAnsi="仿宋_GB2312" w:eastAsia="仿宋_GB2312" w:cs="仿宋_GB2312"/>
          <w:sz w:val="24"/>
        </w:rPr>
        <w:t>工作温度：-20℃～+50℃，防护不低于IP20；</w:t>
      </w:r>
    </w:p>
    <w:p w14:paraId="623C0059">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（3）</w:t>
      </w:r>
      <w:r>
        <w:rPr>
          <w:rFonts w:ascii="仿宋_GB2312" w:hAnsi="仿宋_GB2312" w:eastAsia="仿宋_GB2312" w:cs="仿宋_GB2312"/>
          <w:sz w:val="24"/>
        </w:rPr>
        <w:t>市电时须配备。</w:t>
      </w:r>
    </w:p>
    <w:p w14:paraId="03502B0E">
      <w:pPr>
        <w:pStyle w:val="11"/>
        <w:keepNext w:val="0"/>
        <w:keepLines w:val="0"/>
        <w:pageBreakBefore w:val="0"/>
        <w:kinsoku/>
        <w:wordWrap/>
        <w:overflowPunct/>
        <w:topLinePunct w:val="0"/>
        <w:autoSpaceDE/>
        <w:autoSpaceDN/>
        <w:bidi w:val="0"/>
        <w:adjustRightInd/>
        <w:snapToGrid/>
        <w:ind w:left="0" w:firstLine="482" w:firstLineChars="200"/>
        <w:jc w:val="both"/>
        <w:textAlignment w:val="auto"/>
      </w:pPr>
      <w:r>
        <w:rPr>
          <w:rFonts w:ascii="仿宋_GB2312" w:hAnsi="仿宋_GB2312" w:eastAsia="仿宋_GB2312" w:cs="仿宋_GB2312"/>
          <w:b/>
          <w:sz w:val="24"/>
        </w:rPr>
        <w:t>12. 直流浪涌保护器【评审项47】</w:t>
      </w:r>
    </w:p>
    <w:p w14:paraId="0D031C7B">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（1）</w:t>
      </w:r>
      <w:r>
        <w:rPr>
          <w:rFonts w:ascii="仿宋_GB2312" w:hAnsi="仿宋_GB2312" w:eastAsia="仿宋_GB2312" w:cs="仿宋_GB2312"/>
          <w:sz w:val="24"/>
        </w:rPr>
        <w:t>标称工作电压Un：24VDC；</w:t>
      </w:r>
    </w:p>
    <w:p w14:paraId="63F097DA">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（2）</w:t>
      </w:r>
      <w:r>
        <w:rPr>
          <w:rFonts w:ascii="仿宋_GB2312" w:hAnsi="仿宋_GB2312" w:eastAsia="仿宋_GB2312" w:cs="仿宋_GB2312"/>
          <w:sz w:val="24"/>
        </w:rPr>
        <w:t>最大工作电流：2A；</w:t>
      </w:r>
    </w:p>
    <w:p w14:paraId="04B01F94">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（3）</w:t>
      </w:r>
      <w:r>
        <w:rPr>
          <w:rFonts w:ascii="仿宋_GB2312" w:hAnsi="仿宋_GB2312" w:eastAsia="仿宋_GB2312" w:cs="仿宋_GB2312"/>
          <w:sz w:val="24"/>
        </w:rPr>
        <w:t>标称放电电流In（8/20μs）：5kA以上；</w:t>
      </w:r>
    </w:p>
    <w:p w14:paraId="08374D24">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（4）</w:t>
      </w:r>
      <w:r>
        <w:rPr>
          <w:rFonts w:ascii="仿宋_GB2312" w:hAnsi="仿宋_GB2312" w:eastAsia="仿宋_GB2312" w:cs="仿宋_GB2312"/>
          <w:sz w:val="24"/>
        </w:rPr>
        <w:t>最大放电电流Imax(8/20μs):10kA以上；</w:t>
      </w:r>
    </w:p>
    <w:p w14:paraId="30C3FC4D">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（5）</w:t>
      </w:r>
      <w:r>
        <w:rPr>
          <w:rFonts w:ascii="仿宋_GB2312" w:hAnsi="仿宋_GB2312" w:eastAsia="仿宋_GB2312" w:cs="仿宋_GB2312"/>
          <w:sz w:val="24"/>
        </w:rPr>
        <w:t>响应时间：25ns；</w:t>
      </w:r>
    </w:p>
    <w:p w14:paraId="57D1B9C2">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（6）</w:t>
      </w:r>
      <w:r>
        <w:rPr>
          <w:rFonts w:ascii="仿宋_GB2312" w:hAnsi="仿宋_GB2312" w:eastAsia="仿宋_GB2312" w:cs="仿宋_GB2312"/>
          <w:sz w:val="24"/>
        </w:rPr>
        <w:t>工作环境：－40℃～＋85℃；</w:t>
      </w:r>
    </w:p>
    <w:p w14:paraId="4F808734">
      <w:pPr>
        <w:pStyle w:val="11"/>
        <w:keepNext w:val="0"/>
        <w:keepLines w:val="0"/>
        <w:pageBreakBefore w:val="0"/>
        <w:kinsoku/>
        <w:wordWrap/>
        <w:overflowPunct/>
        <w:topLinePunct w:val="0"/>
        <w:autoSpaceDE/>
        <w:autoSpaceDN/>
        <w:bidi w:val="0"/>
        <w:adjustRightInd/>
        <w:snapToGrid/>
        <w:ind w:firstLine="560" w:firstLineChars="200"/>
        <w:textAlignment w:val="auto"/>
      </w:pPr>
      <w:r>
        <w:rPr>
          <w:rFonts w:ascii="仿宋_GB2312" w:hAnsi="仿宋_GB2312" w:eastAsia="仿宋_GB2312" w:cs="仿宋_GB2312"/>
          <w:sz w:val="28"/>
        </w:rPr>
        <w:t>（7）</w:t>
      </w:r>
      <w:r>
        <w:rPr>
          <w:rFonts w:ascii="仿宋_GB2312" w:hAnsi="仿宋_GB2312" w:eastAsia="仿宋_GB2312" w:cs="仿宋_GB2312"/>
          <w:sz w:val="24"/>
        </w:rPr>
        <w:t>太阳能供电时须配备。</w:t>
      </w:r>
    </w:p>
    <w:p w14:paraId="6D397658">
      <w:pPr>
        <w:pStyle w:val="11"/>
        <w:keepNext w:val="0"/>
        <w:keepLines w:val="0"/>
        <w:pageBreakBefore w:val="0"/>
        <w:kinsoku/>
        <w:wordWrap/>
        <w:overflowPunct/>
        <w:topLinePunct w:val="0"/>
        <w:autoSpaceDE/>
        <w:autoSpaceDN/>
        <w:bidi w:val="0"/>
        <w:adjustRightInd/>
        <w:snapToGrid/>
        <w:ind w:left="630" w:firstLine="482" w:firstLineChars="200"/>
        <w:jc w:val="both"/>
        <w:textAlignment w:val="auto"/>
      </w:pPr>
      <w:r>
        <w:rPr>
          <w:rFonts w:ascii="仿宋_GB2312" w:hAnsi="仿宋_GB2312" w:eastAsia="仿宋_GB2312" w:cs="仿宋_GB2312"/>
          <w:b/>
          <w:sz w:val="24"/>
        </w:rPr>
        <w:t>13. 100W太阳能板及立杆支架【评审项48】</w:t>
      </w:r>
    </w:p>
    <w:p w14:paraId="0551C58A">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（1）</w:t>
      </w:r>
      <w:r>
        <w:rPr>
          <w:rFonts w:ascii="仿宋_GB2312" w:hAnsi="仿宋_GB2312" w:eastAsia="仿宋_GB2312" w:cs="仿宋_GB2312"/>
          <w:sz w:val="24"/>
        </w:rPr>
        <w:t>额定功率</w:t>
      </w:r>
      <w:r>
        <w:rPr>
          <w:rFonts w:ascii="仿宋_GB2312" w:hAnsi="仿宋_GB2312" w:eastAsia="仿宋_GB2312" w:cs="仿宋_GB2312"/>
          <w:color w:val="000000"/>
          <w:sz w:val="24"/>
        </w:rPr>
        <w:t>≥</w:t>
      </w:r>
      <w:r>
        <w:rPr>
          <w:rFonts w:ascii="仿宋_GB2312" w:hAnsi="仿宋_GB2312" w:eastAsia="仿宋_GB2312" w:cs="仿宋_GB2312"/>
          <w:sz w:val="24"/>
        </w:rPr>
        <w:t>100W；</w:t>
      </w:r>
    </w:p>
    <w:p w14:paraId="75470C35">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（2）</w:t>
      </w:r>
      <w:r>
        <w:rPr>
          <w:rFonts w:ascii="仿宋_GB2312" w:hAnsi="仿宋_GB2312" w:eastAsia="仿宋_GB2312" w:cs="仿宋_GB2312"/>
          <w:sz w:val="24"/>
        </w:rPr>
        <w:t>工作温度：-40℃～＋85℃；</w:t>
      </w:r>
    </w:p>
    <w:p w14:paraId="333B2667">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（3）</w:t>
      </w:r>
      <w:r>
        <w:rPr>
          <w:rFonts w:ascii="仿宋_GB2312" w:hAnsi="仿宋_GB2312" w:eastAsia="仿宋_GB2312" w:cs="仿宋_GB2312"/>
          <w:sz w:val="24"/>
        </w:rPr>
        <w:t>工作电压大于17V，工作电流大于3A；</w:t>
      </w:r>
    </w:p>
    <w:p w14:paraId="509CD154">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（4）</w:t>
      </w:r>
      <w:r>
        <w:rPr>
          <w:rFonts w:ascii="仿宋_GB2312" w:hAnsi="仿宋_GB2312" w:eastAsia="仿宋_GB2312" w:cs="仿宋_GB2312"/>
          <w:sz w:val="24"/>
        </w:rPr>
        <w:t>根据现场情况提供镀锌管立杆支架或可安装到原先站点好的支架上，新提供支架厚度不小于2mm。</w:t>
      </w:r>
    </w:p>
    <w:p w14:paraId="4DEEA68A">
      <w:pPr>
        <w:pStyle w:val="11"/>
        <w:keepNext w:val="0"/>
        <w:keepLines w:val="0"/>
        <w:pageBreakBefore w:val="0"/>
        <w:kinsoku/>
        <w:wordWrap/>
        <w:overflowPunct/>
        <w:topLinePunct w:val="0"/>
        <w:autoSpaceDE/>
        <w:autoSpaceDN/>
        <w:bidi w:val="0"/>
        <w:adjustRightInd/>
        <w:snapToGrid/>
        <w:ind w:left="0" w:firstLine="482" w:firstLineChars="200"/>
        <w:jc w:val="both"/>
        <w:textAlignment w:val="auto"/>
      </w:pPr>
      <w:r>
        <w:rPr>
          <w:rFonts w:ascii="仿宋_GB2312" w:hAnsi="仿宋_GB2312" w:eastAsia="仿宋_GB2312" w:cs="仿宋_GB2312"/>
          <w:b/>
          <w:sz w:val="24"/>
        </w:rPr>
        <w:t>14. 12V直流开关电源【评审项49】</w:t>
      </w:r>
    </w:p>
    <w:p w14:paraId="229CE42E">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（1）</w:t>
      </w:r>
      <w:r>
        <w:rPr>
          <w:rFonts w:ascii="仿宋_GB2312" w:hAnsi="仿宋_GB2312" w:eastAsia="仿宋_GB2312" w:cs="仿宋_GB2312"/>
          <w:sz w:val="24"/>
        </w:rPr>
        <w:t>双路输出电压12V；</w:t>
      </w:r>
    </w:p>
    <w:p w14:paraId="0A84F131">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（2）</w:t>
      </w:r>
      <w:r>
        <w:rPr>
          <w:rFonts w:ascii="仿宋_GB2312" w:hAnsi="仿宋_GB2312" w:eastAsia="仿宋_GB2312" w:cs="仿宋_GB2312"/>
          <w:sz w:val="24"/>
        </w:rPr>
        <w:t>输出电流不低于5A；</w:t>
      </w:r>
    </w:p>
    <w:p w14:paraId="5697FD03">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（3）</w:t>
      </w:r>
      <w:r>
        <w:rPr>
          <w:rFonts w:ascii="仿宋_GB2312" w:hAnsi="仿宋_GB2312" w:eastAsia="仿宋_GB2312" w:cs="仿宋_GB2312"/>
          <w:sz w:val="24"/>
        </w:rPr>
        <w:t>带导轨。</w:t>
      </w:r>
    </w:p>
    <w:p w14:paraId="29C98F30">
      <w:pPr>
        <w:pStyle w:val="11"/>
        <w:keepNext w:val="0"/>
        <w:keepLines w:val="0"/>
        <w:pageBreakBefore w:val="0"/>
        <w:kinsoku/>
        <w:wordWrap/>
        <w:overflowPunct/>
        <w:topLinePunct w:val="0"/>
        <w:autoSpaceDE/>
        <w:autoSpaceDN/>
        <w:bidi w:val="0"/>
        <w:adjustRightInd/>
        <w:snapToGrid/>
        <w:ind w:left="0" w:firstLine="482" w:firstLineChars="200"/>
        <w:jc w:val="both"/>
        <w:textAlignment w:val="auto"/>
      </w:pPr>
      <w:r>
        <w:rPr>
          <w:rFonts w:ascii="仿宋_GB2312" w:hAnsi="仿宋_GB2312" w:eastAsia="仿宋_GB2312" w:cs="仿宋_GB2312"/>
          <w:b/>
          <w:sz w:val="24"/>
        </w:rPr>
        <w:t>【★】15. 管道摄像头</w:t>
      </w:r>
    </w:p>
    <w:p w14:paraId="10496FE3">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（1）</w:t>
      </w:r>
      <w:r>
        <w:rPr>
          <w:rFonts w:ascii="仿宋_GB2312" w:hAnsi="仿宋_GB2312" w:eastAsia="仿宋_GB2312" w:cs="仿宋_GB2312"/>
          <w:sz w:val="24"/>
        </w:rPr>
        <w:t>微距表计摄像机，设备尺寸不大于60×60×35 mm，方便安装；</w:t>
      </w:r>
    </w:p>
    <w:p w14:paraId="40A93E21">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（2）</w:t>
      </w:r>
      <w:r>
        <w:rPr>
          <w:rFonts w:ascii="仿宋_GB2312" w:hAnsi="仿宋_GB2312" w:eastAsia="仿宋_GB2312" w:cs="仿宋_GB2312"/>
          <w:sz w:val="24"/>
        </w:rPr>
        <w:t>分辨率不低于2560×1920，镜头靶面尺寸不低于1/2.7；</w:t>
      </w:r>
    </w:p>
    <w:p w14:paraId="06C64DE6">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（3）</w:t>
      </w:r>
      <w:r>
        <w:rPr>
          <w:rFonts w:ascii="仿宋_GB2312" w:hAnsi="仿宋_GB2312" w:eastAsia="仿宋_GB2312" w:cs="仿宋_GB2312"/>
          <w:sz w:val="24"/>
        </w:rPr>
        <w:t>白光补光距离不小于50cm；</w:t>
      </w:r>
    </w:p>
    <w:p w14:paraId="01A24623">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（4）</w:t>
      </w:r>
      <w:r>
        <w:rPr>
          <w:rFonts w:ascii="仿宋_GB2312" w:hAnsi="仿宋_GB2312" w:eastAsia="仿宋_GB2312" w:cs="仿宋_GB2312"/>
          <w:sz w:val="24"/>
        </w:rPr>
        <w:t>最低照度彩色：0.001 lx，黑白:0.0001 lx，最大亮度鉴别等级（灰度等级）不小于11级；</w:t>
      </w:r>
    </w:p>
    <w:p w14:paraId="69384B68">
      <w:pPr>
        <w:pStyle w:val="11"/>
        <w:keepNext w:val="0"/>
        <w:keepLines w:val="0"/>
        <w:pageBreakBefore w:val="0"/>
        <w:kinsoku/>
        <w:wordWrap/>
        <w:overflowPunct/>
        <w:topLinePunct w:val="0"/>
        <w:autoSpaceDE/>
        <w:autoSpaceDN/>
        <w:bidi w:val="0"/>
        <w:adjustRightInd/>
        <w:snapToGrid/>
        <w:ind w:firstLine="562" w:firstLineChars="200"/>
        <w:jc w:val="both"/>
        <w:textAlignment w:val="auto"/>
        <w:rPr>
          <w:rFonts w:ascii="仿宋_GB2312" w:hAnsi="仿宋_GB2312" w:eastAsia="仿宋_GB2312" w:cs="仿宋_GB2312"/>
          <w:b/>
          <w:bCs/>
          <w:sz w:val="28"/>
        </w:rPr>
      </w:pPr>
      <w:r>
        <w:rPr>
          <w:rFonts w:ascii="仿宋_GB2312" w:hAnsi="仿宋_GB2312" w:eastAsia="仿宋_GB2312" w:cs="仿宋_GB2312"/>
          <w:b/>
          <w:bCs/>
          <w:sz w:val="28"/>
        </w:rPr>
        <w:t>（5）通过镜头聚焦，可看清距离镜头5cm-50cm范围内的5号（10.5磅）宋体数字；具有光斑消除功能，开启白光灯正对表盘时，可消除表盘反射的光源光斑，可清晰显示表盘刻度或数字（须具备国家认可的第三方检测机构出具的检测报告，项目验收时提供）；</w:t>
      </w:r>
    </w:p>
    <w:p w14:paraId="1199119C">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（6）</w:t>
      </w:r>
      <w:r>
        <w:rPr>
          <w:rFonts w:ascii="仿宋_GB2312" w:hAnsi="仿宋_GB2312" w:eastAsia="仿宋_GB2312" w:cs="仿宋_GB2312"/>
          <w:sz w:val="24"/>
        </w:rPr>
        <w:t>具有</w:t>
      </w:r>
      <w:r>
        <w:rPr>
          <w:rFonts w:ascii="仿宋_GB2312" w:hAnsi="仿宋_GB2312" w:eastAsia="仿宋_GB2312" w:cs="仿宋_GB2312"/>
          <w:color w:val="000000"/>
          <w:sz w:val="24"/>
        </w:rPr>
        <w:t>≥</w:t>
      </w:r>
      <w:r>
        <w:rPr>
          <w:rFonts w:ascii="仿宋_GB2312" w:hAnsi="仿宋_GB2312" w:eastAsia="仿宋_GB2312" w:cs="仿宋_GB2312"/>
          <w:sz w:val="24"/>
        </w:rPr>
        <w:t>1个RJ45网络接口；</w:t>
      </w:r>
    </w:p>
    <w:p w14:paraId="05E1EAC0">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（7）</w:t>
      </w:r>
      <w:r>
        <w:rPr>
          <w:rFonts w:ascii="仿宋_GB2312" w:hAnsi="仿宋_GB2312" w:eastAsia="仿宋_GB2312" w:cs="仿宋_GB2312"/>
          <w:sz w:val="24"/>
        </w:rPr>
        <w:t>支持DC12V供电；</w:t>
      </w:r>
    </w:p>
    <w:p w14:paraId="6CA3AF01">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（8）</w:t>
      </w:r>
      <w:r>
        <w:rPr>
          <w:rFonts w:ascii="仿宋_GB2312" w:hAnsi="仿宋_GB2312" w:eastAsia="仿宋_GB2312" w:cs="仿宋_GB2312"/>
          <w:sz w:val="24"/>
        </w:rPr>
        <w:t>防护等级不低于IP67；</w:t>
      </w:r>
    </w:p>
    <w:p w14:paraId="1038D1B1">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（9）</w:t>
      </w:r>
      <w:r>
        <w:rPr>
          <w:rFonts w:ascii="仿宋_GB2312" w:hAnsi="仿宋_GB2312" w:eastAsia="仿宋_GB2312" w:cs="仿宋_GB2312"/>
          <w:sz w:val="24"/>
        </w:rPr>
        <w:t>提供2年设备免费质保、技术支持。</w:t>
      </w:r>
    </w:p>
    <w:p w14:paraId="46CDFD06">
      <w:pPr>
        <w:pStyle w:val="11"/>
        <w:keepNext w:val="0"/>
        <w:keepLines w:val="0"/>
        <w:pageBreakBefore w:val="0"/>
        <w:kinsoku/>
        <w:wordWrap/>
        <w:overflowPunct/>
        <w:topLinePunct w:val="0"/>
        <w:autoSpaceDE/>
        <w:autoSpaceDN/>
        <w:bidi w:val="0"/>
        <w:adjustRightInd/>
        <w:snapToGrid/>
        <w:ind w:left="0" w:firstLine="482" w:firstLineChars="200"/>
        <w:jc w:val="both"/>
        <w:textAlignment w:val="auto"/>
      </w:pPr>
      <w:r>
        <w:rPr>
          <w:rFonts w:ascii="仿宋_GB2312" w:hAnsi="仿宋_GB2312" w:eastAsia="仿宋_GB2312" w:cs="仿宋_GB2312"/>
          <w:b/>
          <w:sz w:val="24"/>
        </w:rPr>
        <w:t>16. 渠道摄像头【评审项50】</w:t>
      </w:r>
    </w:p>
    <w:p w14:paraId="33FD2D8D">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（1）</w:t>
      </w:r>
      <w:r>
        <w:rPr>
          <w:rFonts w:ascii="仿宋_GB2312" w:hAnsi="仿宋_GB2312" w:eastAsia="仿宋_GB2312" w:cs="仿宋_GB2312"/>
          <w:sz w:val="24"/>
        </w:rPr>
        <w:t>摄像机分辨率不低于2560×1440；</w:t>
      </w:r>
    </w:p>
    <w:p w14:paraId="3B353FC5">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（2）</w:t>
      </w:r>
      <w:r>
        <w:rPr>
          <w:rFonts w:ascii="仿宋_GB2312" w:hAnsi="仿宋_GB2312" w:eastAsia="仿宋_GB2312" w:cs="仿宋_GB2312"/>
          <w:sz w:val="24"/>
        </w:rPr>
        <w:t>支持红外、白光补光，补光距离不低于30米；</w:t>
      </w:r>
    </w:p>
    <w:p w14:paraId="1B5191D6">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（3）</w:t>
      </w:r>
      <w:r>
        <w:rPr>
          <w:rFonts w:ascii="仿宋_GB2312" w:hAnsi="仿宋_GB2312" w:eastAsia="仿宋_GB2312" w:cs="仿宋_GB2312"/>
          <w:sz w:val="24"/>
        </w:rPr>
        <w:t>具有</w:t>
      </w:r>
      <w:r>
        <w:rPr>
          <w:rFonts w:ascii="仿宋_GB2312" w:hAnsi="仿宋_GB2312" w:eastAsia="仿宋_GB2312" w:cs="仿宋_GB2312"/>
          <w:color w:val="000000"/>
          <w:sz w:val="24"/>
        </w:rPr>
        <w:t>≥</w:t>
      </w:r>
      <w:r>
        <w:rPr>
          <w:rFonts w:ascii="仿宋_GB2312" w:hAnsi="仿宋_GB2312" w:eastAsia="仿宋_GB2312" w:cs="仿宋_GB2312"/>
          <w:sz w:val="24"/>
        </w:rPr>
        <w:t>1个RJ45网络接口；</w:t>
      </w:r>
    </w:p>
    <w:p w14:paraId="66A44350">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（4）</w:t>
      </w:r>
      <w:r>
        <w:rPr>
          <w:rFonts w:ascii="仿宋_GB2312" w:hAnsi="仿宋_GB2312" w:eastAsia="仿宋_GB2312" w:cs="仿宋_GB2312"/>
          <w:sz w:val="24"/>
        </w:rPr>
        <w:t>设备防护等级不低于IP66；</w:t>
      </w:r>
    </w:p>
    <w:p w14:paraId="5C8A014B">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（5）</w:t>
      </w:r>
      <w:r>
        <w:rPr>
          <w:rFonts w:ascii="仿宋_GB2312" w:hAnsi="仿宋_GB2312" w:eastAsia="仿宋_GB2312" w:cs="仿宋_GB2312"/>
          <w:sz w:val="24"/>
        </w:rPr>
        <w:t>提供2年设备免费质保、技术支持。</w:t>
      </w:r>
    </w:p>
    <w:p w14:paraId="4FA562C6">
      <w:pPr>
        <w:pStyle w:val="11"/>
        <w:keepNext w:val="0"/>
        <w:keepLines w:val="0"/>
        <w:pageBreakBefore w:val="0"/>
        <w:kinsoku/>
        <w:wordWrap/>
        <w:overflowPunct/>
        <w:topLinePunct w:val="0"/>
        <w:autoSpaceDE/>
        <w:autoSpaceDN/>
        <w:bidi w:val="0"/>
        <w:adjustRightInd/>
        <w:snapToGrid/>
        <w:ind w:left="0" w:firstLine="482" w:firstLineChars="200"/>
        <w:jc w:val="both"/>
        <w:textAlignment w:val="auto"/>
      </w:pPr>
      <w:r>
        <w:rPr>
          <w:rFonts w:ascii="仿宋_GB2312" w:hAnsi="仿宋_GB2312" w:eastAsia="仿宋_GB2312" w:cs="仿宋_GB2312"/>
          <w:b/>
          <w:sz w:val="24"/>
        </w:rPr>
        <w:t>【★】17. 雷达流量计</w:t>
      </w:r>
    </w:p>
    <w:p w14:paraId="3422C9ED">
      <w:pPr>
        <w:pStyle w:val="11"/>
        <w:keepNext w:val="0"/>
        <w:keepLines w:val="0"/>
        <w:pageBreakBefore w:val="0"/>
        <w:kinsoku/>
        <w:wordWrap/>
        <w:overflowPunct/>
        <w:topLinePunct w:val="0"/>
        <w:autoSpaceDE/>
        <w:autoSpaceDN/>
        <w:bidi w:val="0"/>
        <w:adjustRightInd/>
        <w:snapToGrid/>
        <w:ind w:firstLine="560" w:firstLineChars="200"/>
        <w:jc w:val="both"/>
        <w:textAlignment w:val="auto"/>
        <w:rPr>
          <w:rFonts w:ascii="仿宋_GB2312" w:hAnsi="仿宋_GB2312" w:eastAsia="仿宋_GB2312" w:cs="仿宋_GB2312"/>
          <w:sz w:val="28"/>
        </w:rPr>
      </w:pPr>
      <w:r>
        <w:rPr>
          <w:rFonts w:ascii="仿宋_GB2312" w:hAnsi="仿宋_GB2312" w:eastAsia="仿宋_GB2312" w:cs="仿宋_GB2312"/>
          <w:sz w:val="28"/>
        </w:rPr>
        <w:t>（1）硬件功能：</w:t>
      </w:r>
    </w:p>
    <w:p w14:paraId="744385AC">
      <w:pPr>
        <w:pStyle w:val="11"/>
        <w:keepNext w:val="0"/>
        <w:keepLines w:val="0"/>
        <w:pageBreakBefore w:val="0"/>
        <w:kinsoku/>
        <w:wordWrap/>
        <w:overflowPunct/>
        <w:topLinePunct w:val="0"/>
        <w:autoSpaceDE/>
        <w:autoSpaceDN/>
        <w:bidi w:val="0"/>
        <w:adjustRightInd/>
        <w:snapToGrid/>
        <w:ind w:firstLine="560" w:firstLineChars="200"/>
        <w:jc w:val="both"/>
        <w:textAlignment w:val="auto"/>
        <w:rPr>
          <w:rFonts w:ascii="仿宋_GB2312" w:hAnsi="仿宋_GB2312" w:eastAsia="仿宋_GB2312" w:cs="仿宋_GB2312"/>
          <w:sz w:val="28"/>
        </w:rPr>
      </w:pPr>
      <w:r>
        <w:rPr>
          <w:rFonts w:ascii="仿宋_GB2312" w:hAnsi="仿宋_GB2312" w:eastAsia="仿宋_GB2312" w:cs="仿宋_GB2312"/>
          <w:sz w:val="28"/>
        </w:rPr>
        <w:t>①俯仰波束宽度：流速雷达8°，液位雷达4.8°；</w:t>
      </w:r>
    </w:p>
    <w:p w14:paraId="2FDFBDB9">
      <w:pPr>
        <w:pStyle w:val="11"/>
        <w:keepNext w:val="0"/>
        <w:keepLines w:val="0"/>
        <w:pageBreakBefore w:val="0"/>
        <w:kinsoku/>
        <w:wordWrap/>
        <w:overflowPunct/>
        <w:topLinePunct w:val="0"/>
        <w:autoSpaceDE/>
        <w:autoSpaceDN/>
        <w:bidi w:val="0"/>
        <w:adjustRightInd/>
        <w:snapToGrid/>
        <w:ind w:firstLine="560" w:firstLineChars="200"/>
        <w:jc w:val="both"/>
        <w:textAlignment w:val="auto"/>
        <w:rPr>
          <w:rFonts w:ascii="仿宋_GB2312" w:hAnsi="仿宋_GB2312" w:eastAsia="仿宋_GB2312" w:cs="仿宋_GB2312"/>
          <w:sz w:val="28"/>
        </w:rPr>
      </w:pPr>
      <w:r>
        <w:rPr>
          <w:rFonts w:ascii="仿宋_GB2312" w:hAnsi="仿宋_GB2312" w:eastAsia="仿宋_GB2312" w:cs="仿宋_GB2312"/>
          <w:sz w:val="28"/>
        </w:rPr>
        <w:t>②水平波束宽度：流速雷达25°，液位雷达7°；</w:t>
      </w:r>
    </w:p>
    <w:p w14:paraId="79033335">
      <w:pPr>
        <w:pStyle w:val="11"/>
        <w:keepNext w:val="0"/>
        <w:keepLines w:val="0"/>
        <w:pageBreakBefore w:val="0"/>
        <w:kinsoku/>
        <w:wordWrap/>
        <w:overflowPunct/>
        <w:topLinePunct w:val="0"/>
        <w:autoSpaceDE/>
        <w:autoSpaceDN/>
        <w:bidi w:val="0"/>
        <w:adjustRightInd/>
        <w:snapToGrid/>
        <w:ind w:firstLine="560" w:firstLineChars="200"/>
        <w:jc w:val="both"/>
        <w:textAlignment w:val="auto"/>
        <w:rPr>
          <w:rFonts w:ascii="仿宋_GB2312" w:hAnsi="仿宋_GB2312" w:eastAsia="仿宋_GB2312" w:cs="仿宋_GB2312"/>
          <w:sz w:val="28"/>
        </w:rPr>
      </w:pPr>
      <w:r>
        <w:rPr>
          <w:rFonts w:ascii="仿宋_GB2312" w:hAnsi="仿宋_GB2312" w:eastAsia="仿宋_GB2312" w:cs="仿宋_GB2312"/>
          <w:sz w:val="28"/>
        </w:rPr>
        <w:t>③测速精度：±0.01m/s；</w:t>
      </w:r>
    </w:p>
    <w:p w14:paraId="0D390495">
      <w:pPr>
        <w:pStyle w:val="11"/>
        <w:keepNext w:val="0"/>
        <w:keepLines w:val="0"/>
        <w:pageBreakBefore w:val="0"/>
        <w:kinsoku/>
        <w:wordWrap/>
        <w:overflowPunct/>
        <w:topLinePunct w:val="0"/>
        <w:autoSpaceDE/>
        <w:autoSpaceDN/>
        <w:bidi w:val="0"/>
        <w:adjustRightInd/>
        <w:snapToGrid/>
        <w:ind w:firstLine="560" w:firstLineChars="200"/>
        <w:jc w:val="both"/>
        <w:textAlignment w:val="auto"/>
        <w:rPr>
          <w:rFonts w:ascii="仿宋_GB2312" w:hAnsi="仿宋_GB2312" w:eastAsia="仿宋_GB2312" w:cs="仿宋_GB2312"/>
          <w:sz w:val="28"/>
        </w:rPr>
      </w:pPr>
      <w:r>
        <w:rPr>
          <w:rFonts w:ascii="仿宋_GB2312" w:hAnsi="仿宋_GB2312" w:eastAsia="仿宋_GB2312" w:cs="仿宋_GB2312"/>
          <w:sz w:val="28"/>
        </w:rPr>
        <w:t>④测距精度：±3mm；</w:t>
      </w:r>
    </w:p>
    <w:p w14:paraId="714F61AC">
      <w:pPr>
        <w:pStyle w:val="11"/>
        <w:keepNext w:val="0"/>
        <w:keepLines w:val="0"/>
        <w:pageBreakBefore w:val="0"/>
        <w:kinsoku/>
        <w:wordWrap/>
        <w:overflowPunct/>
        <w:topLinePunct w:val="0"/>
        <w:autoSpaceDE/>
        <w:autoSpaceDN/>
        <w:bidi w:val="0"/>
        <w:adjustRightInd/>
        <w:snapToGrid/>
        <w:ind w:firstLine="560" w:firstLineChars="200"/>
        <w:jc w:val="both"/>
        <w:textAlignment w:val="auto"/>
        <w:rPr>
          <w:rFonts w:ascii="仿宋_GB2312" w:hAnsi="仿宋_GB2312" w:eastAsia="仿宋_GB2312" w:cs="仿宋_GB2312"/>
          <w:sz w:val="28"/>
        </w:rPr>
      </w:pPr>
      <w:r>
        <w:rPr>
          <w:rFonts w:ascii="仿宋_GB2312" w:hAnsi="仿宋_GB2312" w:eastAsia="仿宋_GB2312" w:cs="仿宋_GB2312"/>
          <w:sz w:val="28"/>
        </w:rPr>
        <w:t>⑤</w:t>
      </w:r>
      <w:r>
        <w:rPr>
          <w:rFonts w:ascii="仿宋_GB2312" w:hAnsi="仿宋_GB2312" w:eastAsia="仿宋_GB2312" w:cs="仿宋_GB2312"/>
          <w:b w:val="0"/>
          <w:sz w:val="28"/>
        </w:rPr>
        <w:t>测速范围：0.03 m/s ~20 m/s（须具备国家认可的第三方检测机构出具的检测报告，项目验收时提供）；</w:t>
      </w:r>
    </w:p>
    <w:p w14:paraId="51C6E19A">
      <w:pPr>
        <w:pStyle w:val="11"/>
        <w:keepNext w:val="0"/>
        <w:keepLines w:val="0"/>
        <w:pageBreakBefore w:val="0"/>
        <w:kinsoku/>
        <w:wordWrap/>
        <w:overflowPunct/>
        <w:topLinePunct w:val="0"/>
        <w:autoSpaceDE/>
        <w:autoSpaceDN/>
        <w:bidi w:val="0"/>
        <w:adjustRightInd/>
        <w:snapToGrid/>
        <w:ind w:firstLine="560" w:firstLineChars="200"/>
        <w:jc w:val="both"/>
        <w:textAlignment w:val="auto"/>
        <w:rPr>
          <w:rFonts w:ascii="仿宋_GB2312" w:hAnsi="仿宋_GB2312" w:eastAsia="仿宋_GB2312" w:cs="仿宋_GB2312"/>
          <w:sz w:val="28"/>
        </w:rPr>
      </w:pPr>
      <w:r>
        <w:rPr>
          <w:rFonts w:ascii="仿宋_GB2312" w:hAnsi="仿宋_GB2312" w:eastAsia="仿宋_GB2312" w:cs="仿宋_GB2312"/>
          <w:sz w:val="28"/>
        </w:rPr>
        <w:t>⑥测距范围：0.15m-50m；</w:t>
      </w:r>
    </w:p>
    <w:p w14:paraId="2B14D9B3">
      <w:pPr>
        <w:pStyle w:val="11"/>
        <w:keepNext w:val="0"/>
        <w:keepLines w:val="0"/>
        <w:pageBreakBefore w:val="0"/>
        <w:kinsoku/>
        <w:wordWrap/>
        <w:overflowPunct/>
        <w:topLinePunct w:val="0"/>
        <w:autoSpaceDE/>
        <w:autoSpaceDN/>
        <w:bidi w:val="0"/>
        <w:adjustRightInd/>
        <w:snapToGrid/>
        <w:ind w:firstLine="560" w:firstLineChars="200"/>
        <w:jc w:val="both"/>
        <w:textAlignment w:val="auto"/>
        <w:rPr>
          <w:rFonts w:ascii="仿宋_GB2312" w:hAnsi="仿宋_GB2312" w:eastAsia="仿宋_GB2312" w:cs="仿宋_GB2312"/>
          <w:sz w:val="28"/>
        </w:rPr>
      </w:pPr>
      <w:r>
        <w:rPr>
          <w:rFonts w:ascii="仿宋_GB2312" w:hAnsi="仿宋_GB2312" w:eastAsia="仿宋_GB2312" w:cs="仿宋_GB2312"/>
          <w:sz w:val="28"/>
        </w:rPr>
        <w:t>⑦内置姿态传感器角度精度，可自动获取雷达的安装俯仰角角度,角度精度士0.1°,角度刷新频率不小于10Hz；</w:t>
      </w:r>
    </w:p>
    <w:p w14:paraId="6B3BE93A">
      <w:pPr>
        <w:pStyle w:val="11"/>
        <w:keepNext w:val="0"/>
        <w:keepLines w:val="0"/>
        <w:pageBreakBefore w:val="0"/>
        <w:kinsoku/>
        <w:wordWrap/>
        <w:overflowPunct/>
        <w:topLinePunct w:val="0"/>
        <w:autoSpaceDE/>
        <w:autoSpaceDN/>
        <w:bidi w:val="0"/>
        <w:adjustRightInd/>
        <w:snapToGrid/>
        <w:ind w:firstLine="560" w:firstLineChars="200"/>
        <w:jc w:val="both"/>
        <w:textAlignment w:val="auto"/>
        <w:rPr>
          <w:rFonts w:ascii="仿宋_GB2312" w:hAnsi="仿宋_GB2312" w:eastAsia="仿宋_GB2312" w:cs="仿宋_GB2312"/>
          <w:sz w:val="28"/>
        </w:rPr>
      </w:pPr>
      <w:r>
        <w:rPr>
          <w:rFonts w:ascii="仿宋_GB2312" w:hAnsi="仿宋_GB2312" w:eastAsia="仿宋_GB2312" w:cs="仿宋_GB2312"/>
          <w:sz w:val="28"/>
        </w:rPr>
        <w:t>⑧通讯接口：RS485；</w:t>
      </w:r>
    </w:p>
    <w:p w14:paraId="72D8818A">
      <w:pPr>
        <w:pStyle w:val="11"/>
        <w:keepNext w:val="0"/>
        <w:keepLines w:val="0"/>
        <w:pageBreakBefore w:val="0"/>
        <w:kinsoku/>
        <w:wordWrap/>
        <w:overflowPunct/>
        <w:topLinePunct w:val="0"/>
        <w:autoSpaceDE/>
        <w:autoSpaceDN/>
        <w:bidi w:val="0"/>
        <w:adjustRightInd/>
        <w:snapToGrid/>
        <w:ind w:firstLine="560" w:firstLineChars="200"/>
        <w:jc w:val="both"/>
        <w:textAlignment w:val="auto"/>
        <w:rPr>
          <w:rFonts w:ascii="仿宋_GB2312" w:hAnsi="仿宋_GB2312" w:eastAsia="仿宋_GB2312" w:cs="仿宋_GB2312"/>
          <w:sz w:val="28"/>
        </w:rPr>
      </w:pPr>
      <w:r>
        <w:rPr>
          <w:rFonts w:ascii="仿宋_GB2312" w:hAnsi="仿宋_GB2312" w:eastAsia="仿宋_GB2312" w:cs="仿宋_GB2312"/>
          <w:sz w:val="28"/>
        </w:rPr>
        <w:t>⑨平均功耗：≤1W；</w:t>
      </w:r>
    </w:p>
    <w:p w14:paraId="542DD8F9">
      <w:pPr>
        <w:pStyle w:val="11"/>
        <w:keepNext w:val="0"/>
        <w:keepLines w:val="0"/>
        <w:pageBreakBefore w:val="0"/>
        <w:kinsoku/>
        <w:wordWrap/>
        <w:overflowPunct/>
        <w:topLinePunct w:val="0"/>
        <w:autoSpaceDE/>
        <w:autoSpaceDN/>
        <w:bidi w:val="0"/>
        <w:adjustRightInd/>
        <w:snapToGrid/>
        <w:ind w:firstLine="560" w:firstLineChars="200"/>
        <w:jc w:val="both"/>
        <w:textAlignment w:val="auto"/>
        <w:rPr>
          <w:rFonts w:ascii="仿宋_GB2312" w:hAnsi="仿宋_GB2312" w:eastAsia="仿宋_GB2312" w:cs="仿宋_GB2312"/>
          <w:sz w:val="28"/>
        </w:rPr>
      </w:pPr>
      <w:r>
        <w:rPr>
          <w:rFonts w:ascii="仿宋_GB2312" w:hAnsi="仿宋_GB2312" w:eastAsia="仿宋_GB2312" w:cs="仿宋_GB2312"/>
          <w:sz w:val="28"/>
        </w:rPr>
        <w:t>⑩工作温度：-40℃～+85℃；</w:t>
      </w:r>
    </w:p>
    <w:p w14:paraId="78D8FB2F">
      <w:pPr>
        <w:pStyle w:val="11"/>
        <w:keepNext w:val="0"/>
        <w:keepLines w:val="0"/>
        <w:pageBreakBefore w:val="0"/>
        <w:kinsoku/>
        <w:wordWrap/>
        <w:overflowPunct/>
        <w:topLinePunct w:val="0"/>
        <w:autoSpaceDE/>
        <w:autoSpaceDN/>
        <w:bidi w:val="0"/>
        <w:adjustRightInd/>
        <w:snapToGrid/>
        <w:ind w:firstLine="560" w:firstLineChars="200"/>
        <w:jc w:val="both"/>
        <w:textAlignment w:val="auto"/>
        <w:rPr>
          <w:rFonts w:ascii="仿宋_GB2312" w:hAnsi="仿宋_GB2312" w:eastAsia="仿宋_GB2312" w:cs="仿宋_GB2312"/>
          <w:sz w:val="28"/>
        </w:rPr>
      </w:pPr>
      <w:r>
        <w:rPr>
          <w:rFonts w:ascii="仿宋_GB2312" w:hAnsi="仿宋_GB2312" w:eastAsia="仿宋_GB2312" w:cs="仿宋_GB2312"/>
          <w:sz w:val="28"/>
        </w:rPr>
        <w:t>⑪防护等级不低于IP68。</w:t>
      </w:r>
    </w:p>
    <w:p w14:paraId="74ABA35F">
      <w:pPr>
        <w:pStyle w:val="11"/>
        <w:keepNext w:val="0"/>
        <w:keepLines w:val="0"/>
        <w:pageBreakBefore w:val="0"/>
        <w:kinsoku/>
        <w:wordWrap/>
        <w:overflowPunct/>
        <w:topLinePunct w:val="0"/>
        <w:autoSpaceDE/>
        <w:autoSpaceDN/>
        <w:bidi w:val="0"/>
        <w:adjustRightInd/>
        <w:snapToGrid/>
        <w:ind w:firstLine="560" w:firstLineChars="200"/>
        <w:jc w:val="both"/>
        <w:textAlignment w:val="auto"/>
        <w:rPr>
          <w:rFonts w:ascii="仿宋_GB2312" w:hAnsi="仿宋_GB2312" w:eastAsia="仿宋_GB2312" w:cs="仿宋_GB2312"/>
          <w:sz w:val="28"/>
        </w:rPr>
      </w:pPr>
      <w:r>
        <w:rPr>
          <w:rFonts w:ascii="仿宋_GB2312" w:hAnsi="仿宋_GB2312" w:eastAsia="仿宋_GB2312" w:cs="仿宋_GB2312"/>
          <w:sz w:val="28"/>
        </w:rPr>
        <w:t>（2）软件功能：</w:t>
      </w:r>
    </w:p>
    <w:p w14:paraId="18BA338A">
      <w:pPr>
        <w:pStyle w:val="11"/>
        <w:keepNext w:val="0"/>
        <w:keepLines w:val="0"/>
        <w:pageBreakBefore w:val="0"/>
        <w:kinsoku/>
        <w:wordWrap/>
        <w:overflowPunct/>
        <w:topLinePunct w:val="0"/>
        <w:autoSpaceDE/>
        <w:autoSpaceDN/>
        <w:bidi w:val="0"/>
        <w:adjustRightInd/>
        <w:snapToGrid/>
        <w:ind w:firstLine="560" w:firstLineChars="200"/>
        <w:jc w:val="both"/>
        <w:textAlignment w:val="auto"/>
        <w:rPr>
          <w:rFonts w:ascii="仿宋_GB2312" w:hAnsi="仿宋_GB2312" w:eastAsia="仿宋_GB2312" w:cs="仿宋_GB2312"/>
          <w:sz w:val="28"/>
        </w:rPr>
      </w:pPr>
      <w:r>
        <w:rPr>
          <w:rFonts w:ascii="仿宋_GB2312" w:hAnsi="仿宋_GB2312" w:eastAsia="仿宋_GB2312" w:cs="仿宋_GB2312"/>
          <w:sz w:val="28"/>
        </w:rPr>
        <w:t>①支持同步显示表面流速、断面流速、水位、瞬时流量、累计流量；</w:t>
      </w:r>
    </w:p>
    <w:p w14:paraId="6DB396B6">
      <w:pPr>
        <w:pStyle w:val="11"/>
        <w:keepNext w:val="0"/>
        <w:keepLines w:val="0"/>
        <w:pageBreakBefore w:val="0"/>
        <w:kinsoku/>
        <w:wordWrap/>
        <w:overflowPunct/>
        <w:topLinePunct w:val="0"/>
        <w:autoSpaceDE/>
        <w:autoSpaceDN/>
        <w:bidi w:val="0"/>
        <w:adjustRightInd/>
        <w:snapToGrid/>
        <w:ind w:firstLine="560" w:firstLineChars="200"/>
        <w:jc w:val="both"/>
        <w:textAlignment w:val="auto"/>
        <w:rPr>
          <w:rFonts w:ascii="仿宋_GB2312" w:hAnsi="仿宋_GB2312" w:eastAsia="仿宋_GB2312" w:cs="仿宋_GB2312"/>
          <w:sz w:val="28"/>
        </w:rPr>
      </w:pPr>
      <w:r>
        <w:rPr>
          <w:rFonts w:ascii="仿宋_GB2312" w:hAnsi="仿宋_GB2312" w:eastAsia="仿宋_GB2312" w:cs="仿宋_GB2312"/>
          <w:sz w:val="28"/>
        </w:rPr>
        <w:t>②支持手动修改累计流量功能；</w:t>
      </w:r>
    </w:p>
    <w:p w14:paraId="0137ECF5">
      <w:pPr>
        <w:pStyle w:val="11"/>
        <w:keepNext w:val="0"/>
        <w:keepLines w:val="0"/>
        <w:pageBreakBefore w:val="0"/>
        <w:kinsoku/>
        <w:wordWrap/>
        <w:overflowPunct/>
        <w:topLinePunct w:val="0"/>
        <w:autoSpaceDE/>
        <w:autoSpaceDN/>
        <w:bidi w:val="0"/>
        <w:adjustRightInd/>
        <w:snapToGrid/>
        <w:ind w:firstLine="560" w:firstLineChars="200"/>
        <w:jc w:val="both"/>
        <w:textAlignment w:val="auto"/>
        <w:rPr>
          <w:rFonts w:ascii="仿宋_GB2312" w:hAnsi="仿宋_GB2312" w:eastAsia="仿宋_GB2312" w:cs="仿宋_GB2312"/>
          <w:sz w:val="28"/>
        </w:rPr>
      </w:pPr>
      <w:r>
        <w:rPr>
          <w:rFonts w:ascii="仿宋_GB2312" w:hAnsi="仿宋_GB2312" w:eastAsia="仿宋_GB2312" w:cs="仿宋_GB2312"/>
          <w:sz w:val="28"/>
        </w:rPr>
        <w:t>③支持矩形、梯形、圆型、不规则等断面建模，支持输入宽/深/边坡参数；</w:t>
      </w:r>
    </w:p>
    <w:p w14:paraId="1083E38C">
      <w:pPr>
        <w:pStyle w:val="11"/>
        <w:keepNext w:val="0"/>
        <w:keepLines w:val="0"/>
        <w:pageBreakBefore w:val="0"/>
        <w:kinsoku/>
        <w:wordWrap/>
        <w:overflowPunct/>
        <w:topLinePunct w:val="0"/>
        <w:autoSpaceDE/>
        <w:autoSpaceDN/>
        <w:bidi w:val="0"/>
        <w:adjustRightInd/>
        <w:snapToGrid/>
        <w:ind w:firstLine="560" w:firstLineChars="200"/>
        <w:jc w:val="both"/>
        <w:textAlignment w:val="auto"/>
        <w:rPr>
          <w:rFonts w:ascii="仿宋_GB2312" w:hAnsi="仿宋_GB2312" w:eastAsia="仿宋_GB2312" w:cs="仿宋_GB2312"/>
          <w:sz w:val="28"/>
        </w:rPr>
      </w:pPr>
      <w:r>
        <w:rPr>
          <w:rFonts w:ascii="仿宋_GB2312" w:hAnsi="仿宋_GB2312" w:eastAsia="仿宋_GB2312" w:cs="仿宋_GB2312"/>
          <w:sz w:val="28"/>
        </w:rPr>
        <w:t>④支持设备现场校准，可针对不同水位设置多组k值（流量率定参数）；</w:t>
      </w:r>
    </w:p>
    <w:p w14:paraId="717EB803">
      <w:pPr>
        <w:pStyle w:val="11"/>
        <w:keepNext w:val="0"/>
        <w:keepLines w:val="0"/>
        <w:pageBreakBefore w:val="0"/>
        <w:kinsoku/>
        <w:wordWrap/>
        <w:overflowPunct/>
        <w:topLinePunct w:val="0"/>
        <w:autoSpaceDE/>
        <w:autoSpaceDN/>
        <w:bidi w:val="0"/>
        <w:adjustRightInd/>
        <w:snapToGrid/>
        <w:ind w:firstLine="560" w:firstLineChars="200"/>
        <w:jc w:val="both"/>
        <w:textAlignment w:val="auto"/>
        <w:rPr>
          <w:rFonts w:ascii="仿宋_GB2312" w:hAnsi="仿宋_GB2312" w:eastAsia="仿宋_GB2312" w:cs="仿宋_GB2312"/>
          <w:sz w:val="28"/>
        </w:rPr>
      </w:pPr>
      <w:r>
        <w:rPr>
          <w:rFonts w:ascii="仿宋_GB2312" w:hAnsi="仿宋_GB2312" w:eastAsia="仿宋_GB2312" w:cs="仿宋_GB2312"/>
          <w:sz w:val="28"/>
        </w:rPr>
        <w:t>⑤支持通过软件进行手动历史数据回查；</w:t>
      </w:r>
    </w:p>
    <w:p w14:paraId="705C5DCF">
      <w:pPr>
        <w:pStyle w:val="11"/>
        <w:keepNext w:val="0"/>
        <w:keepLines w:val="0"/>
        <w:pageBreakBefore w:val="0"/>
        <w:kinsoku/>
        <w:wordWrap/>
        <w:overflowPunct/>
        <w:topLinePunct w:val="0"/>
        <w:autoSpaceDE/>
        <w:autoSpaceDN/>
        <w:bidi w:val="0"/>
        <w:adjustRightInd/>
        <w:snapToGrid/>
        <w:ind w:firstLine="560" w:firstLineChars="200"/>
        <w:jc w:val="both"/>
        <w:textAlignment w:val="auto"/>
        <w:rPr>
          <w:rFonts w:ascii="仿宋_GB2312" w:hAnsi="仿宋_GB2312" w:eastAsia="仿宋_GB2312" w:cs="仿宋_GB2312"/>
          <w:sz w:val="28"/>
        </w:rPr>
      </w:pPr>
      <w:r>
        <w:rPr>
          <w:rFonts w:ascii="仿宋_GB2312" w:hAnsi="仿宋_GB2312" w:eastAsia="仿宋_GB2312" w:cs="仿宋_GB2312"/>
          <w:sz w:val="28"/>
        </w:rPr>
        <w:t>⑥支持雷达功率（全功能、低功耗）、灵敏度、通信参数等设置；</w:t>
      </w:r>
    </w:p>
    <w:p w14:paraId="74EF5018">
      <w:pPr>
        <w:pStyle w:val="11"/>
        <w:keepNext w:val="0"/>
        <w:keepLines w:val="0"/>
        <w:pageBreakBefore w:val="0"/>
        <w:kinsoku/>
        <w:wordWrap/>
        <w:overflowPunct/>
        <w:topLinePunct w:val="0"/>
        <w:autoSpaceDE/>
        <w:autoSpaceDN/>
        <w:bidi w:val="0"/>
        <w:adjustRightInd/>
        <w:snapToGrid/>
        <w:ind w:firstLine="560" w:firstLineChars="200"/>
        <w:jc w:val="both"/>
        <w:textAlignment w:val="auto"/>
        <w:rPr>
          <w:rFonts w:ascii="仿宋_GB2312" w:hAnsi="仿宋_GB2312" w:eastAsia="仿宋_GB2312" w:cs="仿宋_GB2312"/>
          <w:sz w:val="28"/>
        </w:rPr>
      </w:pPr>
      <w:r>
        <w:rPr>
          <w:rFonts w:ascii="仿宋_GB2312" w:hAnsi="仿宋_GB2312" w:eastAsia="仿宋_GB2312" w:cs="仿宋_GB2312"/>
          <w:sz w:val="28"/>
        </w:rPr>
        <w:t>（3）提供2年设备免费质保、技术支持。</w:t>
      </w:r>
    </w:p>
    <w:p w14:paraId="68CC96EB">
      <w:pPr>
        <w:pStyle w:val="11"/>
        <w:keepNext w:val="0"/>
        <w:keepLines w:val="0"/>
        <w:pageBreakBefore w:val="0"/>
        <w:kinsoku/>
        <w:wordWrap/>
        <w:overflowPunct/>
        <w:topLinePunct w:val="0"/>
        <w:autoSpaceDE/>
        <w:autoSpaceDN/>
        <w:bidi w:val="0"/>
        <w:adjustRightInd/>
        <w:snapToGrid/>
        <w:ind w:left="0" w:firstLine="482" w:firstLineChars="200"/>
        <w:jc w:val="both"/>
        <w:textAlignment w:val="auto"/>
      </w:pPr>
      <w:r>
        <w:rPr>
          <w:rFonts w:ascii="仿宋_GB2312" w:hAnsi="仿宋_GB2312" w:eastAsia="仿宋_GB2312" w:cs="仿宋_GB2312"/>
          <w:b/>
          <w:sz w:val="24"/>
        </w:rPr>
        <w:t>18. 雷达流量计立杆【评审项51】</w:t>
      </w:r>
    </w:p>
    <w:p w14:paraId="0D10F6AB">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（1）</w:t>
      </w:r>
      <w:r>
        <w:rPr>
          <w:rFonts w:ascii="仿宋_GB2312" w:hAnsi="仿宋_GB2312" w:eastAsia="仿宋_GB2312" w:cs="仿宋_GB2312"/>
          <w:sz w:val="24"/>
        </w:rPr>
        <w:t>立杆采用镀锌圆管立杆；</w:t>
      </w:r>
    </w:p>
    <w:p w14:paraId="14546447">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（2）</w:t>
      </w:r>
      <w:r>
        <w:rPr>
          <w:rFonts w:ascii="仿宋_GB2312" w:hAnsi="仿宋_GB2312" w:eastAsia="仿宋_GB2312" w:cs="仿宋_GB2312"/>
          <w:sz w:val="24"/>
        </w:rPr>
        <w:t>立杆直径≥114mm，壁厚≥4mm，立杆总高度≥2m(高度根据现场需要定制);</w:t>
      </w:r>
    </w:p>
    <w:p w14:paraId="2417AE00">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（3）</w:t>
      </w:r>
      <w:r>
        <w:rPr>
          <w:rFonts w:ascii="仿宋_GB2312" w:hAnsi="仿宋_GB2312" w:eastAsia="仿宋_GB2312" w:cs="仿宋_GB2312"/>
          <w:sz w:val="24"/>
        </w:rPr>
        <w:t>横臂直径≥76mm，壁厚≥3.5mm，长度根据现场需要定制;</w:t>
      </w:r>
    </w:p>
    <w:p w14:paraId="73CA67C3">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（4）</w:t>
      </w:r>
      <w:r>
        <w:rPr>
          <w:rFonts w:ascii="仿宋_GB2312" w:hAnsi="仿宋_GB2312" w:eastAsia="仿宋_GB2312" w:cs="仿宋_GB2312"/>
          <w:sz w:val="24"/>
        </w:rPr>
        <w:t>立杆采用热镀锌+表面静电喷塑双层防腐处理。</w:t>
      </w:r>
    </w:p>
    <w:p w14:paraId="0AA12321">
      <w:pPr>
        <w:pStyle w:val="11"/>
        <w:keepNext w:val="0"/>
        <w:keepLines w:val="0"/>
        <w:pageBreakBefore w:val="0"/>
        <w:kinsoku/>
        <w:wordWrap/>
        <w:overflowPunct/>
        <w:topLinePunct w:val="0"/>
        <w:autoSpaceDE/>
        <w:autoSpaceDN/>
        <w:bidi w:val="0"/>
        <w:adjustRightInd/>
        <w:snapToGrid/>
        <w:ind w:left="0" w:firstLine="482" w:firstLineChars="200"/>
        <w:jc w:val="both"/>
        <w:textAlignment w:val="auto"/>
      </w:pPr>
      <w:r>
        <w:rPr>
          <w:rFonts w:ascii="仿宋_GB2312" w:hAnsi="仿宋_GB2312" w:eastAsia="仿宋_GB2312" w:cs="仿宋_GB2312"/>
          <w:b/>
          <w:sz w:val="24"/>
        </w:rPr>
        <w:t>19. 304不锈钢机箱或防水箱【评审项52】</w:t>
      </w:r>
    </w:p>
    <w:p w14:paraId="184E3F33">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（1）</w:t>
      </w:r>
      <w:r>
        <w:rPr>
          <w:rFonts w:ascii="仿宋_GB2312" w:hAnsi="仿宋_GB2312" w:eastAsia="仿宋_GB2312" w:cs="仿宋_GB2312"/>
          <w:sz w:val="24"/>
        </w:rPr>
        <w:t>户外采用304不锈钢，尺寸原则上不小于400*300*160mm，厚度1mm，用于放置RTU、保护器、空开等。标注“省级水资源运维站点”。</w:t>
      </w:r>
    </w:p>
    <w:p w14:paraId="5A315A08">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（2）</w:t>
      </w:r>
      <w:r>
        <w:rPr>
          <w:rFonts w:ascii="仿宋_GB2312" w:hAnsi="仿宋_GB2312" w:eastAsia="仿宋_GB2312" w:cs="仿宋_GB2312"/>
          <w:sz w:val="24"/>
        </w:rPr>
        <w:t>户内可选用相应尺寸防水机箱，冷轧钢板材质，厚度1mm，喷塑。</w:t>
      </w:r>
    </w:p>
    <w:p w14:paraId="05D4649A">
      <w:pPr>
        <w:pStyle w:val="11"/>
        <w:keepNext w:val="0"/>
        <w:keepLines w:val="0"/>
        <w:pageBreakBefore w:val="0"/>
        <w:kinsoku/>
        <w:wordWrap/>
        <w:overflowPunct/>
        <w:topLinePunct w:val="0"/>
        <w:autoSpaceDE/>
        <w:autoSpaceDN/>
        <w:bidi w:val="0"/>
        <w:adjustRightInd/>
        <w:snapToGrid/>
        <w:ind w:firstLine="560" w:firstLineChars="200"/>
        <w:jc w:val="both"/>
        <w:textAlignment w:val="auto"/>
      </w:pPr>
      <w:r>
        <w:rPr>
          <w:rFonts w:ascii="仿宋_GB2312" w:hAnsi="仿宋_GB2312" w:eastAsia="仿宋_GB2312" w:cs="仿宋_GB2312"/>
          <w:sz w:val="28"/>
        </w:rPr>
        <w:t>（3）</w:t>
      </w:r>
      <w:r>
        <w:rPr>
          <w:rFonts w:ascii="仿宋_GB2312" w:hAnsi="仿宋_GB2312" w:eastAsia="仿宋_GB2312" w:cs="仿宋_GB2312"/>
          <w:sz w:val="24"/>
        </w:rPr>
        <w:t>设备机箱安装方式根据现场情况确定，具备墙体、构筑物等附着条件时采用壁挂式安装，不具备壁挂安装条件时提供立杆等安装辅材，用于机箱固定安装。</w:t>
      </w:r>
    </w:p>
    <w:p w14:paraId="2B6B3163">
      <w:pPr>
        <w:pStyle w:val="11"/>
        <w:keepNext w:val="0"/>
        <w:keepLines w:val="0"/>
        <w:pageBreakBefore w:val="0"/>
        <w:kinsoku/>
        <w:wordWrap/>
        <w:overflowPunct/>
        <w:topLinePunct w:val="0"/>
        <w:autoSpaceDE/>
        <w:autoSpaceDN/>
        <w:bidi w:val="0"/>
        <w:adjustRightInd/>
        <w:snapToGrid/>
        <w:spacing w:line="360" w:lineRule="auto"/>
        <w:ind w:left="0" w:firstLine="482" w:firstLineChars="200"/>
        <w:jc w:val="both"/>
        <w:textAlignment w:val="auto"/>
      </w:pPr>
      <w:r>
        <w:rPr>
          <w:rFonts w:ascii="仿宋_GB2312" w:hAnsi="仿宋_GB2312" w:eastAsia="仿宋_GB2312" w:cs="仿宋_GB2312"/>
          <w:b/>
          <w:sz w:val="24"/>
        </w:rPr>
        <w:t>【★】20. 安装调试、测试要求</w:t>
      </w:r>
    </w:p>
    <w:p w14:paraId="4C04971E">
      <w:pPr>
        <w:pStyle w:val="11"/>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pPr>
      <w:r>
        <w:rPr>
          <w:rFonts w:ascii="仿宋_GB2312" w:hAnsi="仿宋_GB2312" w:eastAsia="仿宋_GB2312" w:cs="仿宋_GB2312"/>
          <w:sz w:val="24"/>
        </w:rPr>
        <w:t>按照规范，中标单位须完成站点设备、设施等安装部署调试。现场安装所需设备配件、辅材等均由中标单位提供并免费运送到指定地点，安装调试要求如下：</w:t>
      </w:r>
    </w:p>
    <w:p w14:paraId="3DE01EFB">
      <w:pPr>
        <w:pStyle w:val="11"/>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pPr>
      <w:r>
        <w:rPr>
          <w:rFonts w:ascii="仿宋_GB2312" w:hAnsi="仿宋_GB2312" w:eastAsia="仿宋_GB2312" w:cs="仿宋_GB2312"/>
          <w:sz w:val="24"/>
        </w:rPr>
        <w:t>（1）机箱设备安装要求</w:t>
      </w:r>
    </w:p>
    <w:p w14:paraId="00116BAB">
      <w:pPr>
        <w:pStyle w:val="11"/>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pPr>
      <w:r>
        <w:rPr>
          <w:rFonts w:ascii="仿宋_GB2312" w:hAnsi="仿宋_GB2312" w:eastAsia="仿宋_GB2312" w:cs="仿宋_GB2312"/>
          <w:sz w:val="24"/>
        </w:rPr>
        <w:t>①机箱内所有设备按功能分区水平/垂直整齐排列，分层固定，高低、左右对齐，无歪斜、错落杂乱现象；</w:t>
      </w:r>
    </w:p>
    <w:p w14:paraId="08FDF155">
      <w:pPr>
        <w:pStyle w:val="11"/>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pPr>
      <w:r>
        <w:rPr>
          <w:rFonts w:ascii="仿宋_GB2312" w:hAnsi="仿宋_GB2312" w:eastAsia="仿宋_GB2312" w:cs="仿宋_GB2312"/>
          <w:sz w:val="24"/>
        </w:rPr>
        <w:t>②大功率发热设备（如充电控制器）与通讯类弱电设备分区隔离布置，预留散热间隙，避免热量干扰信号；</w:t>
      </w:r>
    </w:p>
    <w:p w14:paraId="7997B6BB">
      <w:pPr>
        <w:pStyle w:val="11"/>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pPr>
      <w:r>
        <w:rPr>
          <w:rFonts w:ascii="仿宋_GB2312" w:hAnsi="仿宋_GB2312" w:eastAsia="仿宋_GB2312" w:cs="仿宋_GB2312"/>
          <w:sz w:val="24"/>
        </w:rPr>
        <w:t>③强弱电分开走线，光伏、强电线缆走一侧，信号线、摄像机控制线、网线等走另一侧；</w:t>
      </w:r>
    </w:p>
    <w:p w14:paraId="36DE7112">
      <w:pPr>
        <w:pStyle w:val="11"/>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pPr>
      <w:r>
        <w:rPr>
          <w:rFonts w:ascii="仿宋_GB2312" w:hAnsi="仿宋_GB2312" w:eastAsia="仿宋_GB2312" w:cs="仿宋_GB2312"/>
          <w:sz w:val="24"/>
        </w:rPr>
        <w:t>④线缆敷设严格横平竖直，禁止斜拉、交叉缠绕、空中悬线；转弯处采用圆弧过渡，杜绝直角硬折损伤线缆；</w:t>
      </w:r>
    </w:p>
    <w:p w14:paraId="25283746">
      <w:pPr>
        <w:pStyle w:val="11"/>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pPr>
      <w:r>
        <w:rPr>
          <w:rFonts w:ascii="仿宋_GB2312" w:hAnsi="仿宋_GB2312" w:eastAsia="仿宋_GB2312" w:cs="仿宋_GB2312"/>
          <w:sz w:val="24"/>
        </w:rPr>
        <w:t>⑤设备端子处预留100～150mm线缆检修余量，多余线缆统一收拢盘扎于机箱底部收纳区，不得散乱堆积；</w:t>
      </w:r>
    </w:p>
    <w:p w14:paraId="67FD403A">
      <w:pPr>
        <w:pStyle w:val="11"/>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pPr>
      <w:r>
        <w:rPr>
          <w:rFonts w:ascii="仿宋_GB2312" w:hAnsi="仿宋_GB2312" w:eastAsia="仿宋_GB2312" w:cs="仿宋_GB2312"/>
          <w:sz w:val="24"/>
        </w:rPr>
        <w:t>⑥有市电接入时，市电进线先接入交流浪涌保护器泄放线路感应雷电浪涌，浪涌保护器后端串联交流空气开关，实现回路通断控制、过载及短路保护；空开出线主线接入隔离变压器完成电气隔离，消除电网共模干扰。隔离变压器次级交流输出接入12V 直流开关电源，整流稳压输出稳定12V 直流电，为后端弱电设备供电；</w:t>
      </w:r>
    </w:p>
    <w:p w14:paraId="6DC6372A">
      <w:pPr>
        <w:pStyle w:val="11"/>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pPr>
      <w:r>
        <w:rPr>
          <w:rFonts w:ascii="仿宋_GB2312" w:hAnsi="仿宋_GB2312" w:eastAsia="仿宋_GB2312" w:cs="仿宋_GB2312"/>
          <w:sz w:val="24"/>
        </w:rPr>
        <w:t>⑦交流或直流浪涌保护器、隔离变压器外壳、设备机箱等必须统一可靠接地。</w:t>
      </w:r>
    </w:p>
    <w:p w14:paraId="3B3EDF84">
      <w:pPr>
        <w:pStyle w:val="11"/>
        <w:keepNext w:val="0"/>
        <w:keepLines w:val="0"/>
        <w:pageBreakBefore w:val="0"/>
        <w:kinsoku/>
        <w:wordWrap/>
        <w:overflowPunct/>
        <w:topLinePunct w:val="0"/>
        <w:autoSpaceDE/>
        <w:autoSpaceDN/>
        <w:bidi w:val="0"/>
        <w:adjustRightInd/>
        <w:snapToGrid/>
        <w:spacing w:line="360" w:lineRule="auto"/>
        <w:ind w:firstLine="480" w:firstLineChars="200"/>
        <w:textAlignment w:val="auto"/>
      </w:pPr>
      <w:r>
        <w:rPr>
          <w:rFonts w:ascii="仿宋_GB2312" w:hAnsi="仿宋_GB2312" w:eastAsia="仿宋_GB2312" w:cs="仿宋_GB2312"/>
          <w:sz w:val="24"/>
        </w:rPr>
        <w:t>（2）外线缆穿管、埋地、立杆等要求</w:t>
      </w:r>
    </w:p>
    <w:p w14:paraId="224E0F7A">
      <w:pPr>
        <w:pStyle w:val="11"/>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pPr>
      <w:r>
        <w:rPr>
          <w:rFonts w:ascii="仿宋_GB2312" w:hAnsi="仿宋_GB2312" w:eastAsia="仿宋_GB2312" w:cs="仿宋_GB2312"/>
          <w:sz w:val="24"/>
        </w:rPr>
        <w:t>①室内点位弱电/电力电缆统一外套PVC阻燃保护管；露天立杆、沟渠、低温山区点位外套PE保护管；</w:t>
      </w:r>
    </w:p>
    <w:p w14:paraId="2B9D3589">
      <w:pPr>
        <w:pStyle w:val="11"/>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pPr>
      <w:r>
        <w:rPr>
          <w:rFonts w:ascii="仿宋_GB2312" w:hAnsi="仿宋_GB2312" w:eastAsia="仿宋_GB2312" w:cs="仿宋_GB2312"/>
          <w:sz w:val="24"/>
        </w:rPr>
        <w:t>②每根穿线管两端管口做防水密封处理，填充防水密封胶泥，防止雨水、淤泥、蚊虫渗入管内腐蚀电缆；</w:t>
      </w:r>
    </w:p>
    <w:p w14:paraId="1C91565A">
      <w:pPr>
        <w:pStyle w:val="11"/>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pPr>
      <w:r>
        <w:rPr>
          <w:rFonts w:ascii="仿宋_GB2312" w:hAnsi="仿宋_GB2312" w:eastAsia="仿宋_GB2312" w:cs="仿宋_GB2312"/>
          <w:sz w:val="24"/>
        </w:rPr>
        <w:t>③单根套管内线缆总截面积不超过管内有效截面积40%，预留散热与后期换线空间，禁止满管、多根线缆挤压穿管；</w:t>
      </w:r>
    </w:p>
    <w:p w14:paraId="3D79383D">
      <w:pPr>
        <w:pStyle w:val="11"/>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pPr>
      <w:r>
        <w:rPr>
          <w:rFonts w:ascii="仿宋_GB2312" w:hAnsi="仿宋_GB2312" w:eastAsia="仿宋_GB2312" w:cs="仿宋_GB2312"/>
          <w:sz w:val="24"/>
        </w:rPr>
        <w:t>④非车行道区域电缆穿管直埋，覆土埋深≥0.7m，当穿越车行道时时，PVC/PE套管外部加套镀锌钢管双重加固防护；</w:t>
      </w:r>
    </w:p>
    <w:p w14:paraId="54348F5F">
      <w:pPr>
        <w:pStyle w:val="11"/>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pPr>
      <w:r>
        <w:rPr>
          <w:rFonts w:ascii="仿宋_GB2312" w:hAnsi="仿宋_GB2312" w:eastAsia="仿宋_GB2312" w:cs="仿宋_GB2312"/>
          <w:sz w:val="24"/>
        </w:rPr>
        <w:t>⑤太阳能光伏板、304不锈钢机箱或防水箱等户外设施，根据现场条件配套热镀锌钢制立杆。</w:t>
      </w:r>
    </w:p>
    <w:p w14:paraId="3EE85DF0">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（3）设备、线缆应统一粘贴规范标签；电缆两端做好标识牌，便于后期维护。</w:t>
      </w:r>
    </w:p>
    <w:p w14:paraId="1ED354C2">
      <w:pPr>
        <w:pStyle w:val="11"/>
        <w:keepNext w:val="0"/>
        <w:keepLines w:val="0"/>
        <w:pageBreakBefore w:val="0"/>
        <w:kinsoku/>
        <w:wordWrap/>
        <w:overflowPunct/>
        <w:topLinePunct w:val="0"/>
        <w:autoSpaceDE/>
        <w:autoSpaceDN/>
        <w:bidi w:val="0"/>
        <w:adjustRightInd/>
        <w:snapToGrid/>
        <w:ind w:firstLine="480" w:firstLineChars="200"/>
        <w:textAlignment w:val="auto"/>
      </w:pPr>
      <w:r>
        <w:rPr>
          <w:rFonts w:ascii="仿宋_GB2312" w:hAnsi="仿宋_GB2312" w:eastAsia="仿宋_GB2312" w:cs="仿宋_GB2312"/>
          <w:sz w:val="24"/>
        </w:rPr>
        <w:t>（4）安装完成后，中标单位须在设备机箱内粘贴设备线路图，线路示意图如下图所示：</w:t>
      </w:r>
    </w:p>
    <w:p w14:paraId="51D52855">
      <w:pPr>
        <w:pStyle w:val="11"/>
        <w:keepNext w:val="0"/>
        <w:keepLines w:val="0"/>
        <w:pageBreakBefore w:val="0"/>
        <w:kinsoku/>
        <w:wordWrap/>
        <w:overflowPunct/>
        <w:topLinePunct w:val="0"/>
        <w:autoSpaceDE/>
        <w:autoSpaceDN/>
        <w:bidi w:val="0"/>
        <w:adjustRightInd/>
        <w:snapToGrid/>
        <w:ind w:firstLine="400" w:firstLineChars="200"/>
        <w:jc w:val="center"/>
        <w:textAlignment w:val="auto"/>
      </w:pPr>
      <w:r>
        <w:drawing>
          <wp:inline distT="0" distB="0" distL="0" distR="0">
            <wp:extent cx="3464560" cy="3381375"/>
            <wp:effectExtent l="0" t="0" r="2540" b="9525"/>
            <wp:docPr id="26" name="Drawing 26"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Drawing 26" descr="img"/>
                    <pic:cNvPicPr>
                      <a:picLocks noChangeAspect="1"/>
                    </pic:cNvPicPr>
                  </pic:nvPicPr>
                  <pic:blipFill>
                    <a:blip r:embed="rId30"/>
                    <a:stretch>
                      <a:fillRect/>
                    </a:stretch>
                  </pic:blipFill>
                  <pic:spPr>
                    <a:xfrm>
                      <a:off x="0" y="0"/>
                      <a:ext cx="3464560" cy="3381375"/>
                    </a:xfrm>
                    <a:prstGeom prst="rect">
                      <a:avLst/>
                    </a:prstGeom>
                  </pic:spPr>
                </pic:pic>
              </a:graphicData>
            </a:graphic>
          </wp:inline>
        </w:drawing>
      </w:r>
    </w:p>
    <w:p w14:paraId="2208AE20">
      <w:pPr>
        <w:pStyle w:val="11"/>
        <w:keepNext w:val="0"/>
        <w:keepLines w:val="0"/>
        <w:pageBreakBefore w:val="0"/>
        <w:kinsoku/>
        <w:wordWrap/>
        <w:overflowPunct/>
        <w:topLinePunct w:val="0"/>
        <w:autoSpaceDE/>
        <w:autoSpaceDN/>
        <w:bidi w:val="0"/>
        <w:adjustRightInd/>
        <w:snapToGrid/>
        <w:ind w:firstLine="400" w:firstLineChars="200"/>
        <w:textAlignment w:val="auto"/>
      </w:pPr>
      <w:r>
        <w:rPr>
          <w:rFonts w:ascii="仿宋_GB2312" w:hAnsi="仿宋_GB2312" w:eastAsia="仿宋_GB2312" w:cs="仿宋_GB2312"/>
        </w:rPr>
        <w:t xml:space="preserve"> </w:t>
      </w:r>
    </w:p>
    <w:p w14:paraId="73159E58">
      <w:pPr>
        <w:pStyle w:val="11"/>
        <w:keepNext w:val="0"/>
        <w:keepLines w:val="0"/>
        <w:pageBreakBefore w:val="0"/>
        <w:kinsoku/>
        <w:wordWrap/>
        <w:overflowPunct/>
        <w:topLinePunct w:val="0"/>
        <w:autoSpaceDE/>
        <w:autoSpaceDN/>
        <w:bidi w:val="0"/>
        <w:adjustRightInd/>
        <w:snapToGrid/>
        <w:ind w:firstLine="400" w:firstLineChars="200"/>
        <w:textAlignment w:val="auto"/>
      </w:pPr>
      <w:r>
        <w:rPr>
          <w:rFonts w:ascii="仿宋_GB2312" w:hAnsi="仿宋_GB2312" w:eastAsia="仿宋_GB2312" w:cs="仿宋_GB2312"/>
        </w:rPr>
        <w:t xml:space="preserve"> </w:t>
      </w:r>
    </w:p>
    <w:p w14:paraId="69319CB9">
      <w:pPr>
        <w:pStyle w:val="11"/>
        <w:keepNext w:val="0"/>
        <w:keepLines w:val="0"/>
        <w:pageBreakBefore w:val="0"/>
        <w:kinsoku/>
        <w:wordWrap/>
        <w:overflowPunct/>
        <w:topLinePunct w:val="0"/>
        <w:autoSpaceDE/>
        <w:autoSpaceDN/>
        <w:bidi w:val="0"/>
        <w:adjustRightInd/>
        <w:snapToGrid/>
        <w:ind w:firstLine="482" w:firstLineChars="200"/>
        <w:jc w:val="center"/>
        <w:textAlignment w:val="auto"/>
      </w:pPr>
      <w:r>
        <w:rPr>
          <w:rFonts w:ascii="仿宋_GB2312" w:hAnsi="仿宋_GB2312" w:eastAsia="仿宋_GB2312" w:cs="仿宋_GB2312"/>
          <w:b/>
          <w:sz w:val="24"/>
        </w:rPr>
        <w:t>图1-13 设备线路示意图</w:t>
      </w:r>
    </w:p>
    <w:p w14:paraId="5335250A">
      <w:pPr>
        <w:pStyle w:val="11"/>
        <w:keepNext w:val="0"/>
        <w:keepLines w:val="0"/>
        <w:pageBreakBefore w:val="0"/>
        <w:kinsoku/>
        <w:wordWrap/>
        <w:overflowPunct/>
        <w:topLinePunct w:val="0"/>
        <w:autoSpaceDE/>
        <w:autoSpaceDN/>
        <w:bidi w:val="0"/>
        <w:adjustRightInd/>
        <w:snapToGrid/>
        <w:ind w:firstLine="400" w:firstLineChars="200"/>
        <w:jc w:val="center"/>
        <w:textAlignment w:val="auto"/>
      </w:pPr>
      <w:r>
        <w:rPr>
          <w:rFonts w:ascii="仿宋_GB2312" w:hAnsi="仿宋_GB2312" w:eastAsia="仿宋_GB2312" w:cs="仿宋_GB2312"/>
        </w:rPr>
        <w:t xml:space="preserve"> </w:t>
      </w:r>
    </w:p>
    <w:p w14:paraId="267E0EC9">
      <w:pPr>
        <w:pStyle w:val="11"/>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pPr>
      <w:r>
        <w:rPr>
          <w:rFonts w:ascii="仿宋_GB2312" w:hAnsi="仿宋_GB2312" w:eastAsia="仿宋_GB2312" w:cs="仿宋_GB2312"/>
          <w:sz w:val="24"/>
        </w:rPr>
        <w:t>（5）安装测试要求</w:t>
      </w:r>
    </w:p>
    <w:p w14:paraId="18E01C65">
      <w:pPr>
        <w:pStyle w:val="11"/>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pPr>
      <w:r>
        <w:rPr>
          <w:rFonts w:ascii="仿宋_GB2312" w:hAnsi="仿宋_GB2312" w:eastAsia="仿宋_GB2312" w:cs="仿宋_GB2312"/>
          <w:sz w:val="24"/>
        </w:rPr>
        <w:t>①站点建设须按要求进行安装部署，通过闽政通水资源巡查模块进行留痕。</w:t>
      </w:r>
    </w:p>
    <w:p w14:paraId="4BE99FB3">
      <w:pPr>
        <w:pStyle w:val="11"/>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pPr>
      <w:r>
        <w:rPr>
          <w:rFonts w:ascii="仿宋_GB2312" w:hAnsi="仿宋_GB2312" w:eastAsia="仿宋_GB2312" w:cs="仿宋_GB2312"/>
          <w:sz w:val="24"/>
        </w:rPr>
        <w:t>②原则上建成的站点采用水资源专网卡上报数据。</w:t>
      </w:r>
    </w:p>
    <w:p w14:paraId="7EF682D7">
      <w:pPr>
        <w:pStyle w:val="11"/>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pPr>
      <w:r>
        <w:rPr>
          <w:rFonts w:ascii="仿宋_GB2312" w:hAnsi="仿宋_GB2312" w:eastAsia="仿宋_GB2312" w:cs="仿宋_GB2312"/>
          <w:sz w:val="24"/>
        </w:rPr>
        <w:t>③站点每半小时至少上报1条有效数据。</w:t>
      </w:r>
    </w:p>
    <w:p w14:paraId="434F4EF4">
      <w:pPr>
        <w:pStyle w:val="11"/>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pPr>
      <w:r>
        <w:rPr>
          <w:rFonts w:ascii="仿宋_GB2312" w:hAnsi="仿宋_GB2312" w:eastAsia="仿宋_GB2312" w:cs="仿宋_GB2312"/>
          <w:sz w:val="24"/>
        </w:rPr>
        <w:t>④管道式站点须确保设备上报的监测数据与计量表头设备一致（误差低于1%），部署的表计摄像头应清晰拍照并上传表头实时画面，上传的表头水量图片应满足中心端自动识别要求；渠道式站点须进行现场流速率定，确保设备上报的监测数据与现场转子流速仪测试数据误差低于10%。</w:t>
      </w:r>
    </w:p>
    <w:p w14:paraId="63E4C21E">
      <w:pPr>
        <w:pStyle w:val="11"/>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ascii="仿宋_GB2312" w:hAnsi="仿宋_GB2312" w:eastAsia="仿宋_GB2312" w:cs="仿宋_GB2312"/>
          <w:sz w:val="24"/>
        </w:rPr>
      </w:pPr>
      <w:r>
        <w:rPr>
          <w:rFonts w:ascii="仿宋_GB2312" w:hAnsi="仿宋_GB2312" w:eastAsia="仿宋_GB2312" w:cs="仿宋_GB2312"/>
          <w:sz w:val="24"/>
        </w:rPr>
        <w:t>⑤管道式站点按业主要求进行抽检。渠道式站点，均须进行现场考核，确认是否支持不同水位流量率定参数设置等操作，现场率定后结果与转子流速仪测试数据误差低于5%，连续测试三次不达标，须更换相应设备。</w:t>
      </w:r>
    </w:p>
    <w:p w14:paraId="08598B6E">
      <w:pPr>
        <w:pStyle w:val="11"/>
        <w:keepNext w:val="0"/>
        <w:keepLines w:val="0"/>
        <w:pageBreakBefore w:val="0"/>
        <w:kinsoku/>
        <w:wordWrap/>
        <w:overflowPunct/>
        <w:topLinePunct w:val="0"/>
        <w:autoSpaceDE/>
        <w:autoSpaceDN/>
        <w:bidi w:val="0"/>
        <w:adjustRightInd/>
        <w:snapToGrid/>
        <w:ind w:firstLine="562" w:firstLineChars="200"/>
        <w:jc w:val="both"/>
        <w:textAlignment w:val="auto"/>
      </w:pPr>
      <w:r>
        <w:rPr>
          <w:rFonts w:ascii="仿宋_GB2312" w:hAnsi="仿宋_GB2312" w:eastAsia="仿宋_GB2312" w:cs="仿宋_GB2312"/>
          <w:b/>
          <w:sz w:val="28"/>
        </w:rPr>
        <w:t>（六）建设任务清</w:t>
      </w:r>
      <w:r>
        <w:rPr>
          <w:rFonts w:ascii="仿宋_GB2312" w:hAnsi="仿宋_GB2312" w:eastAsia="仿宋_GB2312" w:cs="仿宋_GB2312"/>
          <w:b/>
          <w:color w:val="auto"/>
          <w:sz w:val="28"/>
        </w:rPr>
        <w:t>单【评审项53】</w:t>
      </w:r>
    </w:p>
    <w:p w14:paraId="3BE28EC5">
      <w:pPr>
        <w:pStyle w:val="11"/>
        <w:keepNext w:val="0"/>
        <w:keepLines w:val="0"/>
        <w:pageBreakBefore w:val="0"/>
        <w:kinsoku/>
        <w:wordWrap/>
        <w:overflowPunct/>
        <w:topLinePunct w:val="0"/>
        <w:autoSpaceDE/>
        <w:autoSpaceDN/>
        <w:bidi w:val="0"/>
        <w:adjustRightInd/>
        <w:snapToGrid/>
        <w:ind w:firstLine="482" w:firstLineChars="200"/>
        <w:jc w:val="center"/>
        <w:textAlignment w:val="auto"/>
      </w:pPr>
      <w:r>
        <w:rPr>
          <w:rFonts w:ascii="仿宋_GB2312" w:hAnsi="仿宋_GB2312" w:eastAsia="仿宋_GB2312" w:cs="仿宋_GB2312"/>
          <w:b/>
          <w:sz w:val="24"/>
        </w:rPr>
        <w:t>表6-1 取水在线计量设施建设任务概览</w:t>
      </w:r>
    </w:p>
    <w:tbl>
      <w:tblPr>
        <w:tblStyle w:val="9"/>
        <w:tblW w:w="94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6"/>
        <w:gridCol w:w="3410"/>
        <w:gridCol w:w="1809"/>
        <w:gridCol w:w="1461"/>
        <w:gridCol w:w="1783"/>
      </w:tblGrid>
      <w:tr w14:paraId="30891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016" w:type="dxa"/>
            <w:vMerge w:val="restart"/>
            <w:vAlign w:val="center"/>
          </w:tcPr>
          <w:p w14:paraId="639F542C">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center"/>
              <w:textAlignment w:val="auto"/>
              <w:rPr>
                <w:rFonts w:hint="default" w:ascii="仿宋" w:hAnsi="仿宋" w:eastAsia="仿宋" w:cs="仿宋"/>
                <w:b/>
                <w:bCs/>
                <w:snapToGrid w:val="0"/>
                <w:kern w:val="0"/>
                <w:sz w:val="24"/>
                <w:szCs w:val="24"/>
                <w:highlight w:val="none"/>
                <w:vertAlign w:val="baseline"/>
                <w:lang w:val="en-US" w:eastAsia="zh-CN"/>
              </w:rPr>
            </w:pPr>
            <w:r>
              <w:rPr>
                <w:rFonts w:hint="eastAsia" w:ascii="仿宋" w:hAnsi="仿宋" w:eastAsia="仿宋" w:cs="仿宋"/>
                <w:b/>
                <w:bCs/>
                <w:snapToGrid w:val="0"/>
                <w:kern w:val="0"/>
                <w:sz w:val="24"/>
                <w:szCs w:val="24"/>
                <w:highlight w:val="none"/>
                <w:vertAlign w:val="baseline"/>
                <w:lang w:val="en-US" w:eastAsia="zh-CN"/>
              </w:rPr>
              <w:t>序号</w:t>
            </w:r>
          </w:p>
        </w:tc>
        <w:tc>
          <w:tcPr>
            <w:tcW w:w="3410" w:type="dxa"/>
            <w:vMerge w:val="restart"/>
            <w:vAlign w:val="center"/>
          </w:tcPr>
          <w:p w14:paraId="48CD473C">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center"/>
              <w:textAlignment w:val="auto"/>
              <w:rPr>
                <w:rFonts w:hint="default" w:ascii="仿宋" w:hAnsi="仿宋" w:eastAsia="仿宋" w:cs="仿宋"/>
                <w:b/>
                <w:bCs/>
                <w:snapToGrid w:val="0"/>
                <w:kern w:val="0"/>
                <w:sz w:val="24"/>
                <w:szCs w:val="24"/>
                <w:highlight w:val="none"/>
                <w:vertAlign w:val="baseline"/>
                <w:lang w:val="en-US" w:eastAsia="zh-CN"/>
              </w:rPr>
            </w:pPr>
            <w:r>
              <w:rPr>
                <w:rFonts w:hint="eastAsia" w:ascii="仿宋" w:hAnsi="仿宋" w:eastAsia="仿宋" w:cs="仿宋"/>
                <w:b/>
                <w:bCs/>
                <w:snapToGrid w:val="0"/>
                <w:kern w:val="0"/>
                <w:sz w:val="24"/>
                <w:szCs w:val="24"/>
                <w:highlight w:val="none"/>
                <w:vertAlign w:val="baseline"/>
                <w:lang w:val="en-US" w:eastAsia="zh-CN"/>
              </w:rPr>
              <w:t>服务内容</w:t>
            </w:r>
          </w:p>
        </w:tc>
        <w:tc>
          <w:tcPr>
            <w:tcW w:w="5053" w:type="dxa"/>
            <w:gridSpan w:val="3"/>
            <w:vAlign w:val="center"/>
          </w:tcPr>
          <w:p w14:paraId="1DCD9DB7">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center"/>
              <w:textAlignment w:val="auto"/>
              <w:rPr>
                <w:rFonts w:hint="eastAsia" w:ascii="仿宋" w:hAnsi="仿宋" w:eastAsia="仿宋" w:cs="仿宋"/>
                <w:b/>
                <w:bCs/>
                <w:snapToGrid w:val="0"/>
                <w:kern w:val="0"/>
                <w:sz w:val="24"/>
                <w:szCs w:val="24"/>
                <w:highlight w:val="none"/>
                <w:vertAlign w:val="baseline"/>
                <w:lang w:val="en-US" w:eastAsia="zh-CN"/>
              </w:rPr>
            </w:pPr>
            <w:r>
              <w:rPr>
                <w:rFonts w:hint="eastAsia" w:ascii="仿宋" w:hAnsi="仿宋" w:eastAsia="仿宋" w:cs="仿宋"/>
                <w:b/>
                <w:bCs/>
                <w:snapToGrid w:val="0"/>
                <w:kern w:val="0"/>
                <w:sz w:val="24"/>
                <w:szCs w:val="24"/>
                <w:highlight w:val="none"/>
                <w:vertAlign w:val="baseline"/>
                <w:lang w:val="en-US" w:eastAsia="zh-CN"/>
              </w:rPr>
              <w:t>数量（单位：处）</w:t>
            </w:r>
          </w:p>
        </w:tc>
      </w:tr>
      <w:tr w14:paraId="1429C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016" w:type="dxa"/>
            <w:vMerge w:val="continue"/>
            <w:vAlign w:val="center"/>
          </w:tcPr>
          <w:p w14:paraId="11708625">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center"/>
              <w:textAlignment w:val="auto"/>
              <w:rPr>
                <w:rFonts w:hint="default" w:ascii="仿宋" w:hAnsi="仿宋" w:eastAsia="仿宋" w:cs="仿宋"/>
                <w:b/>
                <w:bCs/>
                <w:snapToGrid w:val="0"/>
                <w:kern w:val="0"/>
                <w:sz w:val="24"/>
                <w:szCs w:val="24"/>
                <w:highlight w:val="none"/>
                <w:vertAlign w:val="baseline"/>
                <w:lang w:val="en-US" w:eastAsia="zh-CN"/>
              </w:rPr>
            </w:pPr>
          </w:p>
        </w:tc>
        <w:tc>
          <w:tcPr>
            <w:tcW w:w="3410" w:type="dxa"/>
            <w:vMerge w:val="continue"/>
            <w:vAlign w:val="center"/>
          </w:tcPr>
          <w:p w14:paraId="19909979">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center"/>
              <w:textAlignment w:val="auto"/>
              <w:rPr>
                <w:rFonts w:hint="default" w:ascii="仿宋" w:hAnsi="仿宋" w:eastAsia="仿宋" w:cs="仿宋"/>
                <w:b/>
                <w:bCs/>
                <w:snapToGrid w:val="0"/>
                <w:kern w:val="0"/>
                <w:sz w:val="24"/>
                <w:szCs w:val="24"/>
                <w:highlight w:val="none"/>
                <w:vertAlign w:val="baseline"/>
                <w:lang w:val="en-US" w:eastAsia="zh-CN"/>
              </w:rPr>
            </w:pPr>
          </w:p>
        </w:tc>
        <w:tc>
          <w:tcPr>
            <w:tcW w:w="1809" w:type="dxa"/>
            <w:vAlign w:val="center"/>
          </w:tcPr>
          <w:p w14:paraId="73423F36">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center"/>
              <w:textAlignment w:val="auto"/>
              <w:rPr>
                <w:rFonts w:hint="default" w:ascii="仿宋" w:hAnsi="仿宋" w:eastAsia="仿宋" w:cs="仿宋"/>
                <w:b/>
                <w:bCs/>
                <w:snapToGrid w:val="0"/>
                <w:kern w:val="0"/>
                <w:sz w:val="24"/>
                <w:szCs w:val="24"/>
                <w:highlight w:val="none"/>
                <w:vertAlign w:val="baseline"/>
                <w:lang w:val="en-US" w:eastAsia="zh-CN"/>
              </w:rPr>
            </w:pPr>
            <w:r>
              <w:rPr>
                <w:rFonts w:hint="eastAsia" w:ascii="仿宋" w:hAnsi="仿宋" w:eastAsia="仿宋" w:cs="仿宋"/>
                <w:b/>
                <w:bCs/>
                <w:snapToGrid w:val="0"/>
                <w:kern w:val="0"/>
                <w:sz w:val="24"/>
                <w:szCs w:val="24"/>
                <w:highlight w:val="none"/>
                <w:vertAlign w:val="baseline"/>
                <w:lang w:val="en-US" w:eastAsia="zh-CN"/>
              </w:rPr>
              <w:t>片区一</w:t>
            </w:r>
            <w:r>
              <w:rPr>
                <w:rFonts w:hint="eastAsia" w:ascii="仿宋" w:hAnsi="仿宋" w:eastAsia="仿宋" w:cs="仿宋"/>
                <w:b/>
                <w:snapToGrid w:val="0"/>
                <w:kern w:val="0"/>
                <w:sz w:val="24"/>
                <w:szCs w:val="24"/>
                <w:highlight w:val="none"/>
                <w:lang w:val="en-US" w:eastAsia="zh-CN"/>
              </w:rPr>
              <w:t>（福州、宁德、南平）</w:t>
            </w:r>
          </w:p>
        </w:tc>
        <w:tc>
          <w:tcPr>
            <w:tcW w:w="1461" w:type="dxa"/>
            <w:shd w:val="clear" w:color="auto" w:fill="auto"/>
            <w:vAlign w:val="center"/>
          </w:tcPr>
          <w:p w14:paraId="5D8592CB">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center"/>
              <w:textAlignment w:val="auto"/>
              <w:rPr>
                <w:rFonts w:hint="eastAsia" w:ascii="仿宋" w:hAnsi="仿宋" w:eastAsia="仿宋" w:cs="仿宋"/>
                <w:b/>
                <w:bCs/>
                <w:snapToGrid w:val="0"/>
                <w:kern w:val="0"/>
                <w:sz w:val="24"/>
                <w:szCs w:val="24"/>
                <w:highlight w:val="none"/>
                <w:vertAlign w:val="baseline"/>
                <w:lang w:val="en-US" w:eastAsia="zh-CN" w:bidi="ar-SA"/>
              </w:rPr>
            </w:pPr>
            <w:r>
              <w:rPr>
                <w:rFonts w:hint="eastAsia" w:ascii="仿宋" w:hAnsi="仿宋" w:eastAsia="仿宋" w:cs="仿宋"/>
                <w:b/>
                <w:bCs/>
                <w:snapToGrid w:val="0"/>
                <w:kern w:val="0"/>
                <w:sz w:val="24"/>
                <w:szCs w:val="24"/>
                <w:highlight w:val="none"/>
                <w:vertAlign w:val="baseline"/>
                <w:lang w:val="en-US" w:eastAsia="zh-CN"/>
              </w:rPr>
              <w:t>片区二（莆田、三明）</w:t>
            </w:r>
          </w:p>
        </w:tc>
        <w:tc>
          <w:tcPr>
            <w:tcW w:w="1783" w:type="dxa"/>
            <w:shd w:val="clear" w:color="auto" w:fill="auto"/>
            <w:vAlign w:val="center"/>
          </w:tcPr>
          <w:p w14:paraId="6A38459B">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center"/>
              <w:textAlignment w:val="auto"/>
              <w:rPr>
                <w:rFonts w:hint="eastAsia" w:ascii="仿宋" w:hAnsi="仿宋" w:eastAsia="仿宋" w:cs="仿宋"/>
                <w:b/>
                <w:bCs/>
                <w:snapToGrid w:val="0"/>
                <w:kern w:val="0"/>
                <w:sz w:val="24"/>
                <w:szCs w:val="24"/>
                <w:highlight w:val="none"/>
                <w:vertAlign w:val="baseline"/>
                <w:lang w:val="en-US" w:eastAsia="zh-CN" w:bidi="ar-SA"/>
              </w:rPr>
            </w:pPr>
            <w:r>
              <w:rPr>
                <w:rFonts w:hint="eastAsia" w:ascii="仿宋" w:hAnsi="仿宋" w:eastAsia="仿宋" w:cs="仿宋"/>
                <w:b/>
                <w:bCs/>
                <w:snapToGrid w:val="0"/>
                <w:kern w:val="0"/>
                <w:sz w:val="24"/>
                <w:szCs w:val="24"/>
                <w:highlight w:val="none"/>
                <w:vertAlign w:val="baseline"/>
                <w:lang w:val="en-US" w:eastAsia="zh-CN"/>
              </w:rPr>
              <w:t>片区三（泉州、漳州、龙岩）</w:t>
            </w:r>
          </w:p>
        </w:tc>
      </w:tr>
      <w:tr w14:paraId="4E202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016" w:type="dxa"/>
            <w:shd w:val="clear" w:color="auto" w:fill="auto"/>
            <w:vAlign w:val="center"/>
          </w:tcPr>
          <w:p w14:paraId="46C243FE">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center"/>
              <w:textAlignment w:val="auto"/>
              <w:rPr>
                <w:rFonts w:hint="default" w:ascii="仿宋" w:hAnsi="仿宋" w:eastAsia="仿宋" w:cs="仿宋"/>
                <w:b/>
                <w:bCs/>
                <w:snapToGrid w:val="0"/>
                <w:kern w:val="0"/>
                <w:sz w:val="24"/>
                <w:szCs w:val="24"/>
                <w:highlight w:val="none"/>
                <w:vertAlign w:val="baseline"/>
                <w:lang w:val="en-US" w:eastAsia="zh-CN"/>
              </w:rPr>
            </w:pPr>
            <w:r>
              <w:rPr>
                <w:rFonts w:hint="eastAsia" w:ascii="仿宋" w:hAnsi="仿宋" w:eastAsia="仿宋" w:cs="仿宋"/>
                <w:b/>
                <w:bCs/>
                <w:snapToGrid w:val="0"/>
                <w:kern w:val="0"/>
                <w:sz w:val="24"/>
                <w:szCs w:val="24"/>
                <w:highlight w:val="none"/>
                <w:vertAlign w:val="baseline"/>
                <w:lang w:val="en-US" w:eastAsia="zh-CN"/>
              </w:rPr>
              <w:t>一</w:t>
            </w:r>
          </w:p>
        </w:tc>
        <w:tc>
          <w:tcPr>
            <w:tcW w:w="8463" w:type="dxa"/>
            <w:gridSpan w:val="4"/>
            <w:shd w:val="clear" w:color="auto" w:fill="auto"/>
            <w:vAlign w:val="center"/>
          </w:tcPr>
          <w:p w14:paraId="5BA43255">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left"/>
              <w:textAlignment w:val="auto"/>
              <w:rPr>
                <w:rFonts w:hint="default" w:ascii="仿宋" w:hAnsi="仿宋" w:eastAsia="仿宋" w:cs="仿宋"/>
                <w:b/>
                <w:bCs/>
                <w:snapToGrid w:val="0"/>
                <w:kern w:val="0"/>
                <w:sz w:val="24"/>
                <w:szCs w:val="24"/>
                <w:highlight w:val="none"/>
                <w:vertAlign w:val="baseline"/>
                <w:lang w:val="en-US" w:eastAsia="zh-CN" w:bidi="ar-SA"/>
              </w:rPr>
            </w:pPr>
            <w:r>
              <w:rPr>
                <w:rFonts w:hint="eastAsia" w:ascii="仿宋" w:hAnsi="仿宋" w:eastAsia="仿宋" w:cs="仿宋"/>
                <w:b/>
                <w:bCs/>
                <w:snapToGrid w:val="0"/>
                <w:kern w:val="0"/>
                <w:sz w:val="24"/>
                <w:szCs w:val="24"/>
                <w:highlight w:val="none"/>
                <w:vertAlign w:val="baseline"/>
                <w:lang w:val="en-US" w:eastAsia="zh-CN"/>
              </w:rPr>
              <w:t>管道型在线计量传输设施升级改造服务</w:t>
            </w:r>
          </w:p>
        </w:tc>
      </w:tr>
      <w:tr w14:paraId="5EF8A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016" w:type="dxa"/>
            <w:shd w:val="clear" w:color="auto" w:fill="auto"/>
            <w:vAlign w:val="center"/>
          </w:tcPr>
          <w:p w14:paraId="324A584C">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center"/>
              <w:textAlignment w:val="auto"/>
              <w:rPr>
                <w:rFonts w:hint="default" w:ascii="仿宋" w:hAnsi="仿宋" w:eastAsia="仿宋" w:cs="仿宋"/>
                <w:b w:val="0"/>
                <w:bCs w:val="0"/>
                <w:snapToGrid w:val="0"/>
                <w:kern w:val="0"/>
                <w:sz w:val="24"/>
                <w:szCs w:val="24"/>
                <w:highlight w:val="none"/>
                <w:vertAlign w:val="baseline"/>
                <w:lang w:val="en-US" w:eastAsia="zh-CN"/>
              </w:rPr>
            </w:pPr>
            <w:r>
              <w:rPr>
                <w:rFonts w:hint="eastAsia" w:ascii="仿宋" w:hAnsi="仿宋" w:eastAsia="仿宋" w:cs="仿宋"/>
                <w:b w:val="0"/>
                <w:bCs w:val="0"/>
                <w:snapToGrid w:val="0"/>
                <w:kern w:val="0"/>
                <w:sz w:val="24"/>
                <w:szCs w:val="24"/>
                <w:highlight w:val="none"/>
                <w:vertAlign w:val="baseline"/>
                <w:lang w:val="en-US" w:eastAsia="zh-CN"/>
              </w:rPr>
              <w:t>1</w:t>
            </w:r>
          </w:p>
        </w:tc>
        <w:tc>
          <w:tcPr>
            <w:tcW w:w="3410" w:type="dxa"/>
            <w:shd w:val="clear" w:color="auto" w:fill="auto"/>
            <w:vAlign w:val="center"/>
          </w:tcPr>
          <w:p w14:paraId="2DA0D73A">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center"/>
              <w:textAlignment w:val="auto"/>
              <w:rPr>
                <w:rFonts w:hint="eastAsia" w:ascii="仿宋" w:hAnsi="仿宋" w:eastAsia="仿宋" w:cs="仿宋"/>
                <w:b/>
                <w:bCs/>
                <w:snapToGrid w:val="0"/>
                <w:kern w:val="0"/>
                <w:sz w:val="24"/>
                <w:szCs w:val="24"/>
                <w:highlight w:val="none"/>
                <w:vertAlign w:val="baseline"/>
                <w:lang w:val="en-US" w:eastAsia="zh-CN"/>
              </w:rPr>
            </w:pPr>
            <w:r>
              <w:rPr>
                <w:rFonts w:hint="eastAsia" w:ascii="仿宋" w:hAnsi="仿宋" w:eastAsia="仿宋" w:cs="仿宋"/>
                <w:b w:val="0"/>
                <w:bCs w:val="0"/>
                <w:snapToGrid w:val="0"/>
                <w:kern w:val="0"/>
                <w:sz w:val="24"/>
                <w:szCs w:val="24"/>
                <w:highlight w:val="none"/>
                <w:vertAlign w:val="baseline"/>
                <w:lang w:val="en-US" w:eastAsia="zh-CN"/>
              </w:rPr>
              <w:t>管道型在线计量传输设施升级改造服务（原先采用市电供电）</w:t>
            </w:r>
          </w:p>
        </w:tc>
        <w:tc>
          <w:tcPr>
            <w:tcW w:w="1809" w:type="dxa"/>
            <w:shd w:val="clear" w:color="auto" w:fill="auto"/>
            <w:vAlign w:val="center"/>
          </w:tcPr>
          <w:p w14:paraId="65B736E1">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center"/>
              <w:textAlignment w:val="auto"/>
              <w:rPr>
                <w:rFonts w:hint="default" w:ascii="仿宋" w:hAnsi="仿宋" w:eastAsia="仿宋" w:cs="仿宋"/>
                <w:b w:val="0"/>
                <w:bCs w:val="0"/>
                <w:snapToGrid w:val="0"/>
                <w:kern w:val="0"/>
                <w:sz w:val="24"/>
                <w:szCs w:val="24"/>
                <w:highlight w:val="none"/>
                <w:vertAlign w:val="baseline"/>
                <w:lang w:val="en-US" w:eastAsia="zh-CN" w:bidi="ar-SA"/>
              </w:rPr>
            </w:pPr>
            <w:r>
              <w:rPr>
                <w:rFonts w:hint="eastAsia" w:ascii="仿宋" w:hAnsi="仿宋" w:eastAsia="仿宋" w:cs="仿宋"/>
                <w:b w:val="0"/>
                <w:bCs w:val="0"/>
                <w:snapToGrid w:val="0"/>
                <w:kern w:val="0"/>
                <w:sz w:val="24"/>
                <w:szCs w:val="24"/>
                <w:highlight w:val="none"/>
                <w:vertAlign w:val="baseline"/>
                <w:lang w:val="en-US" w:eastAsia="zh-CN" w:bidi="ar-SA"/>
              </w:rPr>
              <w:t>161</w:t>
            </w:r>
          </w:p>
        </w:tc>
        <w:tc>
          <w:tcPr>
            <w:tcW w:w="1461" w:type="dxa"/>
            <w:shd w:val="clear" w:color="auto" w:fill="auto"/>
            <w:vAlign w:val="center"/>
          </w:tcPr>
          <w:p w14:paraId="4AF8DF70">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center"/>
              <w:textAlignment w:val="auto"/>
              <w:rPr>
                <w:rFonts w:hint="default" w:ascii="仿宋" w:hAnsi="仿宋" w:eastAsia="仿宋" w:cs="仿宋"/>
                <w:b w:val="0"/>
                <w:bCs w:val="0"/>
                <w:snapToGrid w:val="0"/>
                <w:kern w:val="0"/>
                <w:sz w:val="24"/>
                <w:szCs w:val="24"/>
                <w:highlight w:val="none"/>
                <w:vertAlign w:val="baseline"/>
                <w:lang w:val="en-US" w:eastAsia="zh-CN" w:bidi="ar-SA"/>
              </w:rPr>
            </w:pPr>
            <w:r>
              <w:rPr>
                <w:rFonts w:hint="eastAsia" w:ascii="仿宋" w:hAnsi="仿宋" w:eastAsia="仿宋" w:cs="仿宋"/>
                <w:b w:val="0"/>
                <w:bCs w:val="0"/>
                <w:snapToGrid w:val="0"/>
                <w:kern w:val="0"/>
                <w:sz w:val="24"/>
                <w:szCs w:val="24"/>
                <w:highlight w:val="none"/>
                <w:vertAlign w:val="baseline"/>
                <w:lang w:val="en-US" w:eastAsia="zh-CN" w:bidi="ar-SA"/>
              </w:rPr>
              <w:t>102</w:t>
            </w:r>
          </w:p>
        </w:tc>
        <w:tc>
          <w:tcPr>
            <w:tcW w:w="1783" w:type="dxa"/>
            <w:shd w:val="clear" w:color="auto" w:fill="auto"/>
            <w:vAlign w:val="center"/>
          </w:tcPr>
          <w:p w14:paraId="3B922AA1">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center"/>
              <w:textAlignment w:val="auto"/>
              <w:rPr>
                <w:rFonts w:hint="default" w:ascii="仿宋" w:hAnsi="仿宋" w:eastAsia="仿宋" w:cs="仿宋"/>
                <w:b w:val="0"/>
                <w:bCs w:val="0"/>
                <w:snapToGrid w:val="0"/>
                <w:kern w:val="0"/>
                <w:sz w:val="24"/>
                <w:szCs w:val="24"/>
                <w:highlight w:val="none"/>
                <w:vertAlign w:val="baseline"/>
                <w:lang w:val="en-US" w:eastAsia="zh-CN" w:bidi="ar-SA"/>
              </w:rPr>
            </w:pPr>
            <w:r>
              <w:rPr>
                <w:rFonts w:hint="eastAsia" w:ascii="仿宋" w:hAnsi="仿宋" w:eastAsia="仿宋" w:cs="仿宋"/>
                <w:b w:val="0"/>
                <w:bCs w:val="0"/>
                <w:snapToGrid w:val="0"/>
                <w:kern w:val="0"/>
                <w:sz w:val="24"/>
                <w:szCs w:val="24"/>
                <w:highlight w:val="none"/>
                <w:vertAlign w:val="baseline"/>
                <w:lang w:val="en-US" w:eastAsia="zh-CN" w:bidi="ar-SA"/>
              </w:rPr>
              <w:t>156</w:t>
            </w:r>
          </w:p>
        </w:tc>
      </w:tr>
      <w:tr w14:paraId="4A4E1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016" w:type="dxa"/>
            <w:shd w:val="clear" w:color="auto" w:fill="auto"/>
            <w:vAlign w:val="center"/>
          </w:tcPr>
          <w:p w14:paraId="2E9A608F">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center"/>
              <w:textAlignment w:val="auto"/>
              <w:rPr>
                <w:rFonts w:hint="default" w:ascii="仿宋" w:hAnsi="仿宋" w:eastAsia="仿宋" w:cs="仿宋"/>
                <w:b w:val="0"/>
                <w:bCs w:val="0"/>
                <w:snapToGrid w:val="0"/>
                <w:kern w:val="0"/>
                <w:sz w:val="24"/>
                <w:szCs w:val="24"/>
                <w:highlight w:val="none"/>
                <w:vertAlign w:val="baseline"/>
                <w:lang w:val="en-US" w:eastAsia="zh-CN"/>
              </w:rPr>
            </w:pPr>
            <w:r>
              <w:rPr>
                <w:rFonts w:hint="eastAsia" w:ascii="仿宋" w:hAnsi="仿宋" w:eastAsia="仿宋" w:cs="仿宋"/>
                <w:b w:val="0"/>
                <w:bCs w:val="0"/>
                <w:snapToGrid w:val="0"/>
                <w:kern w:val="0"/>
                <w:sz w:val="24"/>
                <w:szCs w:val="24"/>
                <w:highlight w:val="none"/>
                <w:vertAlign w:val="baseline"/>
                <w:lang w:val="en-US" w:eastAsia="zh-CN"/>
              </w:rPr>
              <w:t>2</w:t>
            </w:r>
          </w:p>
        </w:tc>
        <w:tc>
          <w:tcPr>
            <w:tcW w:w="3410" w:type="dxa"/>
            <w:shd w:val="clear" w:color="auto" w:fill="auto"/>
            <w:vAlign w:val="center"/>
          </w:tcPr>
          <w:p w14:paraId="66E39230">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left"/>
              <w:textAlignment w:val="auto"/>
              <w:rPr>
                <w:rFonts w:hint="eastAsia" w:ascii="仿宋" w:hAnsi="仿宋" w:eastAsia="仿宋" w:cs="仿宋"/>
                <w:b w:val="0"/>
                <w:bCs w:val="0"/>
                <w:snapToGrid w:val="0"/>
                <w:kern w:val="0"/>
                <w:sz w:val="24"/>
                <w:szCs w:val="24"/>
                <w:highlight w:val="none"/>
                <w:vertAlign w:val="baseline"/>
                <w:lang w:val="en-US" w:eastAsia="zh-CN"/>
              </w:rPr>
            </w:pPr>
            <w:r>
              <w:rPr>
                <w:rFonts w:hint="eastAsia" w:ascii="仿宋" w:hAnsi="仿宋" w:eastAsia="仿宋" w:cs="仿宋"/>
                <w:b w:val="0"/>
                <w:bCs w:val="0"/>
                <w:snapToGrid w:val="0"/>
                <w:kern w:val="0"/>
                <w:sz w:val="24"/>
                <w:szCs w:val="24"/>
                <w:highlight w:val="none"/>
                <w:vertAlign w:val="baseline"/>
                <w:lang w:val="en-US" w:eastAsia="zh-CN"/>
              </w:rPr>
              <w:t>管道型在线计量传输设施升级改造服务（原先采用市电+太阳能双电源）</w:t>
            </w:r>
          </w:p>
        </w:tc>
        <w:tc>
          <w:tcPr>
            <w:tcW w:w="1809" w:type="dxa"/>
            <w:shd w:val="clear" w:color="auto" w:fill="auto"/>
            <w:vAlign w:val="center"/>
          </w:tcPr>
          <w:p w14:paraId="6D1806BF">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center"/>
              <w:textAlignment w:val="auto"/>
              <w:rPr>
                <w:rFonts w:hint="default" w:ascii="仿宋" w:hAnsi="仿宋" w:eastAsia="仿宋" w:cs="仿宋"/>
                <w:b w:val="0"/>
                <w:bCs w:val="0"/>
                <w:snapToGrid w:val="0"/>
                <w:kern w:val="0"/>
                <w:sz w:val="24"/>
                <w:szCs w:val="24"/>
                <w:highlight w:val="none"/>
                <w:vertAlign w:val="baseline"/>
                <w:lang w:val="en-US" w:eastAsia="zh-CN" w:bidi="ar-SA"/>
              </w:rPr>
            </w:pPr>
            <w:r>
              <w:rPr>
                <w:rFonts w:hint="eastAsia" w:ascii="仿宋" w:hAnsi="仿宋" w:eastAsia="仿宋" w:cs="仿宋"/>
                <w:b w:val="0"/>
                <w:bCs w:val="0"/>
                <w:snapToGrid w:val="0"/>
                <w:kern w:val="0"/>
                <w:sz w:val="24"/>
                <w:szCs w:val="24"/>
                <w:highlight w:val="none"/>
                <w:vertAlign w:val="baseline"/>
                <w:lang w:val="en-US" w:eastAsia="zh-CN" w:bidi="ar-SA"/>
              </w:rPr>
              <w:t>29</w:t>
            </w:r>
          </w:p>
        </w:tc>
        <w:tc>
          <w:tcPr>
            <w:tcW w:w="1461" w:type="dxa"/>
            <w:shd w:val="clear" w:color="auto" w:fill="auto"/>
            <w:vAlign w:val="center"/>
          </w:tcPr>
          <w:p w14:paraId="7A7D1699">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center"/>
              <w:textAlignment w:val="auto"/>
              <w:rPr>
                <w:rFonts w:hint="default" w:ascii="仿宋" w:hAnsi="仿宋" w:eastAsia="仿宋" w:cs="仿宋"/>
                <w:b w:val="0"/>
                <w:bCs w:val="0"/>
                <w:snapToGrid w:val="0"/>
                <w:kern w:val="0"/>
                <w:sz w:val="24"/>
                <w:szCs w:val="24"/>
                <w:highlight w:val="none"/>
                <w:vertAlign w:val="baseline"/>
                <w:lang w:val="en-US" w:eastAsia="zh-CN" w:bidi="ar-SA"/>
              </w:rPr>
            </w:pPr>
            <w:r>
              <w:rPr>
                <w:rFonts w:hint="eastAsia" w:ascii="仿宋" w:hAnsi="仿宋" w:eastAsia="仿宋" w:cs="仿宋"/>
                <w:b w:val="0"/>
                <w:bCs w:val="0"/>
                <w:snapToGrid w:val="0"/>
                <w:kern w:val="0"/>
                <w:sz w:val="24"/>
                <w:szCs w:val="24"/>
                <w:highlight w:val="none"/>
                <w:vertAlign w:val="baseline"/>
                <w:lang w:val="en-US" w:eastAsia="zh-CN" w:bidi="ar-SA"/>
              </w:rPr>
              <w:t>56</w:t>
            </w:r>
          </w:p>
        </w:tc>
        <w:tc>
          <w:tcPr>
            <w:tcW w:w="1783" w:type="dxa"/>
            <w:shd w:val="clear" w:color="auto" w:fill="auto"/>
            <w:vAlign w:val="center"/>
          </w:tcPr>
          <w:p w14:paraId="3020C74B">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center"/>
              <w:textAlignment w:val="auto"/>
              <w:rPr>
                <w:rFonts w:hint="default" w:ascii="仿宋" w:hAnsi="仿宋" w:eastAsia="仿宋" w:cs="仿宋"/>
                <w:b w:val="0"/>
                <w:bCs w:val="0"/>
                <w:snapToGrid w:val="0"/>
                <w:kern w:val="0"/>
                <w:sz w:val="24"/>
                <w:szCs w:val="24"/>
                <w:highlight w:val="none"/>
                <w:vertAlign w:val="baseline"/>
                <w:lang w:val="en-US" w:eastAsia="zh-CN" w:bidi="ar-SA"/>
              </w:rPr>
            </w:pPr>
            <w:r>
              <w:rPr>
                <w:rFonts w:hint="eastAsia" w:ascii="仿宋" w:hAnsi="仿宋" w:eastAsia="仿宋" w:cs="仿宋"/>
                <w:b w:val="0"/>
                <w:bCs w:val="0"/>
                <w:snapToGrid w:val="0"/>
                <w:kern w:val="0"/>
                <w:sz w:val="24"/>
                <w:szCs w:val="24"/>
                <w:highlight w:val="none"/>
                <w:vertAlign w:val="baseline"/>
                <w:lang w:val="en-US" w:eastAsia="zh-CN" w:bidi="ar-SA"/>
              </w:rPr>
              <w:t>14</w:t>
            </w:r>
          </w:p>
        </w:tc>
      </w:tr>
      <w:tr w14:paraId="686CF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1016" w:type="dxa"/>
            <w:shd w:val="clear" w:color="auto" w:fill="auto"/>
            <w:vAlign w:val="center"/>
          </w:tcPr>
          <w:p w14:paraId="113B5599">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center"/>
              <w:textAlignment w:val="auto"/>
              <w:rPr>
                <w:rFonts w:hint="default" w:ascii="仿宋" w:hAnsi="仿宋" w:eastAsia="仿宋" w:cs="仿宋"/>
                <w:b w:val="0"/>
                <w:bCs w:val="0"/>
                <w:snapToGrid w:val="0"/>
                <w:kern w:val="0"/>
                <w:sz w:val="24"/>
                <w:szCs w:val="24"/>
                <w:highlight w:val="none"/>
                <w:vertAlign w:val="baseline"/>
                <w:lang w:val="en-US" w:eastAsia="zh-CN"/>
              </w:rPr>
            </w:pPr>
            <w:r>
              <w:rPr>
                <w:rFonts w:hint="eastAsia" w:ascii="仿宋" w:hAnsi="仿宋" w:eastAsia="仿宋" w:cs="仿宋"/>
                <w:b w:val="0"/>
                <w:bCs w:val="0"/>
                <w:snapToGrid w:val="0"/>
                <w:kern w:val="0"/>
                <w:sz w:val="24"/>
                <w:szCs w:val="24"/>
                <w:highlight w:val="none"/>
                <w:vertAlign w:val="baseline"/>
                <w:lang w:val="en-US" w:eastAsia="zh-CN"/>
              </w:rPr>
              <w:t>3</w:t>
            </w:r>
          </w:p>
        </w:tc>
        <w:tc>
          <w:tcPr>
            <w:tcW w:w="3410" w:type="dxa"/>
            <w:shd w:val="clear" w:color="auto" w:fill="auto"/>
            <w:vAlign w:val="center"/>
          </w:tcPr>
          <w:p w14:paraId="3107CC50">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left"/>
              <w:textAlignment w:val="auto"/>
              <w:rPr>
                <w:rFonts w:hint="eastAsia" w:ascii="仿宋" w:hAnsi="仿宋" w:eastAsia="仿宋" w:cs="仿宋"/>
                <w:b/>
                <w:bCs/>
                <w:snapToGrid w:val="0"/>
                <w:kern w:val="0"/>
                <w:sz w:val="24"/>
                <w:szCs w:val="24"/>
                <w:highlight w:val="none"/>
                <w:vertAlign w:val="baseline"/>
                <w:lang w:val="en-US" w:eastAsia="zh-CN" w:bidi="ar-SA"/>
              </w:rPr>
            </w:pPr>
            <w:r>
              <w:rPr>
                <w:rFonts w:hint="eastAsia" w:ascii="仿宋" w:hAnsi="仿宋" w:eastAsia="仿宋" w:cs="仿宋"/>
                <w:b w:val="0"/>
                <w:bCs w:val="0"/>
                <w:snapToGrid w:val="0"/>
                <w:kern w:val="0"/>
                <w:sz w:val="24"/>
                <w:szCs w:val="24"/>
                <w:highlight w:val="none"/>
                <w:vertAlign w:val="baseline"/>
                <w:lang w:val="en-US" w:eastAsia="zh-CN"/>
              </w:rPr>
              <w:t>管道型在线计量传输设施升级改造（原先采用太阳能供电）</w:t>
            </w:r>
          </w:p>
        </w:tc>
        <w:tc>
          <w:tcPr>
            <w:tcW w:w="1809" w:type="dxa"/>
            <w:shd w:val="clear" w:color="auto" w:fill="auto"/>
            <w:vAlign w:val="center"/>
          </w:tcPr>
          <w:p w14:paraId="05EE2DBE">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center"/>
              <w:textAlignment w:val="auto"/>
              <w:rPr>
                <w:rFonts w:hint="default" w:ascii="仿宋" w:hAnsi="仿宋" w:eastAsia="仿宋" w:cs="仿宋"/>
                <w:b w:val="0"/>
                <w:bCs w:val="0"/>
                <w:snapToGrid w:val="0"/>
                <w:kern w:val="0"/>
                <w:sz w:val="24"/>
                <w:szCs w:val="24"/>
                <w:highlight w:val="none"/>
                <w:vertAlign w:val="baseline"/>
                <w:lang w:val="en-US" w:eastAsia="zh-CN" w:bidi="ar-SA"/>
              </w:rPr>
            </w:pPr>
            <w:r>
              <w:rPr>
                <w:rFonts w:hint="eastAsia" w:ascii="仿宋" w:hAnsi="仿宋" w:eastAsia="仿宋" w:cs="仿宋"/>
                <w:b w:val="0"/>
                <w:bCs w:val="0"/>
                <w:snapToGrid w:val="0"/>
                <w:kern w:val="0"/>
                <w:sz w:val="24"/>
                <w:szCs w:val="24"/>
                <w:highlight w:val="none"/>
                <w:vertAlign w:val="baseline"/>
                <w:lang w:val="en-US" w:eastAsia="zh-CN" w:bidi="ar-SA"/>
              </w:rPr>
              <w:t>34</w:t>
            </w:r>
          </w:p>
        </w:tc>
        <w:tc>
          <w:tcPr>
            <w:tcW w:w="1461" w:type="dxa"/>
            <w:shd w:val="clear" w:color="auto" w:fill="auto"/>
            <w:vAlign w:val="center"/>
          </w:tcPr>
          <w:p w14:paraId="1056AE88">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center"/>
              <w:textAlignment w:val="auto"/>
              <w:rPr>
                <w:rFonts w:hint="default" w:ascii="仿宋" w:hAnsi="仿宋" w:eastAsia="仿宋" w:cs="仿宋"/>
                <w:b w:val="0"/>
                <w:bCs w:val="0"/>
                <w:snapToGrid w:val="0"/>
                <w:kern w:val="0"/>
                <w:sz w:val="24"/>
                <w:szCs w:val="24"/>
                <w:highlight w:val="none"/>
                <w:vertAlign w:val="baseline"/>
                <w:lang w:val="en-US" w:eastAsia="zh-CN"/>
              </w:rPr>
            </w:pPr>
            <w:r>
              <w:rPr>
                <w:rFonts w:hint="eastAsia" w:ascii="仿宋" w:hAnsi="仿宋" w:eastAsia="仿宋" w:cs="仿宋"/>
                <w:b w:val="0"/>
                <w:bCs w:val="0"/>
                <w:snapToGrid w:val="0"/>
                <w:kern w:val="0"/>
                <w:sz w:val="24"/>
                <w:szCs w:val="24"/>
                <w:highlight w:val="none"/>
                <w:vertAlign w:val="baseline"/>
                <w:lang w:val="en-US" w:eastAsia="zh-CN"/>
              </w:rPr>
              <w:t>61</w:t>
            </w:r>
          </w:p>
        </w:tc>
        <w:tc>
          <w:tcPr>
            <w:tcW w:w="1783" w:type="dxa"/>
            <w:shd w:val="clear" w:color="auto" w:fill="auto"/>
            <w:vAlign w:val="center"/>
          </w:tcPr>
          <w:p w14:paraId="5706EFF4">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center"/>
              <w:textAlignment w:val="auto"/>
              <w:rPr>
                <w:rFonts w:hint="default" w:ascii="仿宋" w:hAnsi="仿宋" w:eastAsia="仿宋" w:cs="仿宋"/>
                <w:b w:val="0"/>
                <w:bCs w:val="0"/>
                <w:snapToGrid w:val="0"/>
                <w:kern w:val="0"/>
                <w:sz w:val="24"/>
                <w:szCs w:val="24"/>
                <w:highlight w:val="none"/>
                <w:vertAlign w:val="baseline"/>
                <w:lang w:val="en-US" w:eastAsia="zh-CN"/>
              </w:rPr>
            </w:pPr>
            <w:r>
              <w:rPr>
                <w:rFonts w:hint="eastAsia" w:ascii="仿宋" w:hAnsi="仿宋" w:eastAsia="仿宋" w:cs="仿宋"/>
                <w:b w:val="0"/>
                <w:bCs w:val="0"/>
                <w:snapToGrid w:val="0"/>
                <w:kern w:val="0"/>
                <w:sz w:val="24"/>
                <w:szCs w:val="24"/>
                <w:highlight w:val="none"/>
                <w:vertAlign w:val="baseline"/>
                <w:lang w:val="en-US" w:eastAsia="zh-CN"/>
              </w:rPr>
              <w:t>42</w:t>
            </w:r>
          </w:p>
        </w:tc>
      </w:tr>
      <w:tr w14:paraId="2FB04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016" w:type="dxa"/>
            <w:shd w:val="clear" w:color="auto" w:fill="auto"/>
            <w:vAlign w:val="center"/>
          </w:tcPr>
          <w:p w14:paraId="626B1541">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center"/>
              <w:textAlignment w:val="auto"/>
              <w:rPr>
                <w:rFonts w:hint="default" w:ascii="仿宋" w:hAnsi="仿宋" w:eastAsia="仿宋" w:cs="仿宋"/>
                <w:b w:val="0"/>
                <w:bCs w:val="0"/>
                <w:snapToGrid w:val="0"/>
                <w:kern w:val="0"/>
                <w:sz w:val="24"/>
                <w:szCs w:val="24"/>
                <w:highlight w:val="none"/>
                <w:vertAlign w:val="baseline"/>
                <w:lang w:val="en-US" w:eastAsia="zh-CN"/>
              </w:rPr>
            </w:pPr>
            <w:r>
              <w:rPr>
                <w:rFonts w:hint="eastAsia" w:ascii="仿宋" w:hAnsi="仿宋" w:eastAsia="仿宋" w:cs="仿宋"/>
                <w:b w:val="0"/>
                <w:bCs w:val="0"/>
                <w:snapToGrid w:val="0"/>
                <w:kern w:val="0"/>
                <w:sz w:val="24"/>
                <w:szCs w:val="24"/>
                <w:highlight w:val="none"/>
                <w:vertAlign w:val="baseline"/>
                <w:lang w:val="en-US" w:eastAsia="zh-CN"/>
              </w:rPr>
              <w:t>4</w:t>
            </w:r>
          </w:p>
        </w:tc>
        <w:tc>
          <w:tcPr>
            <w:tcW w:w="3410" w:type="dxa"/>
            <w:shd w:val="clear" w:color="auto" w:fill="auto"/>
            <w:vAlign w:val="center"/>
          </w:tcPr>
          <w:p w14:paraId="70F1ABAE">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left"/>
              <w:textAlignment w:val="auto"/>
              <w:rPr>
                <w:rFonts w:hint="eastAsia" w:ascii="仿宋" w:hAnsi="仿宋" w:eastAsia="仿宋" w:cs="仿宋"/>
                <w:b w:val="0"/>
                <w:bCs w:val="0"/>
                <w:snapToGrid w:val="0"/>
                <w:kern w:val="0"/>
                <w:sz w:val="24"/>
                <w:szCs w:val="24"/>
                <w:highlight w:val="none"/>
                <w:vertAlign w:val="baseline"/>
                <w:lang w:val="en-US" w:eastAsia="zh-CN"/>
              </w:rPr>
            </w:pPr>
            <w:r>
              <w:rPr>
                <w:rFonts w:hint="eastAsia" w:ascii="仿宋" w:hAnsi="仿宋" w:eastAsia="仿宋" w:cs="仿宋"/>
                <w:b w:val="0"/>
                <w:bCs w:val="0"/>
                <w:snapToGrid w:val="0"/>
                <w:kern w:val="0"/>
                <w:sz w:val="24"/>
                <w:szCs w:val="24"/>
                <w:highlight w:val="none"/>
                <w:vertAlign w:val="baseline"/>
                <w:lang w:val="en-US" w:eastAsia="zh-CN"/>
              </w:rPr>
              <w:t>管道型在线计量传输设施升级改造服务（原先采用内、外置电池供电且无太阳能板）</w:t>
            </w:r>
          </w:p>
        </w:tc>
        <w:tc>
          <w:tcPr>
            <w:tcW w:w="1809" w:type="dxa"/>
            <w:shd w:val="clear" w:color="auto" w:fill="auto"/>
            <w:vAlign w:val="center"/>
          </w:tcPr>
          <w:p w14:paraId="2A903C39">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center"/>
              <w:textAlignment w:val="auto"/>
              <w:rPr>
                <w:rFonts w:hint="default" w:ascii="仿宋" w:hAnsi="仿宋" w:eastAsia="仿宋" w:cs="仿宋"/>
                <w:b w:val="0"/>
                <w:bCs w:val="0"/>
                <w:snapToGrid w:val="0"/>
                <w:kern w:val="0"/>
                <w:sz w:val="24"/>
                <w:szCs w:val="24"/>
                <w:highlight w:val="none"/>
                <w:vertAlign w:val="baseline"/>
                <w:lang w:val="en-US" w:eastAsia="zh-CN" w:bidi="ar-SA"/>
              </w:rPr>
            </w:pPr>
            <w:r>
              <w:rPr>
                <w:rFonts w:hint="eastAsia" w:ascii="仿宋" w:hAnsi="仿宋" w:eastAsia="仿宋" w:cs="仿宋"/>
                <w:b w:val="0"/>
                <w:bCs w:val="0"/>
                <w:snapToGrid w:val="0"/>
                <w:kern w:val="0"/>
                <w:sz w:val="24"/>
                <w:szCs w:val="24"/>
                <w:highlight w:val="none"/>
                <w:vertAlign w:val="baseline"/>
                <w:lang w:val="en-US" w:eastAsia="zh-CN" w:bidi="ar-SA"/>
              </w:rPr>
              <w:t>10</w:t>
            </w:r>
          </w:p>
        </w:tc>
        <w:tc>
          <w:tcPr>
            <w:tcW w:w="1461" w:type="dxa"/>
            <w:shd w:val="clear" w:color="auto" w:fill="auto"/>
            <w:vAlign w:val="center"/>
          </w:tcPr>
          <w:p w14:paraId="23011C51">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center"/>
              <w:textAlignment w:val="auto"/>
              <w:rPr>
                <w:rFonts w:hint="default" w:ascii="仿宋" w:hAnsi="仿宋" w:eastAsia="仿宋" w:cs="仿宋"/>
                <w:b w:val="0"/>
                <w:bCs w:val="0"/>
                <w:snapToGrid w:val="0"/>
                <w:kern w:val="0"/>
                <w:sz w:val="24"/>
                <w:szCs w:val="24"/>
                <w:highlight w:val="none"/>
                <w:vertAlign w:val="baseline"/>
                <w:lang w:val="en-US" w:eastAsia="zh-CN"/>
              </w:rPr>
            </w:pPr>
            <w:r>
              <w:rPr>
                <w:rFonts w:hint="eastAsia" w:ascii="仿宋" w:hAnsi="仿宋" w:eastAsia="仿宋" w:cs="仿宋"/>
                <w:b w:val="0"/>
                <w:bCs w:val="0"/>
                <w:snapToGrid w:val="0"/>
                <w:kern w:val="0"/>
                <w:sz w:val="24"/>
                <w:szCs w:val="24"/>
                <w:highlight w:val="none"/>
                <w:vertAlign w:val="baseline"/>
                <w:lang w:val="en-US" w:eastAsia="zh-CN"/>
              </w:rPr>
              <w:t>1</w:t>
            </w:r>
          </w:p>
        </w:tc>
        <w:tc>
          <w:tcPr>
            <w:tcW w:w="1783" w:type="dxa"/>
            <w:shd w:val="clear" w:color="auto" w:fill="auto"/>
            <w:vAlign w:val="center"/>
          </w:tcPr>
          <w:p w14:paraId="6512D6AC">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center"/>
              <w:textAlignment w:val="auto"/>
              <w:rPr>
                <w:rFonts w:hint="default" w:ascii="仿宋" w:hAnsi="仿宋" w:eastAsia="仿宋" w:cs="仿宋"/>
                <w:b w:val="0"/>
                <w:bCs w:val="0"/>
                <w:snapToGrid w:val="0"/>
                <w:kern w:val="0"/>
                <w:sz w:val="24"/>
                <w:szCs w:val="24"/>
                <w:highlight w:val="none"/>
                <w:vertAlign w:val="baseline"/>
                <w:lang w:val="en-US" w:eastAsia="zh-CN"/>
              </w:rPr>
            </w:pPr>
            <w:r>
              <w:rPr>
                <w:rFonts w:hint="eastAsia" w:ascii="仿宋" w:hAnsi="仿宋" w:eastAsia="仿宋" w:cs="仿宋"/>
                <w:b w:val="0"/>
                <w:bCs w:val="0"/>
                <w:snapToGrid w:val="0"/>
                <w:kern w:val="0"/>
                <w:sz w:val="24"/>
                <w:szCs w:val="24"/>
                <w:highlight w:val="none"/>
                <w:vertAlign w:val="baseline"/>
                <w:lang w:val="en-US" w:eastAsia="zh-CN"/>
              </w:rPr>
              <w:t>48</w:t>
            </w:r>
          </w:p>
        </w:tc>
      </w:tr>
      <w:tr w14:paraId="0F958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4426" w:type="dxa"/>
            <w:gridSpan w:val="2"/>
            <w:shd w:val="clear" w:color="auto" w:fill="auto"/>
            <w:vAlign w:val="center"/>
          </w:tcPr>
          <w:p w14:paraId="0D4E056B">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center"/>
              <w:textAlignment w:val="auto"/>
              <w:rPr>
                <w:rFonts w:hint="default" w:ascii="仿宋" w:hAnsi="仿宋" w:eastAsia="仿宋" w:cs="仿宋"/>
                <w:b/>
                <w:bCs/>
                <w:snapToGrid w:val="0"/>
                <w:kern w:val="0"/>
                <w:sz w:val="24"/>
                <w:szCs w:val="24"/>
                <w:highlight w:val="none"/>
                <w:vertAlign w:val="baseline"/>
                <w:lang w:val="en-US" w:eastAsia="zh-CN"/>
              </w:rPr>
            </w:pPr>
            <w:r>
              <w:rPr>
                <w:rFonts w:hint="eastAsia" w:ascii="仿宋" w:hAnsi="仿宋" w:eastAsia="仿宋" w:cs="仿宋"/>
                <w:b/>
                <w:bCs/>
                <w:snapToGrid w:val="0"/>
                <w:kern w:val="0"/>
                <w:sz w:val="24"/>
                <w:szCs w:val="24"/>
                <w:highlight w:val="none"/>
                <w:vertAlign w:val="baseline"/>
                <w:lang w:val="en-US" w:eastAsia="zh-CN"/>
              </w:rPr>
              <w:t>小计（714处）：</w:t>
            </w:r>
          </w:p>
        </w:tc>
        <w:tc>
          <w:tcPr>
            <w:tcW w:w="1809" w:type="dxa"/>
            <w:shd w:val="clear" w:color="auto" w:fill="auto"/>
            <w:vAlign w:val="center"/>
          </w:tcPr>
          <w:p w14:paraId="56ABBDDC">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center"/>
              <w:textAlignment w:val="auto"/>
              <w:rPr>
                <w:rFonts w:hint="default" w:ascii="仿宋" w:hAnsi="仿宋" w:eastAsia="仿宋" w:cs="仿宋"/>
                <w:b/>
                <w:bCs/>
                <w:snapToGrid w:val="0"/>
                <w:kern w:val="0"/>
                <w:sz w:val="24"/>
                <w:szCs w:val="24"/>
                <w:highlight w:val="none"/>
                <w:vertAlign w:val="baseline"/>
                <w:lang w:val="en-US" w:eastAsia="zh-CN" w:bidi="ar-SA"/>
              </w:rPr>
            </w:pPr>
            <w:r>
              <w:rPr>
                <w:rFonts w:hint="eastAsia" w:ascii="仿宋" w:hAnsi="仿宋" w:eastAsia="仿宋" w:cs="仿宋"/>
                <w:b/>
                <w:bCs/>
                <w:snapToGrid w:val="0"/>
                <w:kern w:val="0"/>
                <w:sz w:val="24"/>
                <w:szCs w:val="24"/>
                <w:highlight w:val="none"/>
                <w:vertAlign w:val="baseline"/>
                <w:lang w:val="en-US" w:eastAsia="zh-CN" w:bidi="ar-SA"/>
              </w:rPr>
              <w:t>234</w:t>
            </w:r>
          </w:p>
        </w:tc>
        <w:tc>
          <w:tcPr>
            <w:tcW w:w="1461" w:type="dxa"/>
            <w:shd w:val="clear" w:color="auto" w:fill="auto"/>
            <w:vAlign w:val="center"/>
          </w:tcPr>
          <w:p w14:paraId="60D53193">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center"/>
              <w:textAlignment w:val="auto"/>
              <w:rPr>
                <w:rFonts w:hint="default" w:ascii="仿宋" w:hAnsi="仿宋" w:eastAsia="仿宋" w:cs="仿宋"/>
                <w:b/>
                <w:bCs/>
                <w:snapToGrid w:val="0"/>
                <w:kern w:val="0"/>
                <w:sz w:val="24"/>
                <w:szCs w:val="24"/>
                <w:highlight w:val="none"/>
                <w:vertAlign w:val="baseline"/>
                <w:lang w:val="en-US" w:eastAsia="zh-CN"/>
              </w:rPr>
            </w:pPr>
            <w:r>
              <w:rPr>
                <w:rFonts w:hint="eastAsia" w:ascii="仿宋" w:hAnsi="仿宋" w:eastAsia="仿宋" w:cs="仿宋"/>
                <w:b/>
                <w:bCs/>
                <w:snapToGrid w:val="0"/>
                <w:kern w:val="0"/>
                <w:sz w:val="24"/>
                <w:szCs w:val="24"/>
                <w:highlight w:val="none"/>
                <w:vertAlign w:val="baseline"/>
                <w:lang w:val="en-US" w:eastAsia="zh-CN"/>
              </w:rPr>
              <w:t>220</w:t>
            </w:r>
          </w:p>
        </w:tc>
        <w:tc>
          <w:tcPr>
            <w:tcW w:w="1783" w:type="dxa"/>
            <w:shd w:val="clear" w:color="auto" w:fill="auto"/>
            <w:vAlign w:val="center"/>
          </w:tcPr>
          <w:p w14:paraId="4964D3A8">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center"/>
              <w:textAlignment w:val="auto"/>
              <w:rPr>
                <w:rFonts w:hint="default" w:ascii="仿宋" w:hAnsi="仿宋" w:eastAsia="仿宋" w:cs="仿宋"/>
                <w:b/>
                <w:bCs/>
                <w:snapToGrid w:val="0"/>
                <w:kern w:val="0"/>
                <w:sz w:val="24"/>
                <w:szCs w:val="24"/>
                <w:highlight w:val="none"/>
                <w:vertAlign w:val="baseline"/>
                <w:lang w:val="en-US" w:eastAsia="zh-CN"/>
              </w:rPr>
            </w:pPr>
            <w:r>
              <w:rPr>
                <w:rFonts w:hint="eastAsia" w:ascii="仿宋" w:hAnsi="仿宋" w:eastAsia="仿宋" w:cs="仿宋"/>
                <w:b/>
                <w:bCs/>
                <w:snapToGrid w:val="0"/>
                <w:kern w:val="0"/>
                <w:sz w:val="24"/>
                <w:szCs w:val="24"/>
                <w:highlight w:val="none"/>
                <w:vertAlign w:val="baseline"/>
                <w:lang w:val="en-US" w:eastAsia="zh-CN"/>
              </w:rPr>
              <w:t>260</w:t>
            </w:r>
          </w:p>
        </w:tc>
      </w:tr>
      <w:tr w14:paraId="4EF09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016" w:type="dxa"/>
            <w:shd w:val="clear" w:color="auto" w:fill="auto"/>
            <w:vAlign w:val="center"/>
          </w:tcPr>
          <w:p w14:paraId="4A6E178E">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center"/>
              <w:textAlignment w:val="auto"/>
              <w:rPr>
                <w:rFonts w:hint="default" w:ascii="仿宋" w:hAnsi="仿宋" w:eastAsia="仿宋" w:cs="仿宋"/>
                <w:b/>
                <w:bCs/>
                <w:snapToGrid w:val="0"/>
                <w:kern w:val="0"/>
                <w:sz w:val="24"/>
                <w:szCs w:val="24"/>
                <w:highlight w:val="none"/>
                <w:vertAlign w:val="baseline"/>
                <w:lang w:val="en-US" w:eastAsia="zh-CN"/>
              </w:rPr>
            </w:pPr>
            <w:r>
              <w:rPr>
                <w:rFonts w:hint="eastAsia" w:ascii="仿宋" w:hAnsi="仿宋" w:eastAsia="仿宋" w:cs="仿宋"/>
                <w:b/>
                <w:bCs/>
                <w:snapToGrid w:val="0"/>
                <w:kern w:val="0"/>
                <w:sz w:val="24"/>
                <w:szCs w:val="24"/>
                <w:highlight w:val="none"/>
                <w:vertAlign w:val="baseline"/>
                <w:lang w:val="en-US" w:eastAsia="zh-CN"/>
              </w:rPr>
              <w:t>二</w:t>
            </w:r>
          </w:p>
        </w:tc>
        <w:tc>
          <w:tcPr>
            <w:tcW w:w="8463" w:type="dxa"/>
            <w:gridSpan w:val="4"/>
            <w:shd w:val="clear" w:color="auto" w:fill="auto"/>
            <w:vAlign w:val="center"/>
          </w:tcPr>
          <w:p w14:paraId="21EF1D8E">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left"/>
              <w:textAlignment w:val="auto"/>
              <w:rPr>
                <w:rFonts w:hint="eastAsia" w:ascii="仿宋" w:hAnsi="仿宋" w:eastAsia="仿宋" w:cs="仿宋"/>
                <w:b/>
                <w:bCs/>
                <w:snapToGrid w:val="0"/>
                <w:kern w:val="0"/>
                <w:sz w:val="24"/>
                <w:szCs w:val="24"/>
                <w:highlight w:val="none"/>
                <w:vertAlign w:val="baseline"/>
                <w:lang w:val="en-US" w:eastAsia="zh-CN"/>
              </w:rPr>
            </w:pPr>
            <w:r>
              <w:rPr>
                <w:rFonts w:hint="eastAsia" w:ascii="仿宋" w:hAnsi="仿宋" w:eastAsia="仿宋" w:cs="仿宋"/>
                <w:b/>
                <w:bCs/>
                <w:snapToGrid w:val="0"/>
                <w:kern w:val="0"/>
                <w:sz w:val="24"/>
                <w:szCs w:val="24"/>
                <w:highlight w:val="none"/>
                <w:vertAlign w:val="baseline"/>
                <w:lang w:val="en-US" w:eastAsia="zh-CN"/>
              </w:rPr>
              <w:t>渠道型在线计量传输设施升级改造服务</w:t>
            </w:r>
          </w:p>
        </w:tc>
      </w:tr>
      <w:tr w14:paraId="495A9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016" w:type="dxa"/>
            <w:shd w:val="clear" w:color="auto" w:fill="auto"/>
            <w:vAlign w:val="center"/>
          </w:tcPr>
          <w:p w14:paraId="7AC60572">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center"/>
              <w:textAlignment w:val="auto"/>
              <w:rPr>
                <w:rFonts w:hint="default" w:ascii="仿宋" w:hAnsi="仿宋" w:eastAsia="仿宋" w:cs="仿宋"/>
                <w:b w:val="0"/>
                <w:bCs w:val="0"/>
                <w:snapToGrid w:val="0"/>
                <w:kern w:val="0"/>
                <w:sz w:val="24"/>
                <w:szCs w:val="24"/>
                <w:highlight w:val="none"/>
                <w:vertAlign w:val="baseline"/>
                <w:lang w:val="en-US" w:eastAsia="zh-CN"/>
              </w:rPr>
            </w:pPr>
            <w:r>
              <w:rPr>
                <w:rFonts w:hint="eastAsia" w:ascii="仿宋" w:hAnsi="仿宋" w:eastAsia="仿宋" w:cs="仿宋"/>
                <w:b w:val="0"/>
                <w:bCs w:val="0"/>
                <w:snapToGrid w:val="0"/>
                <w:kern w:val="0"/>
                <w:sz w:val="24"/>
                <w:szCs w:val="24"/>
                <w:highlight w:val="none"/>
                <w:vertAlign w:val="baseline"/>
                <w:lang w:val="en-US" w:eastAsia="zh-CN"/>
              </w:rPr>
              <w:t>1</w:t>
            </w:r>
          </w:p>
        </w:tc>
        <w:tc>
          <w:tcPr>
            <w:tcW w:w="3410" w:type="dxa"/>
            <w:shd w:val="clear" w:color="auto" w:fill="auto"/>
            <w:vAlign w:val="center"/>
          </w:tcPr>
          <w:p w14:paraId="7264F8E4">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left"/>
              <w:textAlignment w:val="auto"/>
              <w:rPr>
                <w:rFonts w:hint="eastAsia" w:ascii="仿宋" w:hAnsi="仿宋" w:eastAsia="仿宋" w:cs="仿宋"/>
                <w:b/>
                <w:bCs/>
                <w:snapToGrid w:val="0"/>
                <w:kern w:val="0"/>
                <w:sz w:val="24"/>
                <w:szCs w:val="24"/>
                <w:highlight w:val="none"/>
                <w:vertAlign w:val="baseline"/>
                <w:lang w:val="en-US" w:eastAsia="zh-CN"/>
              </w:rPr>
            </w:pPr>
            <w:r>
              <w:rPr>
                <w:rFonts w:hint="eastAsia" w:ascii="仿宋" w:hAnsi="仿宋" w:eastAsia="仿宋" w:cs="仿宋"/>
                <w:b w:val="0"/>
                <w:bCs w:val="0"/>
                <w:snapToGrid w:val="0"/>
                <w:kern w:val="0"/>
                <w:sz w:val="24"/>
                <w:szCs w:val="24"/>
                <w:highlight w:val="none"/>
                <w:vertAlign w:val="baseline"/>
                <w:lang w:val="en-US" w:eastAsia="zh-CN"/>
              </w:rPr>
              <w:t>渠道型在线计量传输设施升级改造服务（含雷达流量计改造，原先采用太阳能供电）</w:t>
            </w:r>
          </w:p>
        </w:tc>
        <w:tc>
          <w:tcPr>
            <w:tcW w:w="1809" w:type="dxa"/>
            <w:shd w:val="clear" w:color="auto" w:fill="auto"/>
            <w:vAlign w:val="center"/>
          </w:tcPr>
          <w:p w14:paraId="5AED7FA0">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center"/>
              <w:textAlignment w:val="auto"/>
              <w:rPr>
                <w:rFonts w:hint="default" w:ascii="仿宋" w:hAnsi="仿宋" w:eastAsia="仿宋" w:cs="仿宋"/>
                <w:b w:val="0"/>
                <w:bCs w:val="0"/>
                <w:snapToGrid w:val="0"/>
                <w:kern w:val="0"/>
                <w:sz w:val="24"/>
                <w:szCs w:val="24"/>
                <w:highlight w:val="none"/>
                <w:vertAlign w:val="baseline"/>
                <w:lang w:val="en-US" w:eastAsia="zh-CN" w:bidi="ar-SA"/>
              </w:rPr>
            </w:pPr>
            <w:r>
              <w:rPr>
                <w:rFonts w:hint="eastAsia" w:ascii="仿宋" w:hAnsi="仿宋" w:eastAsia="仿宋" w:cs="仿宋"/>
                <w:b w:val="0"/>
                <w:bCs w:val="0"/>
                <w:snapToGrid w:val="0"/>
                <w:kern w:val="0"/>
                <w:sz w:val="24"/>
                <w:szCs w:val="24"/>
                <w:highlight w:val="none"/>
                <w:vertAlign w:val="baseline"/>
                <w:lang w:val="en-US" w:eastAsia="zh-CN"/>
              </w:rPr>
              <w:t>20</w:t>
            </w:r>
          </w:p>
        </w:tc>
        <w:tc>
          <w:tcPr>
            <w:tcW w:w="1461" w:type="dxa"/>
            <w:shd w:val="clear" w:color="auto" w:fill="auto"/>
            <w:vAlign w:val="center"/>
          </w:tcPr>
          <w:p w14:paraId="67658EC1">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center"/>
              <w:textAlignment w:val="auto"/>
              <w:rPr>
                <w:rFonts w:hint="default" w:ascii="仿宋" w:hAnsi="仿宋" w:eastAsia="仿宋" w:cs="仿宋"/>
                <w:b w:val="0"/>
                <w:bCs w:val="0"/>
                <w:snapToGrid w:val="0"/>
                <w:kern w:val="0"/>
                <w:sz w:val="24"/>
                <w:szCs w:val="24"/>
                <w:highlight w:val="none"/>
                <w:vertAlign w:val="baseline"/>
                <w:lang w:val="en-US" w:eastAsia="zh-CN" w:bidi="ar-SA"/>
              </w:rPr>
            </w:pPr>
            <w:r>
              <w:rPr>
                <w:rFonts w:hint="eastAsia" w:ascii="仿宋" w:hAnsi="仿宋" w:eastAsia="仿宋" w:cs="仿宋"/>
                <w:b w:val="0"/>
                <w:bCs w:val="0"/>
                <w:snapToGrid w:val="0"/>
                <w:kern w:val="0"/>
                <w:sz w:val="24"/>
                <w:szCs w:val="24"/>
                <w:highlight w:val="none"/>
                <w:vertAlign w:val="baseline"/>
                <w:lang w:val="en-US" w:eastAsia="zh-CN"/>
              </w:rPr>
              <w:t>20</w:t>
            </w:r>
          </w:p>
        </w:tc>
        <w:tc>
          <w:tcPr>
            <w:tcW w:w="1783" w:type="dxa"/>
            <w:shd w:val="clear" w:color="auto" w:fill="auto"/>
            <w:vAlign w:val="center"/>
          </w:tcPr>
          <w:p w14:paraId="123A64CB">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center"/>
              <w:textAlignment w:val="auto"/>
              <w:rPr>
                <w:rFonts w:hint="default" w:ascii="仿宋" w:hAnsi="仿宋" w:eastAsia="仿宋" w:cs="仿宋"/>
                <w:b w:val="0"/>
                <w:bCs w:val="0"/>
                <w:snapToGrid w:val="0"/>
                <w:kern w:val="0"/>
                <w:sz w:val="24"/>
                <w:szCs w:val="24"/>
                <w:highlight w:val="none"/>
                <w:vertAlign w:val="baseline"/>
                <w:lang w:val="en-US" w:eastAsia="zh-CN" w:bidi="ar-SA"/>
              </w:rPr>
            </w:pPr>
            <w:r>
              <w:rPr>
                <w:rFonts w:hint="eastAsia" w:ascii="仿宋" w:hAnsi="仿宋" w:eastAsia="仿宋" w:cs="仿宋"/>
                <w:b w:val="0"/>
                <w:bCs w:val="0"/>
                <w:snapToGrid w:val="0"/>
                <w:kern w:val="0"/>
                <w:sz w:val="24"/>
                <w:szCs w:val="24"/>
                <w:highlight w:val="none"/>
                <w:vertAlign w:val="baseline"/>
                <w:lang w:val="en-US" w:eastAsia="zh-CN"/>
              </w:rPr>
              <w:t>20</w:t>
            </w:r>
          </w:p>
        </w:tc>
      </w:tr>
      <w:tr w14:paraId="18A2C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1016" w:type="dxa"/>
            <w:shd w:val="clear" w:color="auto" w:fill="auto"/>
            <w:vAlign w:val="center"/>
          </w:tcPr>
          <w:p w14:paraId="24421D7B">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center"/>
              <w:textAlignment w:val="auto"/>
              <w:rPr>
                <w:rFonts w:hint="default" w:ascii="仿宋" w:hAnsi="仿宋" w:eastAsia="仿宋" w:cs="仿宋"/>
                <w:b w:val="0"/>
                <w:bCs w:val="0"/>
                <w:snapToGrid w:val="0"/>
                <w:kern w:val="0"/>
                <w:sz w:val="24"/>
                <w:szCs w:val="24"/>
                <w:highlight w:val="none"/>
                <w:vertAlign w:val="baseline"/>
                <w:lang w:val="en-US" w:eastAsia="zh-CN"/>
              </w:rPr>
            </w:pPr>
            <w:r>
              <w:rPr>
                <w:rFonts w:hint="eastAsia" w:ascii="仿宋" w:hAnsi="仿宋" w:eastAsia="仿宋" w:cs="仿宋"/>
                <w:b w:val="0"/>
                <w:bCs w:val="0"/>
                <w:snapToGrid w:val="0"/>
                <w:kern w:val="0"/>
                <w:sz w:val="24"/>
                <w:szCs w:val="24"/>
                <w:highlight w:val="none"/>
                <w:vertAlign w:val="baseline"/>
                <w:lang w:val="en-US" w:eastAsia="zh-CN"/>
              </w:rPr>
              <w:t>2</w:t>
            </w:r>
          </w:p>
        </w:tc>
        <w:tc>
          <w:tcPr>
            <w:tcW w:w="3410" w:type="dxa"/>
            <w:shd w:val="clear" w:color="auto" w:fill="auto"/>
            <w:vAlign w:val="center"/>
          </w:tcPr>
          <w:p w14:paraId="22C9DE76">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left"/>
              <w:textAlignment w:val="auto"/>
              <w:rPr>
                <w:rFonts w:hint="default" w:ascii="仿宋" w:hAnsi="仿宋" w:eastAsia="仿宋" w:cs="仿宋"/>
                <w:b/>
                <w:bCs/>
                <w:snapToGrid w:val="0"/>
                <w:kern w:val="0"/>
                <w:sz w:val="24"/>
                <w:szCs w:val="24"/>
                <w:highlight w:val="none"/>
                <w:vertAlign w:val="baseline"/>
                <w:lang w:val="en-US" w:eastAsia="zh-CN" w:bidi="ar-SA"/>
              </w:rPr>
            </w:pPr>
            <w:r>
              <w:rPr>
                <w:rFonts w:hint="eastAsia" w:ascii="仿宋" w:hAnsi="仿宋" w:eastAsia="仿宋" w:cs="仿宋"/>
                <w:b w:val="0"/>
                <w:bCs w:val="0"/>
                <w:snapToGrid w:val="0"/>
                <w:kern w:val="0"/>
                <w:sz w:val="24"/>
                <w:szCs w:val="24"/>
                <w:highlight w:val="none"/>
                <w:vertAlign w:val="baseline"/>
                <w:lang w:val="en-US" w:eastAsia="zh-CN"/>
              </w:rPr>
              <w:t>渠道型在线计量传输设施升级改造服务（不含雷达流量计改造，原先采用太阳能供电）</w:t>
            </w:r>
          </w:p>
        </w:tc>
        <w:tc>
          <w:tcPr>
            <w:tcW w:w="1809" w:type="dxa"/>
            <w:shd w:val="clear" w:color="auto" w:fill="auto"/>
            <w:vAlign w:val="center"/>
          </w:tcPr>
          <w:p w14:paraId="4F8EFDA9">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center"/>
              <w:textAlignment w:val="auto"/>
              <w:rPr>
                <w:rFonts w:hint="default" w:ascii="仿宋" w:hAnsi="仿宋" w:eastAsia="仿宋" w:cs="仿宋"/>
                <w:b w:val="0"/>
                <w:bCs w:val="0"/>
                <w:snapToGrid w:val="0"/>
                <w:kern w:val="0"/>
                <w:sz w:val="24"/>
                <w:szCs w:val="24"/>
                <w:highlight w:val="none"/>
                <w:vertAlign w:val="baseline"/>
                <w:lang w:val="en-US" w:eastAsia="zh-CN" w:bidi="ar-SA"/>
              </w:rPr>
            </w:pPr>
            <w:r>
              <w:rPr>
                <w:rFonts w:hint="eastAsia" w:ascii="仿宋" w:hAnsi="仿宋" w:eastAsia="仿宋" w:cs="仿宋"/>
                <w:b w:val="0"/>
                <w:bCs w:val="0"/>
                <w:snapToGrid w:val="0"/>
                <w:kern w:val="0"/>
                <w:sz w:val="24"/>
                <w:szCs w:val="24"/>
                <w:highlight w:val="none"/>
                <w:vertAlign w:val="baseline"/>
                <w:lang w:val="en-US" w:eastAsia="zh-CN" w:bidi="ar-SA"/>
              </w:rPr>
              <w:t>15</w:t>
            </w:r>
          </w:p>
        </w:tc>
        <w:tc>
          <w:tcPr>
            <w:tcW w:w="1461" w:type="dxa"/>
            <w:shd w:val="clear" w:color="auto" w:fill="auto"/>
            <w:vAlign w:val="center"/>
          </w:tcPr>
          <w:p w14:paraId="1E083156">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center"/>
              <w:textAlignment w:val="auto"/>
              <w:rPr>
                <w:rFonts w:hint="default" w:ascii="仿宋" w:hAnsi="仿宋" w:eastAsia="仿宋" w:cs="仿宋"/>
                <w:b w:val="0"/>
                <w:bCs w:val="0"/>
                <w:snapToGrid w:val="0"/>
                <w:kern w:val="0"/>
                <w:sz w:val="24"/>
                <w:szCs w:val="24"/>
                <w:highlight w:val="none"/>
                <w:vertAlign w:val="baseline"/>
                <w:lang w:val="en-US" w:eastAsia="zh-CN"/>
              </w:rPr>
            </w:pPr>
            <w:r>
              <w:rPr>
                <w:rFonts w:hint="eastAsia" w:ascii="仿宋" w:hAnsi="仿宋" w:eastAsia="仿宋" w:cs="仿宋"/>
                <w:b w:val="0"/>
                <w:bCs w:val="0"/>
                <w:snapToGrid w:val="0"/>
                <w:kern w:val="0"/>
                <w:sz w:val="24"/>
                <w:szCs w:val="24"/>
                <w:highlight w:val="none"/>
                <w:vertAlign w:val="baseline"/>
                <w:lang w:val="en-US" w:eastAsia="zh-CN"/>
              </w:rPr>
              <w:t>0</w:t>
            </w:r>
          </w:p>
        </w:tc>
        <w:tc>
          <w:tcPr>
            <w:tcW w:w="1783" w:type="dxa"/>
            <w:shd w:val="clear" w:color="auto" w:fill="auto"/>
            <w:vAlign w:val="center"/>
          </w:tcPr>
          <w:p w14:paraId="044A12A6">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center"/>
              <w:textAlignment w:val="auto"/>
              <w:rPr>
                <w:rFonts w:hint="default" w:ascii="仿宋" w:hAnsi="仿宋" w:eastAsia="仿宋" w:cs="仿宋"/>
                <w:b w:val="0"/>
                <w:bCs w:val="0"/>
                <w:snapToGrid w:val="0"/>
                <w:kern w:val="0"/>
                <w:sz w:val="24"/>
                <w:szCs w:val="24"/>
                <w:highlight w:val="none"/>
                <w:vertAlign w:val="baseline"/>
                <w:lang w:val="en-US" w:eastAsia="zh-CN"/>
              </w:rPr>
            </w:pPr>
            <w:r>
              <w:rPr>
                <w:rFonts w:hint="eastAsia" w:ascii="仿宋" w:hAnsi="仿宋" w:eastAsia="仿宋" w:cs="仿宋"/>
                <w:b w:val="0"/>
                <w:bCs w:val="0"/>
                <w:snapToGrid w:val="0"/>
                <w:kern w:val="0"/>
                <w:sz w:val="24"/>
                <w:szCs w:val="24"/>
                <w:highlight w:val="none"/>
                <w:vertAlign w:val="baseline"/>
                <w:lang w:val="en-US" w:eastAsia="zh-CN"/>
              </w:rPr>
              <w:t>28</w:t>
            </w:r>
          </w:p>
        </w:tc>
      </w:tr>
      <w:tr w14:paraId="30DC1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1016" w:type="dxa"/>
            <w:shd w:val="clear" w:color="auto" w:fill="auto"/>
            <w:vAlign w:val="center"/>
          </w:tcPr>
          <w:p w14:paraId="38E6FB7F">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center"/>
              <w:textAlignment w:val="auto"/>
              <w:rPr>
                <w:rFonts w:hint="default" w:ascii="仿宋" w:hAnsi="仿宋" w:eastAsia="仿宋" w:cs="仿宋"/>
                <w:b w:val="0"/>
                <w:bCs w:val="0"/>
                <w:snapToGrid w:val="0"/>
                <w:kern w:val="0"/>
                <w:sz w:val="24"/>
                <w:szCs w:val="24"/>
                <w:highlight w:val="none"/>
                <w:vertAlign w:val="baseline"/>
                <w:lang w:val="en-US" w:eastAsia="zh-CN"/>
              </w:rPr>
            </w:pPr>
            <w:r>
              <w:rPr>
                <w:rFonts w:hint="eastAsia" w:ascii="仿宋" w:hAnsi="仿宋" w:eastAsia="仿宋" w:cs="仿宋"/>
                <w:b w:val="0"/>
                <w:bCs w:val="0"/>
                <w:snapToGrid w:val="0"/>
                <w:kern w:val="0"/>
                <w:sz w:val="24"/>
                <w:szCs w:val="24"/>
                <w:highlight w:val="none"/>
                <w:vertAlign w:val="baseline"/>
                <w:lang w:val="en-US" w:eastAsia="zh-CN"/>
              </w:rPr>
              <w:t>3</w:t>
            </w:r>
          </w:p>
        </w:tc>
        <w:tc>
          <w:tcPr>
            <w:tcW w:w="3410" w:type="dxa"/>
            <w:shd w:val="clear" w:color="auto" w:fill="auto"/>
            <w:vAlign w:val="center"/>
          </w:tcPr>
          <w:p w14:paraId="6A1B7FAD">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left"/>
              <w:textAlignment w:val="auto"/>
              <w:rPr>
                <w:rFonts w:hint="eastAsia" w:ascii="仿宋" w:hAnsi="仿宋" w:eastAsia="仿宋" w:cs="仿宋"/>
                <w:b w:val="0"/>
                <w:bCs w:val="0"/>
                <w:snapToGrid w:val="0"/>
                <w:kern w:val="0"/>
                <w:sz w:val="24"/>
                <w:szCs w:val="24"/>
                <w:highlight w:val="none"/>
                <w:vertAlign w:val="baseline"/>
                <w:lang w:val="en-US" w:eastAsia="zh-CN"/>
              </w:rPr>
            </w:pPr>
            <w:r>
              <w:rPr>
                <w:rFonts w:hint="eastAsia" w:ascii="仿宋" w:hAnsi="仿宋" w:eastAsia="仿宋" w:cs="仿宋"/>
                <w:b w:val="0"/>
                <w:bCs w:val="0"/>
                <w:snapToGrid w:val="0"/>
                <w:kern w:val="0"/>
                <w:sz w:val="24"/>
                <w:szCs w:val="24"/>
                <w:highlight w:val="none"/>
                <w:vertAlign w:val="baseline"/>
                <w:lang w:val="en-US" w:eastAsia="zh-CN"/>
              </w:rPr>
              <w:t>渠道型在线计量传输设施升级改造服务（不含雷达流量计改造,原先采用市电供电）</w:t>
            </w:r>
          </w:p>
        </w:tc>
        <w:tc>
          <w:tcPr>
            <w:tcW w:w="1809" w:type="dxa"/>
            <w:shd w:val="clear" w:color="auto" w:fill="auto"/>
            <w:vAlign w:val="center"/>
          </w:tcPr>
          <w:p w14:paraId="0E1CA76E">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center"/>
              <w:textAlignment w:val="auto"/>
              <w:rPr>
                <w:rFonts w:hint="default" w:ascii="仿宋" w:hAnsi="仿宋" w:eastAsia="仿宋" w:cs="仿宋"/>
                <w:b w:val="0"/>
                <w:bCs w:val="0"/>
                <w:snapToGrid w:val="0"/>
                <w:kern w:val="0"/>
                <w:sz w:val="24"/>
                <w:szCs w:val="24"/>
                <w:highlight w:val="none"/>
                <w:vertAlign w:val="baseline"/>
                <w:lang w:val="en-US" w:eastAsia="zh-CN" w:bidi="ar-SA"/>
              </w:rPr>
            </w:pPr>
            <w:r>
              <w:rPr>
                <w:rFonts w:hint="eastAsia" w:ascii="仿宋" w:hAnsi="仿宋" w:eastAsia="仿宋" w:cs="仿宋"/>
                <w:b w:val="0"/>
                <w:bCs w:val="0"/>
                <w:snapToGrid w:val="0"/>
                <w:kern w:val="0"/>
                <w:sz w:val="24"/>
                <w:szCs w:val="24"/>
                <w:highlight w:val="none"/>
                <w:vertAlign w:val="baseline"/>
                <w:lang w:val="en-US" w:eastAsia="zh-CN" w:bidi="ar-SA"/>
              </w:rPr>
              <w:t>14</w:t>
            </w:r>
          </w:p>
        </w:tc>
        <w:tc>
          <w:tcPr>
            <w:tcW w:w="1461" w:type="dxa"/>
            <w:shd w:val="clear" w:color="auto" w:fill="auto"/>
            <w:vAlign w:val="center"/>
          </w:tcPr>
          <w:p w14:paraId="0A2E1174">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center"/>
              <w:textAlignment w:val="auto"/>
              <w:rPr>
                <w:rFonts w:hint="default" w:ascii="仿宋" w:hAnsi="仿宋" w:eastAsia="仿宋" w:cs="仿宋"/>
                <w:b w:val="0"/>
                <w:bCs w:val="0"/>
                <w:snapToGrid w:val="0"/>
                <w:kern w:val="0"/>
                <w:sz w:val="24"/>
                <w:szCs w:val="24"/>
                <w:highlight w:val="none"/>
                <w:vertAlign w:val="baseline"/>
                <w:lang w:val="en-US" w:eastAsia="zh-CN"/>
              </w:rPr>
            </w:pPr>
            <w:r>
              <w:rPr>
                <w:rFonts w:hint="eastAsia" w:ascii="仿宋" w:hAnsi="仿宋" w:eastAsia="仿宋" w:cs="仿宋"/>
                <w:b w:val="0"/>
                <w:bCs w:val="0"/>
                <w:snapToGrid w:val="0"/>
                <w:kern w:val="0"/>
                <w:sz w:val="24"/>
                <w:szCs w:val="24"/>
                <w:highlight w:val="none"/>
                <w:vertAlign w:val="baseline"/>
                <w:lang w:val="en-US" w:eastAsia="zh-CN"/>
              </w:rPr>
              <w:t>0</w:t>
            </w:r>
          </w:p>
        </w:tc>
        <w:tc>
          <w:tcPr>
            <w:tcW w:w="1783" w:type="dxa"/>
            <w:shd w:val="clear" w:color="auto" w:fill="auto"/>
            <w:vAlign w:val="center"/>
          </w:tcPr>
          <w:p w14:paraId="21B01DA7">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center"/>
              <w:textAlignment w:val="auto"/>
              <w:rPr>
                <w:rFonts w:hint="default" w:ascii="仿宋" w:hAnsi="仿宋" w:eastAsia="仿宋" w:cs="仿宋"/>
                <w:b w:val="0"/>
                <w:bCs w:val="0"/>
                <w:snapToGrid w:val="0"/>
                <w:kern w:val="0"/>
                <w:sz w:val="24"/>
                <w:szCs w:val="24"/>
                <w:highlight w:val="none"/>
                <w:vertAlign w:val="baseline"/>
                <w:lang w:val="en-US" w:eastAsia="zh-CN"/>
              </w:rPr>
            </w:pPr>
            <w:r>
              <w:rPr>
                <w:rFonts w:hint="eastAsia" w:ascii="仿宋" w:hAnsi="仿宋" w:eastAsia="仿宋" w:cs="仿宋"/>
                <w:b w:val="0"/>
                <w:bCs w:val="0"/>
                <w:snapToGrid w:val="0"/>
                <w:kern w:val="0"/>
                <w:sz w:val="24"/>
                <w:szCs w:val="24"/>
                <w:highlight w:val="none"/>
                <w:vertAlign w:val="baseline"/>
                <w:lang w:val="en-US" w:eastAsia="zh-CN"/>
              </w:rPr>
              <w:t>1</w:t>
            </w:r>
          </w:p>
        </w:tc>
      </w:tr>
      <w:tr w14:paraId="32B9A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16" w:type="dxa"/>
            <w:shd w:val="clear" w:color="auto" w:fill="auto"/>
            <w:vAlign w:val="center"/>
          </w:tcPr>
          <w:p w14:paraId="2F62EB04">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center"/>
              <w:textAlignment w:val="auto"/>
              <w:rPr>
                <w:rFonts w:hint="default" w:ascii="仿宋" w:hAnsi="仿宋" w:eastAsia="仿宋" w:cs="仿宋"/>
                <w:b w:val="0"/>
                <w:bCs w:val="0"/>
                <w:snapToGrid w:val="0"/>
                <w:kern w:val="0"/>
                <w:sz w:val="24"/>
                <w:szCs w:val="24"/>
                <w:highlight w:val="none"/>
                <w:vertAlign w:val="baseline"/>
                <w:lang w:val="en-US" w:eastAsia="zh-CN"/>
              </w:rPr>
            </w:pPr>
            <w:r>
              <w:rPr>
                <w:rFonts w:hint="eastAsia" w:ascii="仿宋" w:hAnsi="仿宋" w:eastAsia="仿宋" w:cs="仿宋"/>
                <w:b w:val="0"/>
                <w:bCs w:val="0"/>
                <w:snapToGrid w:val="0"/>
                <w:kern w:val="0"/>
                <w:sz w:val="24"/>
                <w:szCs w:val="24"/>
                <w:highlight w:val="none"/>
                <w:vertAlign w:val="baseline"/>
                <w:lang w:val="en-US" w:eastAsia="zh-CN"/>
              </w:rPr>
              <w:t>4</w:t>
            </w:r>
          </w:p>
        </w:tc>
        <w:tc>
          <w:tcPr>
            <w:tcW w:w="3410" w:type="dxa"/>
            <w:shd w:val="clear" w:color="auto" w:fill="auto"/>
            <w:vAlign w:val="center"/>
          </w:tcPr>
          <w:p w14:paraId="6947B26F">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center"/>
              <w:textAlignment w:val="auto"/>
              <w:rPr>
                <w:rFonts w:hint="eastAsia" w:ascii="仿宋" w:hAnsi="仿宋" w:eastAsia="仿宋" w:cs="仿宋"/>
                <w:b w:val="0"/>
                <w:bCs w:val="0"/>
                <w:snapToGrid w:val="0"/>
                <w:kern w:val="0"/>
                <w:sz w:val="24"/>
                <w:szCs w:val="24"/>
                <w:highlight w:val="none"/>
                <w:vertAlign w:val="baseline"/>
                <w:lang w:val="en-US" w:eastAsia="zh-CN"/>
              </w:rPr>
            </w:pPr>
            <w:r>
              <w:rPr>
                <w:rFonts w:hint="eastAsia" w:ascii="仿宋" w:hAnsi="仿宋" w:eastAsia="仿宋" w:cs="仿宋"/>
                <w:b w:val="0"/>
                <w:bCs w:val="0"/>
                <w:snapToGrid w:val="0"/>
                <w:kern w:val="0"/>
                <w:sz w:val="24"/>
                <w:szCs w:val="24"/>
                <w:highlight w:val="none"/>
                <w:vertAlign w:val="baseline"/>
                <w:lang w:val="en-US" w:eastAsia="zh-CN"/>
              </w:rPr>
              <w:t>渠道型在线计量传输设施升级改造（不含雷达流量计改造，原先采用市电+太阳能双电源）</w:t>
            </w:r>
          </w:p>
        </w:tc>
        <w:tc>
          <w:tcPr>
            <w:tcW w:w="1809" w:type="dxa"/>
            <w:shd w:val="clear" w:color="auto" w:fill="auto"/>
            <w:vAlign w:val="center"/>
          </w:tcPr>
          <w:p w14:paraId="522F5754">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center"/>
              <w:textAlignment w:val="auto"/>
              <w:rPr>
                <w:rFonts w:hint="default" w:ascii="仿宋" w:hAnsi="仿宋" w:eastAsia="仿宋" w:cs="仿宋"/>
                <w:b w:val="0"/>
                <w:bCs w:val="0"/>
                <w:snapToGrid w:val="0"/>
                <w:kern w:val="0"/>
                <w:sz w:val="24"/>
                <w:szCs w:val="24"/>
                <w:highlight w:val="none"/>
                <w:vertAlign w:val="baseline"/>
                <w:lang w:val="en-US" w:eastAsia="zh-CN" w:bidi="ar-SA"/>
              </w:rPr>
            </w:pPr>
            <w:r>
              <w:rPr>
                <w:rFonts w:hint="eastAsia" w:ascii="仿宋" w:hAnsi="仿宋" w:eastAsia="仿宋" w:cs="仿宋"/>
                <w:b w:val="0"/>
                <w:bCs w:val="0"/>
                <w:snapToGrid w:val="0"/>
                <w:kern w:val="0"/>
                <w:sz w:val="24"/>
                <w:szCs w:val="24"/>
                <w:highlight w:val="none"/>
                <w:vertAlign w:val="baseline"/>
                <w:lang w:val="en-US" w:eastAsia="zh-CN" w:bidi="ar-SA"/>
              </w:rPr>
              <w:t>1</w:t>
            </w:r>
          </w:p>
        </w:tc>
        <w:tc>
          <w:tcPr>
            <w:tcW w:w="1461" w:type="dxa"/>
            <w:shd w:val="clear" w:color="auto" w:fill="auto"/>
            <w:vAlign w:val="center"/>
          </w:tcPr>
          <w:p w14:paraId="46E8C010">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center"/>
              <w:textAlignment w:val="auto"/>
              <w:rPr>
                <w:rFonts w:hint="default" w:ascii="仿宋" w:hAnsi="仿宋" w:eastAsia="仿宋" w:cs="仿宋"/>
                <w:b w:val="0"/>
                <w:bCs w:val="0"/>
                <w:snapToGrid w:val="0"/>
                <w:kern w:val="0"/>
                <w:sz w:val="24"/>
                <w:szCs w:val="24"/>
                <w:highlight w:val="none"/>
                <w:vertAlign w:val="baseline"/>
                <w:lang w:val="en-US" w:eastAsia="zh-CN"/>
              </w:rPr>
            </w:pPr>
            <w:r>
              <w:rPr>
                <w:rFonts w:hint="eastAsia" w:ascii="仿宋" w:hAnsi="仿宋" w:eastAsia="仿宋" w:cs="仿宋"/>
                <w:b w:val="0"/>
                <w:bCs w:val="0"/>
                <w:snapToGrid w:val="0"/>
                <w:kern w:val="0"/>
                <w:sz w:val="24"/>
                <w:szCs w:val="24"/>
                <w:highlight w:val="none"/>
                <w:vertAlign w:val="baseline"/>
                <w:lang w:val="en-US" w:eastAsia="zh-CN"/>
              </w:rPr>
              <w:t>0</w:t>
            </w:r>
          </w:p>
        </w:tc>
        <w:tc>
          <w:tcPr>
            <w:tcW w:w="1783" w:type="dxa"/>
            <w:shd w:val="clear" w:color="auto" w:fill="auto"/>
            <w:vAlign w:val="center"/>
          </w:tcPr>
          <w:p w14:paraId="2B7487D5">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center"/>
              <w:textAlignment w:val="auto"/>
              <w:rPr>
                <w:rFonts w:hint="default" w:ascii="仿宋" w:hAnsi="仿宋" w:eastAsia="仿宋" w:cs="仿宋"/>
                <w:b w:val="0"/>
                <w:bCs w:val="0"/>
                <w:snapToGrid w:val="0"/>
                <w:kern w:val="0"/>
                <w:sz w:val="24"/>
                <w:szCs w:val="24"/>
                <w:highlight w:val="none"/>
                <w:vertAlign w:val="baseline"/>
                <w:lang w:val="en-US" w:eastAsia="zh-CN"/>
              </w:rPr>
            </w:pPr>
            <w:r>
              <w:rPr>
                <w:rFonts w:hint="eastAsia" w:ascii="仿宋" w:hAnsi="仿宋" w:eastAsia="仿宋" w:cs="仿宋"/>
                <w:b w:val="0"/>
                <w:bCs w:val="0"/>
                <w:snapToGrid w:val="0"/>
                <w:kern w:val="0"/>
                <w:sz w:val="24"/>
                <w:szCs w:val="24"/>
                <w:highlight w:val="none"/>
                <w:vertAlign w:val="baseline"/>
                <w:lang w:val="en-US" w:eastAsia="zh-CN"/>
              </w:rPr>
              <w:t>0</w:t>
            </w:r>
          </w:p>
        </w:tc>
      </w:tr>
      <w:tr w14:paraId="554C9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4426" w:type="dxa"/>
            <w:gridSpan w:val="2"/>
            <w:shd w:val="clear" w:color="auto" w:fill="auto"/>
            <w:vAlign w:val="center"/>
          </w:tcPr>
          <w:p w14:paraId="6B031758">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center"/>
              <w:textAlignment w:val="auto"/>
              <w:rPr>
                <w:rFonts w:hint="default" w:ascii="仿宋" w:hAnsi="仿宋" w:eastAsia="仿宋" w:cs="仿宋"/>
                <w:b/>
                <w:bCs/>
                <w:snapToGrid w:val="0"/>
                <w:kern w:val="0"/>
                <w:sz w:val="24"/>
                <w:szCs w:val="24"/>
                <w:highlight w:val="none"/>
                <w:vertAlign w:val="baseline"/>
                <w:lang w:val="en-US" w:eastAsia="zh-CN"/>
              </w:rPr>
            </w:pPr>
            <w:r>
              <w:rPr>
                <w:rFonts w:hint="eastAsia" w:ascii="仿宋" w:hAnsi="仿宋" w:eastAsia="仿宋" w:cs="仿宋"/>
                <w:b/>
                <w:bCs/>
                <w:snapToGrid w:val="0"/>
                <w:kern w:val="0"/>
                <w:sz w:val="24"/>
                <w:szCs w:val="24"/>
                <w:highlight w:val="none"/>
                <w:vertAlign w:val="baseline"/>
                <w:lang w:val="en-US" w:eastAsia="zh-CN"/>
              </w:rPr>
              <w:t>小计（119处）：</w:t>
            </w:r>
          </w:p>
        </w:tc>
        <w:tc>
          <w:tcPr>
            <w:tcW w:w="1809" w:type="dxa"/>
            <w:shd w:val="clear" w:color="auto" w:fill="auto"/>
            <w:vAlign w:val="center"/>
          </w:tcPr>
          <w:p w14:paraId="58CB5510">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center"/>
              <w:textAlignment w:val="auto"/>
              <w:rPr>
                <w:rFonts w:hint="default" w:ascii="仿宋" w:hAnsi="仿宋" w:eastAsia="仿宋" w:cs="仿宋"/>
                <w:b/>
                <w:bCs/>
                <w:snapToGrid w:val="0"/>
                <w:kern w:val="0"/>
                <w:sz w:val="24"/>
                <w:szCs w:val="24"/>
                <w:highlight w:val="none"/>
                <w:vertAlign w:val="baseline"/>
                <w:lang w:val="en-US" w:eastAsia="zh-CN" w:bidi="ar-SA"/>
              </w:rPr>
            </w:pPr>
            <w:r>
              <w:rPr>
                <w:rFonts w:hint="eastAsia" w:ascii="仿宋" w:hAnsi="仿宋" w:eastAsia="仿宋" w:cs="仿宋"/>
                <w:b/>
                <w:bCs/>
                <w:snapToGrid w:val="0"/>
                <w:kern w:val="0"/>
                <w:sz w:val="24"/>
                <w:szCs w:val="24"/>
                <w:highlight w:val="none"/>
                <w:vertAlign w:val="baseline"/>
                <w:lang w:val="en-US" w:eastAsia="zh-CN" w:bidi="ar-SA"/>
              </w:rPr>
              <w:t>50</w:t>
            </w:r>
          </w:p>
        </w:tc>
        <w:tc>
          <w:tcPr>
            <w:tcW w:w="1461" w:type="dxa"/>
            <w:shd w:val="clear" w:color="auto" w:fill="auto"/>
            <w:vAlign w:val="center"/>
          </w:tcPr>
          <w:p w14:paraId="43EE3C7C">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center"/>
              <w:textAlignment w:val="auto"/>
              <w:rPr>
                <w:rFonts w:hint="default" w:ascii="仿宋" w:hAnsi="仿宋" w:eastAsia="仿宋" w:cs="仿宋"/>
                <w:b/>
                <w:bCs/>
                <w:snapToGrid w:val="0"/>
                <w:kern w:val="0"/>
                <w:sz w:val="24"/>
                <w:szCs w:val="24"/>
                <w:highlight w:val="none"/>
                <w:vertAlign w:val="baseline"/>
                <w:lang w:val="en-US" w:eastAsia="zh-CN"/>
              </w:rPr>
            </w:pPr>
            <w:r>
              <w:rPr>
                <w:rFonts w:hint="eastAsia" w:ascii="仿宋" w:hAnsi="仿宋" w:eastAsia="仿宋" w:cs="仿宋"/>
                <w:b/>
                <w:bCs/>
                <w:snapToGrid w:val="0"/>
                <w:kern w:val="0"/>
                <w:sz w:val="24"/>
                <w:szCs w:val="24"/>
                <w:highlight w:val="none"/>
                <w:vertAlign w:val="baseline"/>
                <w:lang w:val="en-US" w:eastAsia="zh-CN"/>
              </w:rPr>
              <w:t>20</w:t>
            </w:r>
          </w:p>
        </w:tc>
        <w:tc>
          <w:tcPr>
            <w:tcW w:w="1783" w:type="dxa"/>
            <w:shd w:val="clear" w:color="auto" w:fill="auto"/>
            <w:vAlign w:val="center"/>
          </w:tcPr>
          <w:p w14:paraId="74B315C7">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center"/>
              <w:textAlignment w:val="auto"/>
              <w:rPr>
                <w:rFonts w:hint="default" w:ascii="仿宋" w:hAnsi="仿宋" w:eastAsia="仿宋" w:cs="仿宋"/>
                <w:b/>
                <w:bCs/>
                <w:snapToGrid w:val="0"/>
                <w:kern w:val="0"/>
                <w:sz w:val="24"/>
                <w:szCs w:val="24"/>
                <w:highlight w:val="none"/>
                <w:vertAlign w:val="baseline"/>
                <w:lang w:val="en-US" w:eastAsia="zh-CN"/>
              </w:rPr>
            </w:pPr>
            <w:r>
              <w:rPr>
                <w:rFonts w:hint="eastAsia" w:ascii="仿宋" w:hAnsi="仿宋" w:eastAsia="仿宋" w:cs="仿宋"/>
                <w:b/>
                <w:bCs/>
                <w:snapToGrid w:val="0"/>
                <w:kern w:val="0"/>
                <w:sz w:val="24"/>
                <w:szCs w:val="24"/>
                <w:highlight w:val="none"/>
                <w:vertAlign w:val="baseline"/>
                <w:lang w:val="en-US" w:eastAsia="zh-CN"/>
              </w:rPr>
              <w:t>49</w:t>
            </w:r>
          </w:p>
        </w:tc>
      </w:tr>
      <w:tr w14:paraId="0A894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016" w:type="dxa"/>
            <w:shd w:val="clear" w:color="auto" w:fill="auto"/>
            <w:vAlign w:val="center"/>
          </w:tcPr>
          <w:p w14:paraId="73F3F7C7">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center"/>
              <w:textAlignment w:val="auto"/>
              <w:rPr>
                <w:rFonts w:hint="eastAsia" w:ascii="仿宋" w:hAnsi="仿宋" w:eastAsia="仿宋" w:cs="仿宋"/>
                <w:b/>
                <w:bCs/>
                <w:snapToGrid w:val="0"/>
                <w:kern w:val="0"/>
                <w:sz w:val="24"/>
                <w:szCs w:val="24"/>
                <w:highlight w:val="none"/>
                <w:vertAlign w:val="baseline"/>
                <w:lang w:val="en-US" w:eastAsia="zh-CN" w:bidi="ar-SA"/>
              </w:rPr>
            </w:pPr>
            <w:r>
              <w:rPr>
                <w:rFonts w:hint="eastAsia" w:ascii="仿宋" w:hAnsi="仿宋" w:eastAsia="仿宋" w:cs="仿宋"/>
                <w:b/>
                <w:bCs/>
                <w:snapToGrid w:val="0"/>
                <w:kern w:val="0"/>
                <w:sz w:val="24"/>
                <w:szCs w:val="24"/>
                <w:highlight w:val="none"/>
                <w:vertAlign w:val="baseline"/>
                <w:lang w:val="en-US" w:eastAsia="zh-CN"/>
              </w:rPr>
              <w:t>三</w:t>
            </w:r>
          </w:p>
        </w:tc>
        <w:tc>
          <w:tcPr>
            <w:tcW w:w="8463" w:type="dxa"/>
            <w:gridSpan w:val="4"/>
            <w:shd w:val="clear" w:color="auto" w:fill="auto"/>
            <w:vAlign w:val="center"/>
          </w:tcPr>
          <w:p w14:paraId="529D3E06">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left"/>
              <w:textAlignment w:val="auto"/>
              <w:rPr>
                <w:rFonts w:hint="default" w:ascii="仿宋" w:hAnsi="仿宋" w:eastAsia="仿宋" w:cs="仿宋"/>
                <w:b/>
                <w:bCs/>
                <w:snapToGrid w:val="0"/>
                <w:kern w:val="0"/>
                <w:sz w:val="24"/>
                <w:szCs w:val="24"/>
                <w:highlight w:val="none"/>
                <w:vertAlign w:val="baseline"/>
                <w:lang w:val="en-US" w:eastAsia="zh-CN"/>
              </w:rPr>
            </w:pPr>
            <w:r>
              <w:rPr>
                <w:rFonts w:hint="eastAsia" w:ascii="仿宋" w:hAnsi="仿宋" w:eastAsia="仿宋" w:cs="仿宋"/>
                <w:b/>
                <w:bCs/>
                <w:snapToGrid w:val="0"/>
                <w:kern w:val="0"/>
                <w:sz w:val="24"/>
                <w:szCs w:val="24"/>
                <w:highlight w:val="none"/>
                <w:vertAlign w:val="baseline"/>
                <w:lang w:val="en-US" w:eastAsia="zh-CN"/>
              </w:rPr>
              <w:t>新建渠道型水量自动监测站服务</w:t>
            </w:r>
          </w:p>
        </w:tc>
      </w:tr>
      <w:tr w14:paraId="44586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016" w:type="dxa"/>
            <w:vAlign w:val="center"/>
          </w:tcPr>
          <w:p w14:paraId="44565FD8">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center"/>
              <w:textAlignment w:val="auto"/>
              <w:rPr>
                <w:rFonts w:hint="default" w:ascii="仿宋" w:hAnsi="仿宋" w:eastAsia="仿宋" w:cs="仿宋"/>
                <w:snapToGrid w:val="0"/>
                <w:kern w:val="0"/>
                <w:sz w:val="24"/>
                <w:szCs w:val="24"/>
                <w:highlight w:val="none"/>
                <w:vertAlign w:val="baseline"/>
                <w:lang w:val="en-US" w:eastAsia="zh-CN"/>
              </w:rPr>
            </w:pPr>
            <w:r>
              <w:rPr>
                <w:rFonts w:hint="eastAsia" w:ascii="仿宋" w:hAnsi="仿宋" w:eastAsia="仿宋" w:cs="仿宋"/>
                <w:snapToGrid w:val="0"/>
                <w:kern w:val="0"/>
                <w:sz w:val="24"/>
                <w:szCs w:val="24"/>
                <w:highlight w:val="none"/>
                <w:vertAlign w:val="baseline"/>
                <w:lang w:val="en-US" w:eastAsia="zh-CN"/>
              </w:rPr>
              <w:t>1</w:t>
            </w:r>
          </w:p>
        </w:tc>
        <w:tc>
          <w:tcPr>
            <w:tcW w:w="3410" w:type="dxa"/>
            <w:vAlign w:val="center"/>
          </w:tcPr>
          <w:p w14:paraId="07E7AE5F">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both"/>
              <w:textAlignment w:val="auto"/>
              <w:rPr>
                <w:rFonts w:hint="eastAsia" w:ascii="仿宋" w:hAnsi="仿宋" w:eastAsia="仿宋" w:cs="仿宋"/>
                <w:snapToGrid w:val="0"/>
                <w:kern w:val="0"/>
                <w:sz w:val="24"/>
                <w:szCs w:val="24"/>
                <w:highlight w:val="none"/>
                <w:vertAlign w:val="baseline"/>
                <w:lang w:val="en-US" w:eastAsia="zh-CN"/>
              </w:rPr>
            </w:pPr>
            <w:r>
              <w:rPr>
                <w:rFonts w:hint="eastAsia" w:ascii="仿宋" w:hAnsi="仿宋" w:eastAsia="仿宋" w:cs="仿宋"/>
                <w:snapToGrid w:val="0"/>
                <w:kern w:val="0"/>
                <w:sz w:val="24"/>
                <w:szCs w:val="24"/>
                <w:highlight w:val="none"/>
                <w:vertAlign w:val="baseline"/>
                <w:lang w:val="en-US" w:eastAsia="zh-CN"/>
              </w:rPr>
              <w:t>新建渠道型水量自动监测站</w:t>
            </w:r>
            <w:r>
              <w:rPr>
                <w:rFonts w:hint="eastAsia" w:ascii="仿宋" w:hAnsi="仿宋" w:eastAsia="仿宋" w:cs="仿宋"/>
                <w:b w:val="0"/>
                <w:bCs w:val="0"/>
                <w:snapToGrid w:val="0"/>
                <w:kern w:val="0"/>
                <w:sz w:val="24"/>
                <w:szCs w:val="24"/>
                <w:highlight w:val="none"/>
                <w:vertAlign w:val="baseline"/>
                <w:lang w:val="en-US" w:eastAsia="zh-CN"/>
              </w:rPr>
              <w:t>服务</w:t>
            </w:r>
          </w:p>
        </w:tc>
        <w:tc>
          <w:tcPr>
            <w:tcW w:w="1809" w:type="dxa"/>
            <w:shd w:val="clear" w:color="auto" w:fill="auto"/>
            <w:vAlign w:val="center"/>
          </w:tcPr>
          <w:p w14:paraId="2ADFC99A">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center"/>
              <w:textAlignment w:val="auto"/>
              <w:rPr>
                <w:rFonts w:hint="default" w:ascii="仿宋" w:hAnsi="仿宋" w:eastAsia="仿宋" w:cs="仿宋"/>
                <w:snapToGrid w:val="0"/>
                <w:kern w:val="0"/>
                <w:sz w:val="24"/>
                <w:szCs w:val="24"/>
                <w:highlight w:val="none"/>
                <w:vertAlign w:val="baseline"/>
                <w:lang w:val="en-US" w:eastAsia="zh-CN" w:bidi="ar-SA"/>
              </w:rPr>
            </w:pPr>
            <w:r>
              <w:rPr>
                <w:rFonts w:hint="eastAsia" w:ascii="仿宋" w:hAnsi="仿宋" w:eastAsia="仿宋" w:cs="仿宋"/>
                <w:snapToGrid w:val="0"/>
                <w:kern w:val="0"/>
                <w:sz w:val="24"/>
                <w:szCs w:val="24"/>
                <w:highlight w:val="none"/>
                <w:vertAlign w:val="baseline"/>
                <w:lang w:val="en-US" w:eastAsia="zh-CN"/>
              </w:rPr>
              <w:t>5</w:t>
            </w:r>
          </w:p>
        </w:tc>
        <w:tc>
          <w:tcPr>
            <w:tcW w:w="1461" w:type="dxa"/>
            <w:vAlign w:val="center"/>
          </w:tcPr>
          <w:p w14:paraId="2020F19F">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center"/>
              <w:textAlignment w:val="auto"/>
              <w:rPr>
                <w:rFonts w:hint="default" w:ascii="仿宋" w:hAnsi="仿宋" w:eastAsia="仿宋" w:cs="仿宋"/>
                <w:b w:val="0"/>
                <w:bCs w:val="0"/>
                <w:snapToGrid w:val="0"/>
                <w:kern w:val="0"/>
                <w:sz w:val="24"/>
                <w:szCs w:val="24"/>
                <w:highlight w:val="none"/>
                <w:vertAlign w:val="baseline"/>
                <w:lang w:val="en-US" w:eastAsia="zh-CN"/>
              </w:rPr>
            </w:pPr>
            <w:r>
              <w:rPr>
                <w:rFonts w:hint="eastAsia" w:ascii="仿宋" w:hAnsi="仿宋" w:eastAsia="仿宋" w:cs="仿宋"/>
                <w:b w:val="0"/>
                <w:bCs w:val="0"/>
                <w:snapToGrid w:val="0"/>
                <w:kern w:val="0"/>
                <w:sz w:val="24"/>
                <w:szCs w:val="24"/>
                <w:highlight w:val="none"/>
                <w:vertAlign w:val="baseline"/>
                <w:lang w:val="en-US" w:eastAsia="zh-CN"/>
              </w:rPr>
              <w:t>4</w:t>
            </w:r>
          </w:p>
        </w:tc>
        <w:tc>
          <w:tcPr>
            <w:tcW w:w="1783" w:type="dxa"/>
            <w:vAlign w:val="center"/>
          </w:tcPr>
          <w:p w14:paraId="7B0EBD86">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center"/>
              <w:textAlignment w:val="auto"/>
              <w:rPr>
                <w:rFonts w:hint="default" w:ascii="仿宋" w:hAnsi="仿宋" w:eastAsia="仿宋" w:cs="仿宋"/>
                <w:b w:val="0"/>
                <w:bCs w:val="0"/>
                <w:snapToGrid w:val="0"/>
                <w:kern w:val="0"/>
                <w:sz w:val="24"/>
                <w:szCs w:val="24"/>
                <w:highlight w:val="none"/>
                <w:vertAlign w:val="baseline"/>
                <w:lang w:val="en-US" w:eastAsia="zh-CN"/>
              </w:rPr>
            </w:pPr>
            <w:r>
              <w:rPr>
                <w:rFonts w:hint="eastAsia" w:ascii="仿宋" w:hAnsi="仿宋" w:eastAsia="仿宋" w:cs="仿宋"/>
                <w:b w:val="0"/>
                <w:bCs w:val="0"/>
                <w:snapToGrid w:val="0"/>
                <w:kern w:val="0"/>
                <w:sz w:val="24"/>
                <w:szCs w:val="24"/>
                <w:highlight w:val="none"/>
                <w:vertAlign w:val="baseline"/>
                <w:lang w:val="en-US" w:eastAsia="zh-CN"/>
              </w:rPr>
              <w:t>11</w:t>
            </w:r>
          </w:p>
        </w:tc>
      </w:tr>
      <w:tr w14:paraId="3AFC9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4426" w:type="dxa"/>
            <w:gridSpan w:val="2"/>
            <w:vAlign w:val="center"/>
          </w:tcPr>
          <w:p w14:paraId="06218524">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center"/>
              <w:textAlignment w:val="auto"/>
              <w:rPr>
                <w:rFonts w:hint="default" w:ascii="仿宋" w:hAnsi="仿宋" w:eastAsia="仿宋" w:cs="仿宋"/>
                <w:b/>
                <w:bCs/>
                <w:snapToGrid w:val="0"/>
                <w:kern w:val="0"/>
                <w:sz w:val="24"/>
                <w:szCs w:val="24"/>
                <w:highlight w:val="none"/>
                <w:vertAlign w:val="baseline"/>
                <w:lang w:val="en-US" w:eastAsia="zh-CN"/>
              </w:rPr>
            </w:pPr>
            <w:r>
              <w:rPr>
                <w:rFonts w:hint="eastAsia" w:ascii="仿宋" w:hAnsi="仿宋" w:eastAsia="仿宋" w:cs="仿宋"/>
                <w:b/>
                <w:bCs/>
                <w:snapToGrid w:val="0"/>
                <w:kern w:val="0"/>
                <w:sz w:val="24"/>
                <w:szCs w:val="24"/>
                <w:highlight w:val="none"/>
                <w:vertAlign w:val="baseline"/>
                <w:lang w:val="en-US" w:eastAsia="zh-CN"/>
              </w:rPr>
              <w:t>小计（20处）</w:t>
            </w:r>
          </w:p>
        </w:tc>
        <w:tc>
          <w:tcPr>
            <w:tcW w:w="1809" w:type="dxa"/>
            <w:shd w:val="clear" w:color="auto" w:fill="auto"/>
            <w:vAlign w:val="center"/>
          </w:tcPr>
          <w:p w14:paraId="3541E3B1">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center"/>
              <w:textAlignment w:val="auto"/>
              <w:rPr>
                <w:rFonts w:hint="eastAsia" w:ascii="仿宋" w:hAnsi="仿宋" w:eastAsia="仿宋" w:cs="仿宋"/>
                <w:b/>
                <w:bCs/>
                <w:snapToGrid w:val="0"/>
                <w:kern w:val="0"/>
                <w:sz w:val="24"/>
                <w:szCs w:val="24"/>
                <w:highlight w:val="none"/>
                <w:vertAlign w:val="baseline"/>
                <w:lang w:val="en-US" w:eastAsia="zh-CN" w:bidi="ar-SA"/>
              </w:rPr>
            </w:pPr>
            <w:r>
              <w:rPr>
                <w:rFonts w:hint="eastAsia" w:ascii="仿宋" w:hAnsi="仿宋" w:eastAsia="仿宋" w:cs="仿宋"/>
                <w:b/>
                <w:bCs/>
                <w:snapToGrid w:val="0"/>
                <w:kern w:val="0"/>
                <w:sz w:val="24"/>
                <w:szCs w:val="24"/>
                <w:highlight w:val="none"/>
                <w:vertAlign w:val="baseline"/>
                <w:lang w:val="en-US" w:eastAsia="zh-CN"/>
              </w:rPr>
              <w:t>5</w:t>
            </w:r>
          </w:p>
        </w:tc>
        <w:tc>
          <w:tcPr>
            <w:tcW w:w="1461" w:type="dxa"/>
            <w:shd w:val="clear" w:color="auto" w:fill="auto"/>
            <w:vAlign w:val="center"/>
          </w:tcPr>
          <w:p w14:paraId="2DC677C8">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center"/>
              <w:textAlignment w:val="auto"/>
              <w:rPr>
                <w:rFonts w:hint="eastAsia" w:ascii="仿宋" w:hAnsi="仿宋" w:eastAsia="仿宋" w:cs="仿宋"/>
                <w:b/>
                <w:bCs/>
                <w:snapToGrid w:val="0"/>
                <w:kern w:val="0"/>
                <w:sz w:val="24"/>
                <w:szCs w:val="24"/>
                <w:highlight w:val="none"/>
                <w:vertAlign w:val="baseline"/>
                <w:lang w:val="en-US" w:eastAsia="zh-CN" w:bidi="ar-SA"/>
              </w:rPr>
            </w:pPr>
            <w:r>
              <w:rPr>
                <w:rFonts w:hint="eastAsia" w:ascii="仿宋" w:hAnsi="仿宋" w:eastAsia="仿宋" w:cs="仿宋"/>
                <w:b/>
                <w:bCs/>
                <w:snapToGrid w:val="0"/>
                <w:kern w:val="0"/>
                <w:sz w:val="24"/>
                <w:szCs w:val="24"/>
                <w:highlight w:val="none"/>
                <w:vertAlign w:val="baseline"/>
                <w:lang w:val="en-US" w:eastAsia="zh-CN"/>
              </w:rPr>
              <w:t>4</w:t>
            </w:r>
          </w:p>
        </w:tc>
        <w:tc>
          <w:tcPr>
            <w:tcW w:w="1783" w:type="dxa"/>
            <w:shd w:val="clear" w:color="auto" w:fill="auto"/>
            <w:vAlign w:val="center"/>
          </w:tcPr>
          <w:p w14:paraId="6CD9409B">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center"/>
              <w:textAlignment w:val="auto"/>
              <w:rPr>
                <w:rFonts w:hint="eastAsia" w:ascii="仿宋" w:hAnsi="仿宋" w:eastAsia="仿宋" w:cs="仿宋"/>
                <w:b/>
                <w:bCs/>
                <w:snapToGrid w:val="0"/>
                <w:kern w:val="0"/>
                <w:sz w:val="24"/>
                <w:szCs w:val="24"/>
                <w:highlight w:val="none"/>
                <w:vertAlign w:val="baseline"/>
                <w:lang w:val="en-US" w:eastAsia="zh-CN" w:bidi="ar-SA"/>
              </w:rPr>
            </w:pPr>
            <w:r>
              <w:rPr>
                <w:rFonts w:hint="eastAsia" w:ascii="仿宋" w:hAnsi="仿宋" w:eastAsia="仿宋" w:cs="仿宋"/>
                <w:b/>
                <w:bCs/>
                <w:snapToGrid w:val="0"/>
                <w:kern w:val="0"/>
                <w:sz w:val="24"/>
                <w:szCs w:val="24"/>
                <w:highlight w:val="none"/>
                <w:vertAlign w:val="baseline"/>
                <w:lang w:val="en-US" w:eastAsia="zh-CN"/>
              </w:rPr>
              <w:t>11</w:t>
            </w:r>
          </w:p>
        </w:tc>
      </w:tr>
      <w:tr w14:paraId="1A37E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4426" w:type="dxa"/>
            <w:gridSpan w:val="2"/>
            <w:vAlign w:val="center"/>
          </w:tcPr>
          <w:p w14:paraId="7232B2E3">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center"/>
              <w:textAlignment w:val="auto"/>
              <w:rPr>
                <w:rFonts w:hint="default" w:ascii="仿宋" w:hAnsi="仿宋" w:eastAsia="仿宋" w:cs="仿宋"/>
                <w:b/>
                <w:bCs/>
                <w:snapToGrid w:val="0"/>
                <w:kern w:val="0"/>
                <w:sz w:val="24"/>
                <w:szCs w:val="24"/>
                <w:highlight w:val="none"/>
                <w:vertAlign w:val="baseline"/>
                <w:lang w:val="en-US" w:eastAsia="zh-CN"/>
              </w:rPr>
            </w:pPr>
            <w:r>
              <w:rPr>
                <w:rFonts w:hint="eastAsia" w:ascii="仿宋" w:hAnsi="仿宋" w:eastAsia="仿宋" w:cs="仿宋"/>
                <w:b/>
                <w:bCs/>
                <w:snapToGrid w:val="0"/>
                <w:kern w:val="0"/>
                <w:sz w:val="24"/>
                <w:szCs w:val="24"/>
                <w:highlight w:val="none"/>
                <w:vertAlign w:val="baseline"/>
                <w:lang w:val="en-US" w:eastAsia="zh-CN"/>
              </w:rPr>
              <w:t>合计（853处）：</w:t>
            </w:r>
          </w:p>
        </w:tc>
        <w:tc>
          <w:tcPr>
            <w:tcW w:w="1809" w:type="dxa"/>
            <w:shd w:val="clear" w:color="auto" w:fill="auto"/>
            <w:vAlign w:val="center"/>
          </w:tcPr>
          <w:p w14:paraId="2D132861">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center"/>
              <w:textAlignment w:val="auto"/>
              <w:rPr>
                <w:rFonts w:hint="default" w:ascii="仿宋" w:hAnsi="仿宋" w:eastAsia="仿宋" w:cs="仿宋"/>
                <w:b/>
                <w:bCs/>
                <w:snapToGrid w:val="0"/>
                <w:kern w:val="0"/>
                <w:sz w:val="24"/>
                <w:szCs w:val="24"/>
                <w:highlight w:val="none"/>
                <w:vertAlign w:val="baseline"/>
                <w:lang w:val="en-US" w:eastAsia="zh-CN"/>
              </w:rPr>
            </w:pPr>
            <w:r>
              <w:rPr>
                <w:rFonts w:hint="eastAsia" w:ascii="仿宋" w:hAnsi="仿宋" w:eastAsia="仿宋" w:cs="仿宋"/>
                <w:b/>
                <w:bCs/>
                <w:snapToGrid w:val="0"/>
                <w:kern w:val="0"/>
                <w:sz w:val="24"/>
                <w:szCs w:val="24"/>
                <w:highlight w:val="none"/>
                <w:vertAlign w:val="baseline"/>
                <w:lang w:val="en-US" w:eastAsia="zh-CN"/>
              </w:rPr>
              <w:t>289</w:t>
            </w:r>
          </w:p>
        </w:tc>
        <w:tc>
          <w:tcPr>
            <w:tcW w:w="1461" w:type="dxa"/>
            <w:vAlign w:val="center"/>
          </w:tcPr>
          <w:p w14:paraId="3883008F">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center"/>
              <w:textAlignment w:val="auto"/>
              <w:rPr>
                <w:rFonts w:hint="default" w:ascii="仿宋" w:hAnsi="仿宋" w:eastAsia="仿宋" w:cs="仿宋"/>
                <w:b/>
                <w:bCs/>
                <w:snapToGrid w:val="0"/>
                <w:kern w:val="0"/>
                <w:sz w:val="24"/>
                <w:szCs w:val="24"/>
                <w:highlight w:val="none"/>
                <w:vertAlign w:val="baseline"/>
                <w:lang w:val="en-US" w:eastAsia="zh-CN"/>
              </w:rPr>
            </w:pPr>
            <w:r>
              <w:rPr>
                <w:rFonts w:hint="eastAsia" w:ascii="仿宋" w:hAnsi="仿宋" w:eastAsia="仿宋" w:cs="仿宋"/>
                <w:b/>
                <w:bCs/>
                <w:snapToGrid w:val="0"/>
                <w:kern w:val="0"/>
                <w:sz w:val="24"/>
                <w:szCs w:val="24"/>
                <w:highlight w:val="none"/>
                <w:vertAlign w:val="baseline"/>
                <w:lang w:val="en-US" w:eastAsia="zh-CN"/>
              </w:rPr>
              <w:t>244</w:t>
            </w:r>
          </w:p>
        </w:tc>
        <w:tc>
          <w:tcPr>
            <w:tcW w:w="1783" w:type="dxa"/>
            <w:vAlign w:val="center"/>
          </w:tcPr>
          <w:p w14:paraId="7CC080F5">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center"/>
              <w:textAlignment w:val="auto"/>
              <w:rPr>
                <w:rFonts w:hint="default" w:ascii="仿宋" w:hAnsi="仿宋" w:eastAsia="仿宋" w:cs="仿宋"/>
                <w:b/>
                <w:bCs/>
                <w:snapToGrid w:val="0"/>
                <w:kern w:val="0"/>
                <w:sz w:val="24"/>
                <w:szCs w:val="24"/>
                <w:highlight w:val="none"/>
                <w:vertAlign w:val="baseline"/>
                <w:lang w:val="en-US" w:eastAsia="zh-CN"/>
              </w:rPr>
            </w:pPr>
            <w:r>
              <w:rPr>
                <w:rFonts w:hint="eastAsia" w:ascii="仿宋" w:hAnsi="仿宋" w:eastAsia="仿宋" w:cs="仿宋"/>
                <w:b/>
                <w:bCs/>
                <w:snapToGrid w:val="0"/>
                <w:kern w:val="0"/>
                <w:sz w:val="24"/>
                <w:szCs w:val="24"/>
                <w:highlight w:val="none"/>
                <w:vertAlign w:val="baseline"/>
                <w:lang w:val="en-US" w:eastAsia="zh-CN"/>
              </w:rPr>
              <w:t>320</w:t>
            </w:r>
          </w:p>
        </w:tc>
      </w:tr>
    </w:tbl>
    <w:p w14:paraId="417E0029">
      <w:pPr>
        <w:pStyle w:val="11"/>
        <w:keepNext w:val="0"/>
        <w:keepLines w:val="0"/>
        <w:pageBreakBefore w:val="0"/>
        <w:kinsoku/>
        <w:wordWrap/>
        <w:overflowPunct/>
        <w:topLinePunct w:val="0"/>
        <w:autoSpaceDE/>
        <w:autoSpaceDN/>
        <w:bidi w:val="0"/>
        <w:adjustRightInd/>
        <w:snapToGrid/>
        <w:ind w:firstLine="400" w:firstLineChars="200"/>
        <w:textAlignment w:val="auto"/>
      </w:pPr>
      <w:r>
        <w:rPr>
          <w:rFonts w:ascii="仿宋_GB2312" w:hAnsi="仿宋_GB2312" w:eastAsia="仿宋_GB2312" w:cs="仿宋_GB2312"/>
        </w:rPr>
        <w:t xml:space="preserve"> </w:t>
      </w:r>
    </w:p>
    <w:p w14:paraId="68921408">
      <w:pPr>
        <w:pStyle w:val="11"/>
        <w:keepNext w:val="0"/>
        <w:keepLines w:val="0"/>
        <w:pageBreakBefore w:val="0"/>
        <w:kinsoku/>
        <w:wordWrap/>
        <w:overflowPunct/>
        <w:topLinePunct w:val="0"/>
        <w:autoSpaceDE/>
        <w:autoSpaceDN/>
        <w:bidi w:val="0"/>
        <w:adjustRightInd/>
        <w:snapToGrid/>
        <w:spacing w:after="45"/>
        <w:ind w:firstLine="482" w:firstLineChars="200"/>
        <w:jc w:val="both"/>
        <w:textAlignment w:val="auto"/>
        <w:outlineLvl w:val="2"/>
        <w:rPr>
          <w:color w:val="auto"/>
        </w:rPr>
      </w:pPr>
      <w:r>
        <w:rPr>
          <w:rFonts w:ascii="仿宋_GB2312" w:hAnsi="仿宋_GB2312" w:eastAsia="仿宋_GB2312" w:cs="仿宋_GB2312"/>
          <w:b/>
          <w:sz w:val="24"/>
        </w:rPr>
        <w:t>1.采购包1：片区一（福州、宁德、南平）取水在线计量设施建设任务清单</w:t>
      </w:r>
      <w:r>
        <w:rPr>
          <w:rFonts w:ascii="仿宋_GB2312" w:hAnsi="仿宋_GB2312" w:eastAsia="仿宋_GB2312" w:cs="仿宋_GB2312"/>
          <w:b/>
          <w:color w:val="auto"/>
          <w:sz w:val="24"/>
        </w:rPr>
        <w:t>【评审项54】</w:t>
      </w:r>
    </w:p>
    <w:p w14:paraId="311A032B">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片区一取水在线计量设施建设任务详见表6-2 片区一（福州、宁德、南平）取水在线计量设施建设任务需求清单（在线计量传输设施升级改造服务）、表6-3 片区一（福州、宁德、南平）取水在线计量设施建设任务需求清单（新建渠道型水量自动监测站服务）：</w:t>
      </w:r>
    </w:p>
    <w:p w14:paraId="5EA6E19D">
      <w:pPr>
        <w:pStyle w:val="11"/>
        <w:keepNext w:val="0"/>
        <w:keepLines w:val="0"/>
        <w:pageBreakBefore w:val="0"/>
        <w:kinsoku/>
        <w:wordWrap/>
        <w:overflowPunct/>
        <w:topLinePunct w:val="0"/>
        <w:autoSpaceDE/>
        <w:autoSpaceDN/>
        <w:bidi w:val="0"/>
        <w:adjustRightInd/>
        <w:snapToGrid/>
        <w:ind w:firstLine="482" w:firstLineChars="200"/>
        <w:jc w:val="center"/>
        <w:textAlignment w:val="auto"/>
      </w:pPr>
      <w:r>
        <w:rPr>
          <w:rFonts w:ascii="仿宋_GB2312" w:hAnsi="仿宋_GB2312" w:eastAsia="仿宋_GB2312" w:cs="仿宋_GB2312"/>
          <w:b/>
          <w:sz w:val="24"/>
        </w:rPr>
        <w:t>表6-2 片区一（福州、宁德、南平）取水在线计量设施建设任务需求清单</w:t>
      </w:r>
    </w:p>
    <w:p w14:paraId="190468F2">
      <w:pPr>
        <w:pStyle w:val="11"/>
        <w:keepNext w:val="0"/>
        <w:keepLines w:val="0"/>
        <w:pageBreakBefore w:val="0"/>
        <w:kinsoku/>
        <w:wordWrap/>
        <w:overflowPunct/>
        <w:topLinePunct w:val="0"/>
        <w:autoSpaceDE/>
        <w:autoSpaceDN/>
        <w:bidi w:val="0"/>
        <w:adjustRightInd/>
        <w:snapToGrid/>
        <w:ind w:firstLine="482" w:firstLineChars="200"/>
        <w:jc w:val="center"/>
        <w:textAlignment w:val="auto"/>
        <w:rPr>
          <w:rFonts w:ascii="仿宋_GB2312" w:hAnsi="仿宋_GB2312" w:eastAsia="仿宋_GB2312" w:cs="仿宋_GB2312"/>
          <w:b/>
          <w:sz w:val="24"/>
        </w:rPr>
      </w:pPr>
      <w:r>
        <w:rPr>
          <w:rFonts w:ascii="仿宋_GB2312" w:hAnsi="仿宋_GB2312" w:eastAsia="仿宋_GB2312" w:cs="仿宋_GB2312"/>
          <w:b/>
          <w:sz w:val="24"/>
        </w:rPr>
        <w:t>（在线计量传输设施升级改造服务）</w:t>
      </w:r>
    </w:p>
    <w:tbl>
      <w:tblPr>
        <w:tblStyle w:val="8"/>
        <w:tblW w:w="9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1052"/>
        <w:gridCol w:w="2949"/>
        <w:gridCol w:w="1596"/>
        <w:gridCol w:w="1866"/>
        <w:gridCol w:w="1592"/>
      </w:tblGrid>
      <w:tr w14:paraId="1A11F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0" w:hRule="atLeast"/>
          <w:tblHeader/>
          <w:jc w:val="center"/>
        </w:trPr>
        <w:tc>
          <w:tcPr>
            <w:tcW w:w="0" w:type="auto"/>
            <w:shd w:val="clear" w:color="auto" w:fill="FFFFFF" w:themeFill="background1"/>
            <w:vAlign w:val="center"/>
          </w:tcPr>
          <w:p w14:paraId="659734B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序号</w:t>
            </w:r>
          </w:p>
        </w:tc>
        <w:tc>
          <w:tcPr>
            <w:tcW w:w="2949" w:type="dxa"/>
            <w:shd w:val="clear" w:color="auto" w:fill="FFFFFF" w:themeFill="background1"/>
            <w:vAlign w:val="center"/>
          </w:tcPr>
          <w:p w14:paraId="55A8B5F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所在行政区（省市县）</w:t>
            </w:r>
          </w:p>
        </w:tc>
        <w:tc>
          <w:tcPr>
            <w:tcW w:w="1596" w:type="dxa"/>
            <w:shd w:val="clear" w:color="auto" w:fill="FFFFFF" w:themeFill="background1"/>
            <w:vAlign w:val="center"/>
          </w:tcPr>
          <w:p w14:paraId="092FA4D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取水口名称</w:t>
            </w:r>
          </w:p>
        </w:tc>
        <w:tc>
          <w:tcPr>
            <w:tcW w:w="1866" w:type="dxa"/>
            <w:shd w:val="clear" w:color="auto" w:fill="FFFFFF" w:themeFill="background1"/>
            <w:vAlign w:val="center"/>
          </w:tcPr>
          <w:p w14:paraId="4DD0C7A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取用水户名称</w:t>
            </w:r>
          </w:p>
        </w:tc>
        <w:tc>
          <w:tcPr>
            <w:tcW w:w="1592" w:type="dxa"/>
            <w:shd w:val="clear" w:color="auto" w:fill="FFFFFF" w:themeFill="background1"/>
            <w:vAlign w:val="center"/>
          </w:tcPr>
          <w:p w14:paraId="219E276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测站编码</w:t>
            </w:r>
          </w:p>
        </w:tc>
      </w:tr>
      <w:tr w14:paraId="1D574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308D6AB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一</w:t>
            </w:r>
          </w:p>
        </w:tc>
        <w:tc>
          <w:tcPr>
            <w:tcW w:w="8003" w:type="dxa"/>
            <w:gridSpan w:val="4"/>
            <w:shd w:val="clear" w:color="auto" w:fill="FFFFFF" w:themeFill="background1"/>
            <w:vAlign w:val="center"/>
          </w:tcPr>
          <w:p w14:paraId="3CCFACB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管道型在线计量传输设施升级改造服务（234处）</w:t>
            </w:r>
          </w:p>
        </w:tc>
      </w:tr>
      <w:tr w14:paraId="00863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0C26D8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（一）</w:t>
            </w:r>
          </w:p>
        </w:tc>
        <w:tc>
          <w:tcPr>
            <w:tcW w:w="8003" w:type="dxa"/>
            <w:gridSpan w:val="4"/>
            <w:shd w:val="clear" w:color="auto" w:fill="FFFFFF" w:themeFill="background1"/>
            <w:vAlign w:val="center"/>
          </w:tcPr>
          <w:p w14:paraId="3CB08DB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原先采用市电供电（161处）</w:t>
            </w:r>
          </w:p>
        </w:tc>
      </w:tr>
      <w:tr w14:paraId="2709A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3C3E7F3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2949" w:type="dxa"/>
            <w:shd w:val="clear" w:color="auto" w:fill="FFFFFF" w:themeFill="background1"/>
            <w:vAlign w:val="center"/>
          </w:tcPr>
          <w:p w14:paraId="717C4EF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福建省福州市台江区</w:t>
            </w:r>
          </w:p>
        </w:tc>
        <w:tc>
          <w:tcPr>
            <w:tcW w:w="1596" w:type="dxa"/>
            <w:shd w:val="clear" w:color="auto" w:fill="FFFFFF" w:themeFill="background1"/>
            <w:vAlign w:val="center"/>
          </w:tcPr>
          <w:p w14:paraId="6E60ADF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2704D5D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3F6E9B9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350*******</w:t>
            </w:r>
          </w:p>
        </w:tc>
      </w:tr>
      <w:tr w14:paraId="7CCF8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866236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w:t>
            </w:r>
          </w:p>
        </w:tc>
        <w:tc>
          <w:tcPr>
            <w:tcW w:w="2949" w:type="dxa"/>
            <w:shd w:val="clear" w:color="auto" w:fill="FFFFFF" w:themeFill="background1"/>
            <w:vAlign w:val="center"/>
          </w:tcPr>
          <w:p w14:paraId="15B1F4E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福建省福州市永泰县</w:t>
            </w:r>
          </w:p>
        </w:tc>
        <w:tc>
          <w:tcPr>
            <w:tcW w:w="1596" w:type="dxa"/>
            <w:shd w:val="clear" w:color="auto" w:fill="FFFFFF" w:themeFill="background1"/>
            <w:vAlign w:val="center"/>
          </w:tcPr>
          <w:p w14:paraId="72BB05B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787CB47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7DF1623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7B9D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4D3B86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c>
          <w:tcPr>
            <w:tcW w:w="2949" w:type="dxa"/>
            <w:shd w:val="clear" w:color="auto" w:fill="FFFFFF" w:themeFill="background1"/>
            <w:vAlign w:val="center"/>
          </w:tcPr>
          <w:p w14:paraId="330C315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福建省福州市永泰县</w:t>
            </w:r>
          </w:p>
        </w:tc>
        <w:tc>
          <w:tcPr>
            <w:tcW w:w="1596" w:type="dxa"/>
            <w:shd w:val="clear" w:color="auto" w:fill="FFFFFF" w:themeFill="background1"/>
            <w:vAlign w:val="center"/>
          </w:tcPr>
          <w:p w14:paraId="71D622A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734FD24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62A3CBD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0C5F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11EE98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w:t>
            </w:r>
          </w:p>
        </w:tc>
        <w:tc>
          <w:tcPr>
            <w:tcW w:w="2949" w:type="dxa"/>
            <w:shd w:val="clear" w:color="auto" w:fill="FFFFFF" w:themeFill="background1"/>
            <w:vAlign w:val="center"/>
          </w:tcPr>
          <w:p w14:paraId="05C4084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福建省福州市永泰县</w:t>
            </w:r>
          </w:p>
        </w:tc>
        <w:tc>
          <w:tcPr>
            <w:tcW w:w="1596" w:type="dxa"/>
            <w:shd w:val="clear" w:color="auto" w:fill="FFFFFF" w:themeFill="background1"/>
            <w:vAlign w:val="center"/>
          </w:tcPr>
          <w:p w14:paraId="2CF9993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6B61B48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289196A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41F1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6837DA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w:t>
            </w:r>
          </w:p>
        </w:tc>
        <w:tc>
          <w:tcPr>
            <w:tcW w:w="2949" w:type="dxa"/>
            <w:shd w:val="clear" w:color="auto" w:fill="FFFFFF" w:themeFill="background1"/>
            <w:vAlign w:val="center"/>
          </w:tcPr>
          <w:p w14:paraId="6C0CB55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福建省福州市永泰县</w:t>
            </w:r>
          </w:p>
        </w:tc>
        <w:tc>
          <w:tcPr>
            <w:tcW w:w="1596" w:type="dxa"/>
            <w:shd w:val="clear" w:color="auto" w:fill="FFFFFF" w:themeFill="background1"/>
            <w:vAlign w:val="center"/>
          </w:tcPr>
          <w:p w14:paraId="3F5E739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74D7222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551798D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B190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C77358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w:t>
            </w:r>
          </w:p>
        </w:tc>
        <w:tc>
          <w:tcPr>
            <w:tcW w:w="2949" w:type="dxa"/>
            <w:shd w:val="clear" w:color="auto" w:fill="FFFFFF" w:themeFill="background1"/>
            <w:vAlign w:val="center"/>
          </w:tcPr>
          <w:p w14:paraId="0C15D53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福建省福州市永泰县</w:t>
            </w:r>
          </w:p>
        </w:tc>
        <w:tc>
          <w:tcPr>
            <w:tcW w:w="1596" w:type="dxa"/>
            <w:shd w:val="clear" w:color="auto" w:fill="FFFFFF" w:themeFill="background1"/>
            <w:vAlign w:val="center"/>
          </w:tcPr>
          <w:p w14:paraId="3126F06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1EA6A8E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6745865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5619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718431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w:t>
            </w:r>
          </w:p>
        </w:tc>
        <w:tc>
          <w:tcPr>
            <w:tcW w:w="2949" w:type="dxa"/>
            <w:shd w:val="clear" w:color="auto" w:fill="FFFFFF" w:themeFill="background1"/>
            <w:vAlign w:val="center"/>
          </w:tcPr>
          <w:p w14:paraId="776A284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福建省福州市永泰县</w:t>
            </w:r>
          </w:p>
        </w:tc>
        <w:tc>
          <w:tcPr>
            <w:tcW w:w="1596" w:type="dxa"/>
            <w:shd w:val="clear" w:color="auto" w:fill="FFFFFF" w:themeFill="background1"/>
            <w:vAlign w:val="center"/>
          </w:tcPr>
          <w:p w14:paraId="15B61B1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556C4CD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2311E67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5D1F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60635E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w:t>
            </w:r>
          </w:p>
        </w:tc>
        <w:tc>
          <w:tcPr>
            <w:tcW w:w="2949" w:type="dxa"/>
            <w:shd w:val="clear" w:color="auto" w:fill="FFFFFF" w:themeFill="background1"/>
            <w:vAlign w:val="center"/>
          </w:tcPr>
          <w:p w14:paraId="063D766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福建省福州市永泰县</w:t>
            </w:r>
          </w:p>
        </w:tc>
        <w:tc>
          <w:tcPr>
            <w:tcW w:w="1596" w:type="dxa"/>
            <w:shd w:val="clear" w:color="auto" w:fill="FFFFFF" w:themeFill="background1"/>
            <w:vAlign w:val="center"/>
          </w:tcPr>
          <w:p w14:paraId="467494D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47D11BB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6900192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5E91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ADB114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w:t>
            </w:r>
          </w:p>
        </w:tc>
        <w:tc>
          <w:tcPr>
            <w:tcW w:w="2949" w:type="dxa"/>
            <w:shd w:val="clear" w:color="auto" w:fill="FFFFFF" w:themeFill="background1"/>
            <w:vAlign w:val="center"/>
          </w:tcPr>
          <w:p w14:paraId="711ABC5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福建省福州市永泰县</w:t>
            </w:r>
          </w:p>
        </w:tc>
        <w:tc>
          <w:tcPr>
            <w:tcW w:w="1596" w:type="dxa"/>
            <w:shd w:val="clear" w:color="auto" w:fill="FFFFFF" w:themeFill="background1"/>
            <w:vAlign w:val="center"/>
          </w:tcPr>
          <w:p w14:paraId="433F9DB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6394DA5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2F3D605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9BA1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DBFA22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w:t>
            </w:r>
          </w:p>
        </w:tc>
        <w:tc>
          <w:tcPr>
            <w:tcW w:w="2949" w:type="dxa"/>
            <w:shd w:val="clear" w:color="auto" w:fill="FFFFFF" w:themeFill="background1"/>
            <w:vAlign w:val="center"/>
          </w:tcPr>
          <w:p w14:paraId="720440B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福建省福州市永泰县</w:t>
            </w:r>
          </w:p>
        </w:tc>
        <w:tc>
          <w:tcPr>
            <w:tcW w:w="1596" w:type="dxa"/>
            <w:shd w:val="clear" w:color="auto" w:fill="FFFFFF" w:themeFill="background1"/>
            <w:vAlign w:val="center"/>
          </w:tcPr>
          <w:p w14:paraId="24E8255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641C979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766A816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450F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17AE10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w:t>
            </w:r>
          </w:p>
        </w:tc>
        <w:tc>
          <w:tcPr>
            <w:tcW w:w="2949" w:type="dxa"/>
            <w:shd w:val="clear" w:color="auto" w:fill="FFFFFF" w:themeFill="background1"/>
            <w:vAlign w:val="center"/>
          </w:tcPr>
          <w:p w14:paraId="3AA1A96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福建省福州市永泰县</w:t>
            </w:r>
          </w:p>
        </w:tc>
        <w:tc>
          <w:tcPr>
            <w:tcW w:w="1596" w:type="dxa"/>
            <w:shd w:val="clear" w:color="auto" w:fill="FFFFFF" w:themeFill="background1"/>
            <w:vAlign w:val="center"/>
          </w:tcPr>
          <w:p w14:paraId="1BBD97D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14DB9EB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3098E07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08CD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B8EFCA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w:t>
            </w:r>
          </w:p>
        </w:tc>
        <w:tc>
          <w:tcPr>
            <w:tcW w:w="2949" w:type="dxa"/>
            <w:shd w:val="clear" w:color="auto" w:fill="FFFFFF" w:themeFill="background1"/>
            <w:vAlign w:val="center"/>
          </w:tcPr>
          <w:p w14:paraId="6B81235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福建省福州市永泰县</w:t>
            </w:r>
          </w:p>
        </w:tc>
        <w:tc>
          <w:tcPr>
            <w:tcW w:w="1596" w:type="dxa"/>
            <w:shd w:val="clear" w:color="auto" w:fill="FFFFFF" w:themeFill="background1"/>
            <w:vAlign w:val="center"/>
          </w:tcPr>
          <w:p w14:paraId="7D24DEF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4E55546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60A5767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6FB6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179E54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w:t>
            </w:r>
          </w:p>
        </w:tc>
        <w:tc>
          <w:tcPr>
            <w:tcW w:w="2949" w:type="dxa"/>
            <w:shd w:val="clear" w:color="auto" w:fill="FFFFFF" w:themeFill="background1"/>
            <w:vAlign w:val="center"/>
          </w:tcPr>
          <w:p w14:paraId="313B0AD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福建省福州市闽清县</w:t>
            </w:r>
          </w:p>
        </w:tc>
        <w:tc>
          <w:tcPr>
            <w:tcW w:w="1596" w:type="dxa"/>
            <w:shd w:val="clear" w:color="auto" w:fill="FFFFFF" w:themeFill="background1"/>
            <w:vAlign w:val="center"/>
          </w:tcPr>
          <w:p w14:paraId="5B2C856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4E13D56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2BC5DB9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2FEF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0CB96C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14</w:t>
            </w:r>
          </w:p>
        </w:tc>
        <w:tc>
          <w:tcPr>
            <w:tcW w:w="2949" w:type="dxa"/>
            <w:shd w:val="clear" w:color="auto" w:fill="FFFFFF" w:themeFill="background1"/>
            <w:vAlign w:val="center"/>
          </w:tcPr>
          <w:p w14:paraId="6C9A799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福建省福州市闽清县</w:t>
            </w:r>
          </w:p>
        </w:tc>
        <w:tc>
          <w:tcPr>
            <w:tcW w:w="1596" w:type="dxa"/>
            <w:shd w:val="clear" w:color="auto" w:fill="FFFFFF" w:themeFill="background1"/>
            <w:vAlign w:val="center"/>
          </w:tcPr>
          <w:p w14:paraId="495AB3A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65EEB6F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6E25129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0916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27D577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w:t>
            </w:r>
          </w:p>
        </w:tc>
        <w:tc>
          <w:tcPr>
            <w:tcW w:w="2949" w:type="dxa"/>
            <w:shd w:val="clear" w:color="auto" w:fill="FFFFFF" w:themeFill="background1"/>
            <w:vAlign w:val="center"/>
          </w:tcPr>
          <w:p w14:paraId="66262BB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福建省福州市闽清县</w:t>
            </w:r>
          </w:p>
        </w:tc>
        <w:tc>
          <w:tcPr>
            <w:tcW w:w="1596" w:type="dxa"/>
            <w:shd w:val="clear" w:color="auto" w:fill="FFFFFF" w:themeFill="background1"/>
            <w:vAlign w:val="center"/>
          </w:tcPr>
          <w:p w14:paraId="31B8E03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5EC866C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706C402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2C98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D24C1D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16</w:t>
            </w:r>
          </w:p>
        </w:tc>
        <w:tc>
          <w:tcPr>
            <w:tcW w:w="2949" w:type="dxa"/>
            <w:shd w:val="clear" w:color="auto" w:fill="FFFFFF" w:themeFill="background1"/>
            <w:vAlign w:val="center"/>
          </w:tcPr>
          <w:p w14:paraId="1798D35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福建省福州市闽清县</w:t>
            </w:r>
          </w:p>
        </w:tc>
        <w:tc>
          <w:tcPr>
            <w:tcW w:w="1596" w:type="dxa"/>
            <w:shd w:val="clear" w:color="auto" w:fill="FFFFFF" w:themeFill="background1"/>
            <w:vAlign w:val="center"/>
          </w:tcPr>
          <w:p w14:paraId="137FAFE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479482B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59572D0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775A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728500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17</w:t>
            </w:r>
          </w:p>
        </w:tc>
        <w:tc>
          <w:tcPr>
            <w:tcW w:w="2949" w:type="dxa"/>
            <w:shd w:val="clear" w:color="auto" w:fill="FFFFFF" w:themeFill="background1"/>
            <w:vAlign w:val="center"/>
          </w:tcPr>
          <w:p w14:paraId="2C05202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福建省福州市闽清县</w:t>
            </w:r>
          </w:p>
        </w:tc>
        <w:tc>
          <w:tcPr>
            <w:tcW w:w="1596" w:type="dxa"/>
            <w:shd w:val="clear" w:color="auto" w:fill="FFFFFF" w:themeFill="background1"/>
            <w:vAlign w:val="center"/>
          </w:tcPr>
          <w:p w14:paraId="5052BF0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6B9CC89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7FBF800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C4D5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252650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18</w:t>
            </w:r>
          </w:p>
        </w:tc>
        <w:tc>
          <w:tcPr>
            <w:tcW w:w="2949" w:type="dxa"/>
            <w:shd w:val="clear" w:color="auto" w:fill="FFFFFF" w:themeFill="background1"/>
            <w:vAlign w:val="center"/>
          </w:tcPr>
          <w:p w14:paraId="7C1780F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福建省福州市闽清县</w:t>
            </w:r>
          </w:p>
        </w:tc>
        <w:tc>
          <w:tcPr>
            <w:tcW w:w="1596" w:type="dxa"/>
            <w:shd w:val="clear" w:color="auto" w:fill="FFFFFF" w:themeFill="background1"/>
            <w:vAlign w:val="center"/>
          </w:tcPr>
          <w:p w14:paraId="1022BBC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3BD9032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07C55DD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5D99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C805AE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19</w:t>
            </w:r>
          </w:p>
        </w:tc>
        <w:tc>
          <w:tcPr>
            <w:tcW w:w="2949" w:type="dxa"/>
            <w:shd w:val="clear" w:color="auto" w:fill="FFFFFF" w:themeFill="background1"/>
            <w:vAlign w:val="center"/>
          </w:tcPr>
          <w:p w14:paraId="6C1D58A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福建省福州市闽清县</w:t>
            </w:r>
          </w:p>
        </w:tc>
        <w:tc>
          <w:tcPr>
            <w:tcW w:w="1596" w:type="dxa"/>
            <w:shd w:val="clear" w:color="auto" w:fill="FFFFFF" w:themeFill="background1"/>
            <w:vAlign w:val="center"/>
          </w:tcPr>
          <w:p w14:paraId="13D05EA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4BFD8C8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68238D4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5C5D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6152B0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20</w:t>
            </w:r>
          </w:p>
        </w:tc>
        <w:tc>
          <w:tcPr>
            <w:tcW w:w="2949" w:type="dxa"/>
            <w:shd w:val="clear" w:color="auto" w:fill="FFFFFF" w:themeFill="background1"/>
            <w:vAlign w:val="center"/>
          </w:tcPr>
          <w:p w14:paraId="2D78C80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福建省福州市闽清县</w:t>
            </w:r>
          </w:p>
        </w:tc>
        <w:tc>
          <w:tcPr>
            <w:tcW w:w="1596" w:type="dxa"/>
            <w:shd w:val="clear" w:color="auto" w:fill="FFFFFF" w:themeFill="background1"/>
            <w:vAlign w:val="center"/>
          </w:tcPr>
          <w:p w14:paraId="090FE43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24B9DE8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660D0C0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B4C2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E56D09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21</w:t>
            </w:r>
          </w:p>
        </w:tc>
        <w:tc>
          <w:tcPr>
            <w:tcW w:w="2949" w:type="dxa"/>
            <w:shd w:val="clear" w:color="auto" w:fill="FFFFFF" w:themeFill="background1"/>
            <w:vAlign w:val="center"/>
          </w:tcPr>
          <w:p w14:paraId="028645E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福建省福州市闽清县</w:t>
            </w:r>
          </w:p>
        </w:tc>
        <w:tc>
          <w:tcPr>
            <w:tcW w:w="1596" w:type="dxa"/>
            <w:shd w:val="clear" w:color="auto" w:fill="FFFFFF" w:themeFill="background1"/>
            <w:vAlign w:val="center"/>
          </w:tcPr>
          <w:p w14:paraId="00FDF44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511688C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62F4D37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3D2D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373CA89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22</w:t>
            </w:r>
          </w:p>
        </w:tc>
        <w:tc>
          <w:tcPr>
            <w:tcW w:w="2949" w:type="dxa"/>
            <w:shd w:val="clear" w:color="auto" w:fill="FFFFFF" w:themeFill="background1"/>
            <w:vAlign w:val="center"/>
          </w:tcPr>
          <w:p w14:paraId="4DF2E86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福建省福州市闽清县</w:t>
            </w:r>
          </w:p>
        </w:tc>
        <w:tc>
          <w:tcPr>
            <w:tcW w:w="1596" w:type="dxa"/>
            <w:shd w:val="clear" w:color="auto" w:fill="FFFFFF" w:themeFill="background1"/>
            <w:vAlign w:val="center"/>
          </w:tcPr>
          <w:p w14:paraId="1B3A09B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6F37282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5D534FC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0E70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E19400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23</w:t>
            </w:r>
          </w:p>
        </w:tc>
        <w:tc>
          <w:tcPr>
            <w:tcW w:w="2949" w:type="dxa"/>
            <w:shd w:val="clear" w:color="auto" w:fill="FFFFFF" w:themeFill="background1"/>
            <w:vAlign w:val="center"/>
          </w:tcPr>
          <w:p w14:paraId="6EAB635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福建省福州市闽清县</w:t>
            </w:r>
          </w:p>
        </w:tc>
        <w:tc>
          <w:tcPr>
            <w:tcW w:w="1596" w:type="dxa"/>
            <w:shd w:val="clear" w:color="auto" w:fill="FFFFFF" w:themeFill="background1"/>
            <w:vAlign w:val="center"/>
          </w:tcPr>
          <w:p w14:paraId="24C5CF4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5257F44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6BCC5FD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7864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F68F38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24</w:t>
            </w:r>
          </w:p>
        </w:tc>
        <w:tc>
          <w:tcPr>
            <w:tcW w:w="2949" w:type="dxa"/>
            <w:shd w:val="clear" w:color="auto" w:fill="FFFFFF" w:themeFill="background1"/>
            <w:vAlign w:val="center"/>
          </w:tcPr>
          <w:p w14:paraId="641C5CC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福建省福州市闽清县</w:t>
            </w:r>
          </w:p>
        </w:tc>
        <w:tc>
          <w:tcPr>
            <w:tcW w:w="1596" w:type="dxa"/>
            <w:shd w:val="clear" w:color="auto" w:fill="FFFFFF" w:themeFill="background1"/>
            <w:vAlign w:val="center"/>
          </w:tcPr>
          <w:p w14:paraId="2043981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481CF6A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6ADB800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71AF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A75AC9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25</w:t>
            </w:r>
          </w:p>
        </w:tc>
        <w:tc>
          <w:tcPr>
            <w:tcW w:w="2949" w:type="dxa"/>
            <w:shd w:val="clear" w:color="auto" w:fill="FFFFFF" w:themeFill="background1"/>
            <w:vAlign w:val="center"/>
          </w:tcPr>
          <w:p w14:paraId="06B2348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福建省福州市闽清县</w:t>
            </w:r>
          </w:p>
        </w:tc>
        <w:tc>
          <w:tcPr>
            <w:tcW w:w="1596" w:type="dxa"/>
            <w:shd w:val="clear" w:color="auto" w:fill="FFFFFF" w:themeFill="background1"/>
            <w:vAlign w:val="center"/>
          </w:tcPr>
          <w:p w14:paraId="2C25A9D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33D7C3C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65B87D9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2021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C83950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26</w:t>
            </w:r>
          </w:p>
        </w:tc>
        <w:tc>
          <w:tcPr>
            <w:tcW w:w="2949" w:type="dxa"/>
            <w:shd w:val="clear" w:color="auto" w:fill="FFFFFF" w:themeFill="background1"/>
            <w:vAlign w:val="center"/>
          </w:tcPr>
          <w:p w14:paraId="3FF7F81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福建省福州市闽清县</w:t>
            </w:r>
          </w:p>
        </w:tc>
        <w:tc>
          <w:tcPr>
            <w:tcW w:w="1596" w:type="dxa"/>
            <w:shd w:val="clear" w:color="auto" w:fill="FFFFFF" w:themeFill="background1"/>
            <w:vAlign w:val="center"/>
          </w:tcPr>
          <w:p w14:paraId="4F88B4D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08A4223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3201BE7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56AC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13F94F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27</w:t>
            </w:r>
          </w:p>
        </w:tc>
        <w:tc>
          <w:tcPr>
            <w:tcW w:w="2949" w:type="dxa"/>
            <w:shd w:val="clear" w:color="auto" w:fill="FFFFFF" w:themeFill="background1"/>
            <w:vAlign w:val="center"/>
          </w:tcPr>
          <w:p w14:paraId="0A958EE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福建省福州市闽清县</w:t>
            </w:r>
          </w:p>
        </w:tc>
        <w:tc>
          <w:tcPr>
            <w:tcW w:w="1596" w:type="dxa"/>
            <w:shd w:val="clear" w:color="auto" w:fill="FFFFFF" w:themeFill="background1"/>
            <w:vAlign w:val="center"/>
          </w:tcPr>
          <w:p w14:paraId="67C0CAE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5FAB9F0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5F8242F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4FB3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BAC554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28</w:t>
            </w:r>
          </w:p>
        </w:tc>
        <w:tc>
          <w:tcPr>
            <w:tcW w:w="2949" w:type="dxa"/>
            <w:shd w:val="clear" w:color="auto" w:fill="FFFFFF" w:themeFill="background1"/>
            <w:vAlign w:val="center"/>
          </w:tcPr>
          <w:p w14:paraId="52A8C5C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福建省福州市闽侯县</w:t>
            </w:r>
          </w:p>
        </w:tc>
        <w:tc>
          <w:tcPr>
            <w:tcW w:w="1596" w:type="dxa"/>
            <w:shd w:val="clear" w:color="auto" w:fill="FFFFFF" w:themeFill="background1"/>
            <w:vAlign w:val="center"/>
          </w:tcPr>
          <w:p w14:paraId="54BCD66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5FDDE14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421187B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DEBF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C95F3E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29</w:t>
            </w:r>
          </w:p>
        </w:tc>
        <w:tc>
          <w:tcPr>
            <w:tcW w:w="2949" w:type="dxa"/>
            <w:shd w:val="clear" w:color="auto" w:fill="FFFFFF" w:themeFill="background1"/>
            <w:vAlign w:val="center"/>
          </w:tcPr>
          <w:p w14:paraId="2A0D61A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福建省福州市闽侯县</w:t>
            </w:r>
          </w:p>
        </w:tc>
        <w:tc>
          <w:tcPr>
            <w:tcW w:w="1596" w:type="dxa"/>
            <w:shd w:val="clear" w:color="auto" w:fill="FFFFFF" w:themeFill="background1"/>
            <w:vAlign w:val="center"/>
          </w:tcPr>
          <w:p w14:paraId="53A4A64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20E25F2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2FB2E2F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F11A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BB6E2E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30</w:t>
            </w:r>
          </w:p>
        </w:tc>
        <w:tc>
          <w:tcPr>
            <w:tcW w:w="2949" w:type="dxa"/>
            <w:shd w:val="clear" w:color="auto" w:fill="FFFFFF" w:themeFill="background1"/>
            <w:vAlign w:val="center"/>
          </w:tcPr>
          <w:p w14:paraId="65BF848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福建省福州市仓山区</w:t>
            </w:r>
          </w:p>
        </w:tc>
        <w:tc>
          <w:tcPr>
            <w:tcW w:w="1596" w:type="dxa"/>
            <w:shd w:val="clear" w:color="auto" w:fill="FFFFFF" w:themeFill="background1"/>
            <w:vAlign w:val="center"/>
          </w:tcPr>
          <w:p w14:paraId="4E8B4A0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124A0FB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1CF544C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C11F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13EAA9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31</w:t>
            </w:r>
          </w:p>
        </w:tc>
        <w:tc>
          <w:tcPr>
            <w:tcW w:w="2949" w:type="dxa"/>
            <w:shd w:val="clear" w:color="auto" w:fill="FFFFFF" w:themeFill="background1"/>
            <w:vAlign w:val="center"/>
          </w:tcPr>
          <w:p w14:paraId="63B8996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福建省宁德市福安市</w:t>
            </w:r>
          </w:p>
        </w:tc>
        <w:tc>
          <w:tcPr>
            <w:tcW w:w="1596" w:type="dxa"/>
            <w:shd w:val="clear" w:color="auto" w:fill="FFFFFF" w:themeFill="background1"/>
            <w:vAlign w:val="center"/>
          </w:tcPr>
          <w:p w14:paraId="13B9D1F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1F434B2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6C1020F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CC22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3A5382C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32</w:t>
            </w:r>
          </w:p>
        </w:tc>
        <w:tc>
          <w:tcPr>
            <w:tcW w:w="2949" w:type="dxa"/>
            <w:shd w:val="clear" w:color="auto" w:fill="FFFFFF" w:themeFill="background1"/>
            <w:vAlign w:val="center"/>
          </w:tcPr>
          <w:p w14:paraId="513A8B0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福建省宁德市福安市</w:t>
            </w:r>
          </w:p>
        </w:tc>
        <w:tc>
          <w:tcPr>
            <w:tcW w:w="1596" w:type="dxa"/>
            <w:shd w:val="clear" w:color="auto" w:fill="FFFFFF" w:themeFill="background1"/>
            <w:vAlign w:val="center"/>
          </w:tcPr>
          <w:p w14:paraId="198EF3D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0BD8D66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1FD413B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EBBA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519BB1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33</w:t>
            </w:r>
          </w:p>
        </w:tc>
        <w:tc>
          <w:tcPr>
            <w:tcW w:w="2949" w:type="dxa"/>
            <w:shd w:val="clear" w:color="auto" w:fill="FFFFFF" w:themeFill="background1"/>
            <w:vAlign w:val="center"/>
          </w:tcPr>
          <w:p w14:paraId="7862689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福建省宁德市古田县</w:t>
            </w:r>
          </w:p>
        </w:tc>
        <w:tc>
          <w:tcPr>
            <w:tcW w:w="1596" w:type="dxa"/>
            <w:shd w:val="clear" w:color="auto" w:fill="FFFFFF" w:themeFill="background1"/>
            <w:vAlign w:val="center"/>
          </w:tcPr>
          <w:p w14:paraId="72A3B1E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4DFF83B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665CF96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D708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853DDC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34</w:t>
            </w:r>
          </w:p>
        </w:tc>
        <w:tc>
          <w:tcPr>
            <w:tcW w:w="2949" w:type="dxa"/>
            <w:shd w:val="clear" w:color="auto" w:fill="FFFFFF" w:themeFill="background1"/>
            <w:vAlign w:val="center"/>
          </w:tcPr>
          <w:p w14:paraId="6011307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福建省南平市建瓯市</w:t>
            </w:r>
          </w:p>
        </w:tc>
        <w:tc>
          <w:tcPr>
            <w:tcW w:w="1596" w:type="dxa"/>
            <w:shd w:val="clear" w:color="auto" w:fill="FFFFFF" w:themeFill="background1"/>
            <w:vAlign w:val="center"/>
          </w:tcPr>
          <w:p w14:paraId="74BB812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67814DF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59F40BE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C49D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3C6AD20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w:t>
            </w:r>
          </w:p>
        </w:tc>
        <w:tc>
          <w:tcPr>
            <w:tcW w:w="2949" w:type="dxa"/>
            <w:shd w:val="clear" w:color="auto" w:fill="FFFFFF" w:themeFill="background1"/>
            <w:vAlign w:val="center"/>
          </w:tcPr>
          <w:p w14:paraId="133DAAD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福建省南平市建瓯市</w:t>
            </w:r>
          </w:p>
        </w:tc>
        <w:tc>
          <w:tcPr>
            <w:tcW w:w="1596" w:type="dxa"/>
            <w:shd w:val="clear" w:color="auto" w:fill="FFFFFF" w:themeFill="background1"/>
            <w:vAlign w:val="center"/>
          </w:tcPr>
          <w:p w14:paraId="62B09B1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68A7511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057C4DB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C7FF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E14136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36</w:t>
            </w:r>
          </w:p>
        </w:tc>
        <w:tc>
          <w:tcPr>
            <w:tcW w:w="2949" w:type="dxa"/>
            <w:shd w:val="clear" w:color="auto" w:fill="FFFFFF" w:themeFill="background1"/>
            <w:vAlign w:val="center"/>
          </w:tcPr>
          <w:p w14:paraId="55FDD8A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福建省南平市建瓯市</w:t>
            </w:r>
          </w:p>
        </w:tc>
        <w:tc>
          <w:tcPr>
            <w:tcW w:w="1596" w:type="dxa"/>
            <w:shd w:val="clear" w:color="auto" w:fill="FFFFFF" w:themeFill="background1"/>
            <w:vAlign w:val="center"/>
          </w:tcPr>
          <w:p w14:paraId="45A676F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4135175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39EEA86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F4AB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E1C8D3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37</w:t>
            </w:r>
          </w:p>
        </w:tc>
        <w:tc>
          <w:tcPr>
            <w:tcW w:w="2949" w:type="dxa"/>
            <w:shd w:val="clear" w:color="auto" w:fill="FFFFFF" w:themeFill="background1"/>
            <w:vAlign w:val="center"/>
          </w:tcPr>
          <w:p w14:paraId="6C2526F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福建省南平市建瓯市</w:t>
            </w:r>
          </w:p>
        </w:tc>
        <w:tc>
          <w:tcPr>
            <w:tcW w:w="1596" w:type="dxa"/>
            <w:shd w:val="clear" w:color="auto" w:fill="FFFFFF" w:themeFill="background1"/>
            <w:vAlign w:val="center"/>
          </w:tcPr>
          <w:p w14:paraId="3732EC3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4A57662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2757A7F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DA31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A0B32D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38</w:t>
            </w:r>
          </w:p>
        </w:tc>
        <w:tc>
          <w:tcPr>
            <w:tcW w:w="2949" w:type="dxa"/>
            <w:shd w:val="clear" w:color="auto" w:fill="FFFFFF" w:themeFill="background1"/>
            <w:vAlign w:val="center"/>
          </w:tcPr>
          <w:p w14:paraId="48692AD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福建省南平市建瓯市</w:t>
            </w:r>
          </w:p>
        </w:tc>
        <w:tc>
          <w:tcPr>
            <w:tcW w:w="1596" w:type="dxa"/>
            <w:shd w:val="clear" w:color="auto" w:fill="FFFFFF" w:themeFill="background1"/>
            <w:vAlign w:val="center"/>
          </w:tcPr>
          <w:p w14:paraId="1FD73BE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4482134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0C7EE29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8E30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9EBC2C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39</w:t>
            </w:r>
          </w:p>
        </w:tc>
        <w:tc>
          <w:tcPr>
            <w:tcW w:w="2949" w:type="dxa"/>
            <w:shd w:val="clear" w:color="auto" w:fill="FFFFFF" w:themeFill="background1"/>
            <w:vAlign w:val="center"/>
          </w:tcPr>
          <w:p w14:paraId="537725C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福建省南平市建瓯市</w:t>
            </w:r>
          </w:p>
        </w:tc>
        <w:tc>
          <w:tcPr>
            <w:tcW w:w="1596" w:type="dxa"/>
            <w:shd w:val="clear" w:color="auto" w:fill="FFFFFF" w:themeFill="background1"/>
            <w:vAlign w:val="center"/>
          </w:tcPr>
          <w:p w14:paraId="494F756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565D1FB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778F8A9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617A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3D76512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40</w:t>
            </w:r>
          </w:p>
        </w:tc>
        <w:tc>
          <w:tcPr>
            <w:tcW w:w="2949" w:type="dxa"/>
            <w:shd w:val="clear" w:color="auto" w:fill="FFFFFF" w:themeFill="background1"/>
            <w:vAlign w:val="center"/>
          </w:tcPr>
          <w:p w14:paraId="0D9719D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福建省南平市建瓯市</w:t>
            </w:r>
          </w:p>
        </w:tc>
        <w:tc>
          <w:tcPr>
            <w:tcW w:w="1596" w:type="dxa"/>
            <w:shd w:val="clear" w:color="auto" w:fill="FFFFFF" w:themeFill="background1"/>
            <w:vAlign w:val="center"/>
          </w:tcPr>
          <w:p w14:paraId="49AA0BB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1626616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56C4F53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ACF6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E73C29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41</w:t>
            </w:r>
          </w:p>
        </w:tc>
        <w:tc>
          <w:tcPr>
            <w:tcW w:w="2949" w:type="dxa"/>
            <w:shd w:val="clear" w:color="auto" w:fill="FFFFFF" w:themeFill="background1"/>
            <w:vAlign w:val="center"/>
          </w:tcPr>
          <w:p w14:paraId="2FDB58E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福建省南平市建瓯市</w:t>
            </w:r>
          </w:p>
        </w:tc>
        <w:tc>
          <w:tcPr>
            <w:tcW w:w="1596" w:type="dxa"/>
            <w:shd w:val="clear" w:color="auto" w:fill="FFFFFF" w:themeFill="background1"/>
            <w:vAlign w:val="center"/>
          </w:tcPr>
          <w:p w14:paraId="3079BC4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2B8181A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69A5FFF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6262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273BFB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42</w:t>
            </w:r>
          </w:p>
        </w:tc>
        <w:tc>
          <w:tcPr>
            <w:tcW w:w="2949" w:type="dxa"/>
            <w:shd w:val="clear" w:color="auto" w:fill="FFFFFF" w:themeFill="background1"/>
            <w:vAlign w:val="center"/>
          </w:tcPr>
          <w:p w14:paraId="21C0CCD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福建省南平市建瓯市</w:t>
            </w:r>
          </w:p>
        </w:tc>
        <w:tc>
          <w:tcPr>
            <w:tcW w:w="1596" w:type="dxa"/>
            <w:shd w:val="clear" w:color="auto" w:fill="FFFFFF" w:themeFill="background1"/>
            <w:vAlign w:val="center"/>
          </w:tcPr>
          <w:p w14:paraId="5B83B84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409B8C7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38408CD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4048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EE2F5F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43</w:t>
            </w:r>
          </w:p>
        </w:tc>
        <w:tc>
          <w:tcPr>
            <w:tcW w:w="2949" w:type="dxa"/>
            <w:shd w:val="clear" w:color="auto" w:fill="FFFFFF" w:themeFill="background1"/>
            <w:vAlign w:val="center"/>
          </w:tcPr>
          <w:p w14:paraId="7FEEAEB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福建省南平市建瓯市</w:t>
            </w:r>
          </w:p>
        </w:tc>
        <w:tc>
          <w:tcPr>
            <w:tcW w:w="1596" w:type="dxa"/>
            <w:shd w:val="clear" w:color="auto" w:fill="FFFFFF" w:themeFill="background1"/>
            <w:vAlign w:val="center"/>
          </w:tcPr>
          <w:p w14:paraId="12DC7D5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418F499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3E46308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1D5E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D6977B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44</w:t>
            </w:r>
          </w:p>
        </w:tc>
        <w:tc>
          <w:tcPr>
            <w:tcW w:w="2949" w:type="dxa"/>
            <w:shd w:val="clear" w:color="auto" w:fill="FFFFFF" w:themeFill="background1"/>
            <w:vAlign w:val="center"/>
          </w:tcPr>
          <w:p w14:paraId="64B00FA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福建省南平市建瓯市</w:t>
            </w:r>
          </w:p>
        </w:tc>
        <w:tc>
          <w:tcPr>
            <w:tcW w:w="1596" w:type="dxa"/>
            <w:shd w:val="clear" w:color="auto" w:fill="FFFFFF" w:themeFill="background1"/>
            <w:vAlign w:val="center"/>
          </w:tcPr>
          <w:p w14:paraId="79F96DC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30A94FF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1818777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A5F9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00481F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45</w:t>
            </w:r>
          </w:p>
        </w:tc>
        <w:tc>
          <w:tcPr>
            <w:tcW w:w="2949" w:type="dxa"/>
            <w:shd w:val="clear" w:color="auto" w:fill="FFFFFF" w:themeFill="background1"/>
            <w:vAlign w:val="center"/>
          </w:tcPr>
          <w:p w14:paraId="275F2DC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福建省南平市邵武市</w:t>
            </w:r>
          </w:p>
        </w:tc>
        <w:tc>
          <w:tcPr>
            <w:tcW w:w="1596" w:type="dxa"/>
            <w:shd w:val="clear" w:color="auto" w:fill="FFFFFF" w:themeFill="background1"/>
            <w:vAlign w:val="center"/>
          </w:tcPr>
          <w:p w14:paraId="0BC86E4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583609B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0B25B0E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F859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6991B9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46</w:t>
            </w:r>
          </w:p>
        </w:tc>
        <w:tc>
          <w:tcPr>
            <w:tcW w:w="2949" w:type="dxa"/>
            <w:shd w:val="clear" w:color="auto" w:fill="FFFFFF" w:themeFill="background1"/>
            <w:vAlign w:val="center"/>
          </w:tcPr>
          <w:p w14:paraId="44694D6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福建省南平市邵武市</w:t>
            </w:r>
          </w:p>
        </w:tc>
        <w:tc>
          <w:tcPr>
            <w:tcW w:w="1596" w:type="dxa"/>
            <w:shd w:val="clear" w:color="auto" w:fill="FFFFFF" w:themeFill="background1"/>
            <w:vAlign w:val="center"/>
          </w:tcPr>
          <w:p w14:paraId="4D394F7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2678370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76B8DAB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490F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40F10C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47</w:t>
            </w:r>
          </w:p>
        </w:tc>
        <w:tc>
          <w:tcPr>
            <w:tcW w:w="2949" w:type="dxa"/>
            <w:shd w:val="clear" w:color="auto" w:fill="FFFFFF" w:themeFill="background1"/>
            <w:vAlign w:val="center"/>
          </w:tcPr>
          <w:p w14:paraId="1D43E64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福建省南平市政和县</w:t>
            </w:r>
          </w:p>
        </w:tc>
        <w:tc>
          <w:tcPr>
            <w:tcW w:w="1596" w:type="dxa"/>
            <w:shd w:val="clear" w:color="auto" w:fill="FFFFFF" w:themeFill="background1"/>
            <w:vAlign w:val="center"/>
          </w:tcPr>
          <w:p w14:paraId="681989E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64880BC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5A34924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4103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A91993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48</w:t>
            </w:r>
          </w:p>
        </w:tc>
        <w:tc>
          <w:tcPr>
            <w:tcW w:w="2949" w:type="dxa"/>
            <w:shd w:val="clear" w:color="auto" w:fill="FFFFFF" w:themeFill="background1"/>
            <w:vAlign w:val="center"/>
          </w:tcPr>
          <w:p w14:paraId="69FD5C3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福建省南平市政和县</w:t>
            </w:r>
          </w:p>
        </w:tc>
        <w:tc>
          <w:tcPr>
            <w:tcW w:w="1596" w:type="dxa"/>
            <w:shd w:val="clear" w:color="auto" w:fill="FFFFFF" w:themeFill="background1"/>
            <w:vAlign w:val="center"/>
          </w:tcPr>
          <w:p w14:paraId="2D85B46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08542B2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72D6865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DC8D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EDD841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49</w:t>
            </w:r>
          </w:p>
        </w:tc>
        <w:tc>
          <w:tcPr>
            <w:tcW w:w="2949" w:type="dxa"/>
            <w:shd w:val="clear" w:color="auto" w:fill="FFFFFF" w:themeFill="background1"/>
            <w:vAlign w:val="center"/>
          </w:tcPr>
          <w:p w14:paraId="2529FF7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福建省南平市政和县</w:t>
            </w:r>
          </w:p>
        </w:tc>
        <w:tc>
          <w:tcPr>
            <w:tcW w:w="1596" w:type="dxa"/>
            <w:shd w:val="clear" w:color="auto" w:fill="FFFFFF" w:themeFill="background1"/>
            <w:vAlign w:val="center"/>
          </w:tcPr>
          <w:p w14:paraId="66F8395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4A49010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4C5FCCC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9431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BC8338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50</w:t>
            </w:r>
          </w:p>
        </w:tc>
        <w:tc>
          <w:tcPr>
            <w:tcW w:w="2949" w:type="dxa"/>
            <w:shd w:val="clear" w:color="auto" w:fill="FFFFFF" w:themeFill="background1"/>
            <w:vAlign w:val="center"/>
          </w:tcPr>
          <w:p w14:paraId="1B76403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福建省南平市政和县</w:t>
            </w:r>
          </w:p>
        </w:tc>
        <w:tc>
          <w:tcPr>
            <w:tcW w:w="1596" w:type="dxa"/>
            <w:shd w:val="clear" w:color="auto" w:fill="FFFFFF" w:themeFill="background1"/>
            <w:vAlign w:val="center"/>
          </w:tcPr>
          <w:p w14:paraId="34F99FF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17EE5F3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2F0B932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7E25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A32A83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51</w:t>
            </w:r>
          </w:p>
        </w:tc>
        <w:tc>
          <w:tcPr>
            <w:tcW w:w="2949" w:type="dxa"/>
            <w:shd w:val="clear" w:color="auto" w:fill="FFFFFF" w:themeFill="background1"/>
            <w:vAlign w:val="center"/>
          </w:tcPr>
          <w:p w14:paraId="7C2E6CA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福建省南平市政和县</w:t>
            </w:r>
          </w:p>
        </w:tc>
        <w:tc>
          <w:tcPr>
            <w:tcW w:w="1596" w:type="dxa"/>
            <w:shd w:val="clear" w:color="auto" w:fill="FFFFFF" w:themeFill="background1"/>
            <w:vAlign w:val="center"/>
          </w:tcPr>
          <w:p w14:paraId="0FFBD29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6AB1A71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4BD5805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A125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582F9F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52</w:t>
            </w:r>
          </w:p>
        </w:tc>
        <w:tc>
          <w:tcPr>
            <w:tcW w:w="2949" w:type="dxa"/>
            <w:shd w:val="clear" w:color="auto" w:fill="FFFFFF" w:themeFill="background1"/>
            <w:vAlign w:val="center"/>
          </w:tcPr>
          <w:p w14:paraId="7238FE4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福建省南平市政和县</w:t>
            </w:r>
          </w:p>
        </w:tc>
        <w:tc>
          <w:tcPr>
            <w:tcW w:w="1596" w:type="dxa"/>
            <w:shd w:val="clear" w:color="auto" w:fill="FFFFFF" w:themeFill="background1"/>
            <w:vAlign w:val="center"/>
          </w:tcPr>
          <w:p w14:paraId="24FDE2E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5223934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53F265A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F763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B6542F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53</w:t>
            </w:r>
          </w:p>
        </w:tc>
        <w:tc>
          <w:tcPr>
            <w:tcW w:w="2949" w:type="dxa"/>
            <w:shd w:val="clear" w:color="auto" w:fill="FFFFFF" w:themeFill="background1"/>
            <w:vAlign w:val="center"/>
          </w:tcPr>
          <w:p w14:paraId="515037D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福建省南平市政和县</w:t>
            </w:r>
          </w:p>
        </w:tc>
        <w:tc>
          <w:tcPr>
            <w:tcW w:w="1596" w:type="dxa"/>
            <w:shd w:val="clear" w:color="auto" w:fill="FFFFFF" w:themeFill="background1"/>
            <w:vAlign w:val="center"/>
          </w:tcPr>
          <w:p w14:paraId="11A8FF5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3F30016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51F215B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71C3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09CBEC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54</w:t>
            </w:r>
          </w:p>
        </w:tc>
        <w:tc>
          <w:tcPr>
            <w:tcW w:w="2949" w:type="dxa"/>
            <w:shd w:val="clear" w:color="auto" w:fill="FFFFFF" w:themeFill="background1"/>
            <w:vAlign w:val="center"/>
          </w:tcPr>
          <w:p w14:paraId="0599CFF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福建省南平市政和县</w:t>
            </w:r>
          </w:p>
        </w:tc>
        <w:tc>
          <w:tcPr>
            <w:tcW w:w="1596" w:type="dxa"/>
            <w:shd w:val="clear" w:color="auto" w:fill="FFFFFF" w:themeFill="background1"/>
            <w:vAlign w:val="center"/>
          </w:tcPr>
          <w:p w14:paraId="158802C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50EBBF2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3D80BD7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966B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9D31CA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55</w:t>
            </w:r>
          </w:p>
        </w:tc>
        <w:tc>
          <w:tcPr>
            <w:tcW w:w="2949" w:type="dxa"/>
            <w:shd w:val="clear" w:color="auto" w:fill="FFFFFF" w:themeFill="background1"/>
            <w:vAlign w:val="center"/>
          </w:tcPr>
          <w:p w14:paraId="4B2EFC3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福建省南平市政和县</w:t>
            </w:r>
          </w:p>
        </w:tc>
        <w:tc>
          <w:tcPr>
            <w:tcW w:w="1596" w:type="dxa"/>
            <w:shd w:val="clear" w:color="auto" w:fill="FFFFFF" w:themeFill="background1"/>
            <w:vAlign w:val="center"/>
          </w:tcPr>
          <w:p w14:paraId="37FB964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61D2831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56FB870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62FC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4FD718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56</w:t>
            </w:r>
          </w:p>
        </w:tc>
        <w:tc>
          <w:tcPr>
            <w:tcW w:w="2949" w:type="dxa"/>
            <w:shd w:val="clear" w:color="auto" w:fill="FFFFFF" w:themeFill="background1"/>
            <w:vAlign w:val="center"/>
          </w:tcPr>
          <w:p w14:paraId="5DC95A7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福建省南平市松溪县</w:t>
            </w:r>
          </w:p>
        </w:tc>
        <w:tc>
          <w:tcPr>
            <w:tcW w:w="1596" w:type="dxa"/>
            <w:shd w:val="clear" w:color="auto" w:fill="FFFFFF" w:themeFill="background1"/>
            <w:vAlign w:val="center"/>
          </w:tcPr>
          <w:p w14:paraId="640C972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425D699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36BAF8A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3BC6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A74E59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57</w:t>
            </w:r>
          </w:p>
        </w:tc>
        <w:tc>
          <w:tcPr>
            <w:tcW w:w="2949" w:type="dxa"/>
            <w:shd w:val="clear" w:color="auto" w:fill="FFFFFF" w:themeFill="background1"/>
            <w:vAlign w:val="center"/>
          </w:tcPr>
          <w:p w14:paraId="63CDB59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福建省南平市松溪县</w:t>
            </w:r>
          </w:p>
        </w:tc>
        <w:tc>
          <w:tcPr>
            <w:tcW w:w="1596" w:type="dxa"/>
            <w:shd w:val="clear" w:color="auto" w:fill="FFFFFF" w:themeFill="background1"/>
            <w:vAlign w:val="center"/>
          </w:tcPr>
          <w:p w14:paraId="70C64B6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61D73E4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0E57D44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8DE5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AEFE76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58</w:t>
            </w:r>
          </w:p>
        </w:tc>
        <w:tc>
          <w:tcPr>
            <w:tcW w:w="2949" w:type="dxa"/>
            <w:shd w:val="clear" w:color="auto" w:fill="FFFFFF" w:themeFill="background1"/>
            <w:vAlign w:val="center"/>
          </w:tcPr>
          <w:p w14:paraId="7A01B75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福建省南平市松溪县</w:t>
            </w:r>
          </w:p>
        </w:tc>
        <w:tc>
          <w:tcPr>
            <w:tcW w:w="1596" w:type="dxa"/>
            <w:shd w:val="clear" w:color="auto" w:fill="FFFFFF" w:themeFill="background1"/>
            <w:vAlign w:val="center"/>
          </w:tcPr>
          <w:p w14:paraId="7C81ED1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34F6434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22B7BBE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A872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5B1398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59</w:t>
            </w:r>
          </w:p>
        </w:tc>
        <w:tc>
          <w:tcPr>
            <w:tcW w:w="2949" w:type="dxa"/>
            <w:shd w:val="clear" w:color="auto" w:fill="FFFFFF" w:themeFill="background1"/>
            <w:vAlign w:val="center"/>
          </w:tcPr>
          <w:p w14:paraId="700843D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福建省南平市松溪县</w:t>
            </w:r>
          </w:p>
        </w:tc>
        <w:tc>
          <w:tcPr>
            <w:tcW w:w="1596" w:type="dxa"/>
            <w:shd w:val="clear" w:color="auto" w:fill="FFFFFF" w:themeFill="background1"/>
            <w:vAlign w:val="center"/>
          </w:tcPr>
          <w:p w14:paraId="7148417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3AD5B11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1E7419A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9EE6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A5779E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60</w:t>
            </w:r>
          </w:p>
        </w:tc>
        <w:tc>
          <w:tcPr>
            <w:tcW w:w="2949" w:type="dxa"/>
            <w:shd w:val="clear" w:color="auto" w:fill="FFFFFF" w:themeFill="background1"/>
            <w:vAlign w:val="center"/>
          </w:tcPr>
          <w:p w14:paraId="44E3201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福建省南平市松溪县</w:t>
            </w:r>
          </w:p>
        </w:tc>
        <w:tc>
          <w:tcPr>
            <w:tcW w:w="1596" w:type="dxa"/>
            <w:shd w:val="clear" w:color="auto" w:fill="FFFFFF" w:themeFill="background1"/>
            <w:vAlign w:val="center"/>
          </w:tcPr>
          <w:p w14:paraId="4607FE5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5F1604C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65C35EF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8106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A32761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61</w:t>
            </w:r>
          </w:p>
        </w:tc>
        <w:tc>
          <w:tcPr>
            <w:tcW w:w="2949" w:type="dxa"/>
            <w:shd w:val="clear" w:color="auto" w:fill="FFFFFF" w:themeFill="background1"/>
            <w:vAlign w:val="center"/>
          </w:tcPr>
          <w:p w14:paraId="14DE162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福建省南平市松溪县</w:t>
            </w:r>
          </w:p>
        </w:tc>
        <w:tc>
          <w:tcPr>
            <w:tcW w:w="1596" w:type="dxa"/>
            <w:shd w:val="clear" w:color="auto" w:fill="FFFFFF" w:themeFill="background1"/>
            <w:vAlign w:val="center"/>
          </w:tcPr>
          <w:p w14:paraId="721E864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30831F0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4CFE5B1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F189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B21F48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62</w:t>
            </w:r>
          </w:p>
        </w:tc>
        <w:tc>
          <w:tcPr>
            <w:tcW w:w="2949" w:type="dxa"/>
            <w:shd w:val="clear" w:color="auto" w:fill="FFFFFF" w:themeFill="background1"/>
            <w:vAlign w:val="center"/>
          </w:tcPr>
          <w:p w14:paraId="38627ED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福建省南平市松溪县</w:t>
            </w:r>
          </w:p>
        </w:tc>
        <w:tc>
          <w:tcPr>
            <w:tcW w:w="1596" w:type="dxa"/>
            <w:shd w:val="clear" w:color="auto" w:fill="FFFFFF" w:themeFill="background1"/>
            <w:vAlign w:val="center"/>
          </w:tcPr>
          <w:p w14:paraId="3C9DCAA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46B1EBE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4B3AC37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5042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30C6318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63</w:t>
            </w:r>
          </w:p>
        </w:tc>
        <w:tc>
          <w:tcPr>
            <w:tcW w:w="2949" w:type="dxa"/>
            <w:shd w:val="clear" w:color="auto" w:fill="FFFFFF" w:themeFill="background1"/>
            <w:vAlign w:val="center"/>
          </w:tcPr>
          <w:p w14:paraId="3A2B7E9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福建省南平市松溪县</w:t>
            </w:r>
          </w:p>
        </w:tc>
        <w:tc>
          <w:tcPr>
            <w:tcW w:w="1596" w:type="dxa"/>
            <w:shd w:val="clear" w:color="auto" w:fill="FFFFFF" w:themeFill="background1"/>
            <w:vAlign w:val="center"/>
          </w:tcPr>
          <w:p w14:paraId="1EFA701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699B087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220EC20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ED22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2E191F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64</w:t>
            </w:r>
          </w:p>
        </w:tc>
        <w:tc>
          <w:tcPr>
            <w:tcW w:w="2949" w:type="dxa"/>
            <w:shd w:val="clear" w:color="auto" w:fill="FFFFFF" w:themeFill="background1"/>
            <w:vAlign w:val="center"/>
          </w:tcPr>
          <w:p w14:paraId="39B1917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福建省南平市松溪县</w:t>
            </w:r>
          </w:p>
        </w:tc>
        <w:tc>
          <w:tcPr>
            <w:tcW w:w="1596" w:type="dxa"/>
            <w:shd w:val="clear" w:color="auto" w:fill="FFFFFF" w:themeFill="background1"/>
            <w:vAlign w:val="center"/>
          </w:tcPr>
          <w:p w14:paraId="7442BAC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2E0C801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77B2877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C887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ACEBB2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65</w:t>
            </w:r>
          </w:p>
        </w:tc>
        <w:tc>
          <w:tcPr>
            <w:tcW w:w="2949" w:type="dxa"/>
            <w:shd w:val="clear" w:color="auto" w:fill="FFFFFF" w:themeFill="background1"/>
            <w:vAlign w:val="center"/>
          </w:tcPr>
          <w:p w14:paraId="115A998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福建省南平市松溪县</w:t>
            </w:r>
          </w:p>
        </w:tc>
        <w:tc>
          <w:tcPr>
            <w:tcW w:w="1596" w:type="dxa"/>
            <w:shd w:val="clear" w:color="auto" w:fill="FFFFFF" w:themeFill="background1"/>
            <w:vAlign w:val="center"/>
          </w:tcPr>
          <w:p w14:paraId="0F8D17F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0ABCDCF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0EE9450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DDA3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B0F14F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66</w:t>
            </w:r>
          </w:p>
        </w:tc>
        <w:tc>
          <w:tcPr>
            <w:tcW w:w="2949" w:type="dxa"/>
            <w:shd w:val="clear" w:color="auto" w:fill="FFFFFF" w:themeFill="background1"/>
            <w:vAlign w:val="center"/>
          </w:tcPr>
          <w:p w14:paraId="79768EB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福建省南平市光泽县</w:t>
            </w:r>
          </w:p>
        </w:tc>
        <w:tc>
          <w:tcPr>
            <w:tcW w:w="1596" w:type="dxa"/>
            <w:shd w:val="clear" w:color="auto" w:fill="FFFFFF" w:themeFill="background1"/>
            <w:vAlign w:val="center"/>
          </w:tcPr>
          <w:p w14:paraId="68075E3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60ED38D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16EFDB8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8ED4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BA1B3A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67</w:t>
            </w:r>
          </w:p>
        </w:tc>
        <w:tc>
          <w:tcPr>
            <w:tcW w:w="2949" w:type="dxa"/>
            <w:shd w:val="clear" w:color="auto" w:fill="FFFFFF" w:themeFill="background1"/>
            <w:vAlign w:val="center"/>
          </w:tcPr>
          <w:p w14:paraId="00BE139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福建省南平市光泽县</w:t>
            </w:r>
          </w:p>
        </w:tc>
        <w:tc>
          <w:tcPr>
            <w:tcW w:w="1596" w:type="dxa"/>
            <w:shd w:val="clear" w:color="auto" w:fill="FFFFFF" w:themeFill="background1"/>
            <w:vAlign w:val="center"/>
          </w:tcPr>
          <w:p w14:paraId="045FCD3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2EA7161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1814114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AEE6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C21827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68</w:t>
            </w:r>
          </w:p>
        </w:tc>
        <w:tc>
          <w:tcPr>
            <w:tcW w:w="2949" w:type="dxa"/>
            <w:shd w:val="clear" w:color="auto" w:fill="FFFFFF" w:themeFill="background1"/>
            <w:vAlign w:val="center"/>
          </w:tcPr>
          <w:p w14:paraId="3CBFD35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福建省南平市光泽县</w:t>
            </w:r>
          </w:p>
        </w:tc>
        <w:tc>
          <w:tcPr>
            <w:tcW w:w="1596" w:type="dxa"/>
            <w:shd w:val="clear" w:color="auto" w:fill="FFFFFF" w:themeFill="background1"/>
            <w:vAlign w:val="center"/>
          </w:tcPr>
          <w:p w14:paraId="69086E9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025F5A9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4626F3E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61B7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B19C39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69</w:t>
            </w:r>
          </w:p>
        </w:tc>
        <w:tc>
          <w:tcPr>
            <w:tcW w:w="2949" w:type="dxa"/>
            <w:shd w:val="clear" w:color="auto" w:fill="FFFFFF" w:themeFill="background1"/>
            <w:vAlign w:val="center"/>
          </w:tcPr>
          <w:p w14:paraId="4B0F400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福建省南平市光泽县</w:t>
            </w:r>
          </w:p>
        </w:tc>
        <w:tc>
          <w:tcPr>
            <w:tcW w:w="1596" w:type="dxa"/>
            <w:shd w:val="clear" w:color="auto" w:fill="FFFFFF" w:themeFill="background1"/>
            <w:vAlign w:val="center"/>
          </w:tcPr>
          <w:p w14:paraId="70A3203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5628897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3F18CEB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0D92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D65506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70</w:t>
            </w:r>
          </w:p>
        </w:tc>
        <w:tc>
          <w:tcPr>
            <w:tcW w:w="2949" w:type="dxa"/>
            <w:shd w:val="clear" w:color="auto" w:fill="FFFFFF" w:themeFill="background1"/>
            <w:vAlign w:val="center"/>
          </w:tcPr>
          <w:p w14:paraId="7173CE5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福建省南平市光泽县</w:t>
            </w:r>
          </w:p>
        </w:tc>
        <w:tc>
          <w:tcPr>
            <w:tcW w:w="1596" w:type="dxa"/>
            <w:shd w:val="clear" w:color="auto" w:fill="FFFFFF" w:themeFill="background1"/>
            <w:vAlign w:val="center"/>
          </w:tcPr>
          <w:p w14:paraId="0E95C34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3B3AD61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4604813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A95D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D74D37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71</w:t>
            </w:r>
          </w:p>
        </w:tc>
        <w:tc>
          <w:tcPr>
            <w:tcW w:w="2949" w:type="dxa"/>
            <w:shd w:val="clear" w:color="auto" w:fill="FFFFFF" w:themeFill="background1"/>
            <w:vAlign w:val="center"/>
          </w:tcPr>
          <w:p w14:paraId="04E4F37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福建省南平市光泽县</w:t>
            </w:r>
          </w:p>
        </w:tc>
        <w:tc>
          <w:tcPr>
            <w:tcW w:w="1596" w:type="dxa"/>
            <w:shd w:val="clear" w:color="auto" w:fill="FFFFFF" w:themeFill="background1"/>
            <w:vAlign w:val="center"/>
          </w:tcPr>
          <w:p w14:paraId="4CAB7BC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3C26E0B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38DAFA7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C108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79A12E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72</w:t>
            </w:r>
          </w:p>
        </w:tc>
        <w:tc>
          <w:tcPr>
            <w:tcW w:w="2949" w:type="dxa"/>
            <w:shd w:val="clear" w:color="auto" w:fill="FFFFFF" w:themeFill="background1"/>
            <w:vAlign w:val="center"/>
          </w:tcPr>
          <w:p w14:paraId="4DE97C2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福建省南平市光泽县</w:t>
            </w:r>
          </w:p>
        </w:tc>
        <w:tc>
          <w:tcPr>
            <w:tcW w:w="1596" w:type="dxa"/>
            <w:shd w:val="clear" w:color="auto" w:fill="FFFFFF" w:themeFill="background1"/>
            <w:vAlign w:val="center"/>
          </w:tcPr>
          <w:p w14:paraId="6AA212E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072BF24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2330E3B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A9E9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1F23C4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73</w:t>
            </w:r>
          </w:p>
        </w:tc>
        <w:tc>
          <w:tcPr>
            <w:tcW w:w="2949" w:type="dxa"/>
            <w:shd w:val="clear" w:color="auto" w:fill="FFFFFF" w:themeFill="background1"/>
            <w:vAlign w:val="center"/>
          </w:tcPr>
          <w:p w14:paraId="764B999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福建省南平市光泽县</w:t>
            </w:r>
          </w:p>
        </w:tc>
        <w:tc>
          <w:tcPr>
            <w:tcW w:w="1596" w:type="dxa"/>
            <w:shd w:val="clear" w:color="auto" w:fill="FFFFFF" w:themeFill="background1"/>
            <w:vAlign w:val="center"/>
          </w:tcPr>
          <w:p w14:paraId="6CBF150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651C6B2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33347D2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44A9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7E4EAB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74</w:t>
            </w:r>
          </w:p>
        </w:tc>
        <w:tc>
          <w:tcPr>
            <w:tcW w:w="2949" w:type="dxa"/>
            <w:shd w:val="clear" w:color="auto" w:fill="FFFFFF" w:themeFill="background1"/>
            <w:vAlign w:val="center"/>
          </w:tcPr>
          <w:p w14:paraId="0C09747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福建省南平市光泽县</w:t>
            </w:r>
          </w:p>
        </w:tc>
        <w:tc>
          <w:tcPr>
            <w:tcW w:w="1596" w:type="dxa"/>
            <w:shd w:val="clear" w:color="auto" w:fill="FFFFFF" w:themeFill="background1"/>
            <w:vAlign w:val="center"/>
          </w:tcPr>
          <w:p w14:paraId="5FB2066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27DDBFD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7F54F1D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64D4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3689AB6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75</w:t>
            </w:r>
          </w:p>
        </w:tc>
        <w:tc>
          <w:tcPr>
            <w:tcW w:w="2949" w:type="dxa"/>
            <w:shd w:val="clear" w:color="auto" w:fill="FFFFFF" w:themeFill="background1"/>
            <w:vAlign w:val="center"/>
          </w:tcPr>
          <w:p w14:paraId="5DDD39A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福建省南平市光泽县</w:t>
            </w:r>
          </w:p>
        </w:tc>
        <w:tc>
          <w:tcPr>
            <w:tcW w:w="1596" w:type="dxa"/>
            <w:shd w:val="clear" w:color="auto" w:fill="FFFFFF" w:themeFill="background1"/>
            <w:vAlign w:val="center"/>
          </w:tcPr>
          <w:p w14:paraId="20F8C28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2237180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390A5A9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6141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447BC8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76</w:t>
            </w:r>
          </w:p>
        </w:tc>
        <w:tc>
          <w:tcPr>
            <w:tcW w:w="2949" w:type="dxa"/>
            <w:shd w:val="clear" w:color="auto" w:fill="FFFFFF" w:themeFill="background1"/>
            <w:vAlign w:val="center"/>
          </w:tcPr>
          <w:p w14:paraId="142CCAA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福建省南平市光泽县</w:t>
            </w:r>
          </w:p>
        </w:tc>
        <w:tc>
          <w:tcPr>
            <w:tcW w:w="1596" w:type="dxa"/>
            <w:shd w:val="clear" w:color="auto" w:fill="FFFFFF" w:themeFill="background1"/>
            <w:vAlign w:val="center"/>
          </w:tcPr>
          <w:p w14:paraId="0EE8FC9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20B05B6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4A3F3DA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BCC3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D3DA21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77</w:t>
            </w:r>
          </w:p>
        </w:tc>
        <w:tc>
          <w:tcPr>
            <w:tcW w:w="2949" w:type="dxa"/>
            <w:shd w:val="clear" w:color="auto" w:fill="FFFFFF" w:themeFill="background1"/>
            <w:vAlign w:val="center"/>
          </w:tcPr>
          <w:p w14:paraId="57EB84F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福建省南平市光泽县</w:t>
            </w:r>
          </w:p>
        </w:tc>
        <w:tc>
          <w:tcPr>
            <w:tcW w:w="1596" w:type="dxa"/>
            <w:shd w:val="clear" w:color="auto" w:fill="FFFFFF" w:themeFill="background1"/>
            <w:vAlign w:val="center"/>
          </w:tcPr>
          <w:p w14:paraId="6CF76DB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5984824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2087BDD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72DE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CCDA57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78</w:t>
            </w:r>
          </w:p>
        </w:tc>
        <w:tc>
          <w:tcPr>
            <w:tcW w:w="2949" w:type="dxa"/>
            <w:shd w:val="clear" w:color="auto" w:fill="FFFFFF" w:themeFill="background1"/>
            <w:vAlign w:val="center"/>
          </w:tcPr>
          <w:p w14:paraId="714D0CD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福建省南平市光泽县</w:t>
            </w:r>
          </w:p>
        </w:tc>
        <w:tc>
          <w:tcPr>
            <w:tcW w:w="1596" w:type="dxa"/>
            <w:shd w:val="clear" w:color="auto" w:fill="FFFFFF" w:themeFill="background1"/>
            <w:vAlign w:val="center"/>
          </w:tcPr>
          <w:p w14:paraId="3325F58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7507CF0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755A4E6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0919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2DA15C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79</w:t>
            </w:r>
          </w:p>
        </w:tc>
        <w:tc>
          <w:tcPr>
            <w:tcW w:w="2949" w:type="dxa"/>
            <w:shd w:val="clear" w:color="auto" w:fill="FFFFFF" w:themeFill="background1"/>
            <w:vAlign w:val="center"/>
          </w:tcPr>
          <w:p w14:paraId="00E9C5C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福建省南平市光泽县</w:t>
            </w:r>
          </w:p>
        </w:tc>
        <w:tc>
          <w:tcPr>
            <w:tcW w:w="1596" w:type="dxa"/>
            <w:shd w:val="clear" w:color="auto" w:fill="FFFFFF" w:themeFill="background1"/>
            <w:vAlign w:val="center"/>
          </w:tcPr>
          <w:p w14:paraId="659D74D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020F333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3BA94ED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AA50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313B57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80</w:t>
            </w:r>
          </w:p>
        </w:tc>
        <w:tc>
          <w:tcPr>
            <w:tcW w:w="2949" w:type="dxa"/>
            <w:shd w:val="clear" w:color="auto" w:fill="FFFFFF" w:themeFill="background1"/>
            <w:vAlign w:val="center"/>
          </w:tcPr>
          <w:p w14:paraId="7E6C999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福建省南平市光泽县</w:t>
            </w:r>
          </w:p>
        </w:tc>
        <w:tc>
          <w:tcPr>
            <w:tcW w:w="1596" w:type="dxa"/>
            <w:shd w:val="clear" w:color="auto" w:fill="FFFFFF" w:themeFill="background1"/>
            <w:vAlign w:val="center"/>
          </w:tcPr>
          <w:p w14:paraId="35B4D5F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250AF46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38F7EA6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4A3F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44D902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81</w:t>
            </w:r>
          </w:p>
        </w:tc>
        <w:tc>
          <w:tcPr>
            <w:tcW w:w="2949" w:type="dxa"/>
            <w:shd w:val="clear" w:color="auto" w:fill="FFFFFF" w:themeFill="background1"/>
            <w:vAlign w:val="center"/>
          </w:tcPr>
          <w:p w14:paraId="38DCFC9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福建省南平市光泽县</w:t>
            </w:r>
          </w:p>
        </w:tc>
        <w:tc>
          <w:tcPr>
            <w:tcW w:w="1596" w:type="dxa"/>
            <w:shd w:val="clear" w:color="auto" w:fill="FFFFFF" w:themeFill="background1"/>
            <w:vAlign w:val="center"/>
          </w:tcPr>
          <w:p w14:paraId="6D55C46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2B69F0C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2E775D0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1369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9A7F11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82</w:t>
            </w:r>
          </w:p>
        </w:tc>
        <w:tc>
          <w:tcPr>
            <w:tcW w:w="2949" w:type="dxa"/>
            <w:shd w:val="clear" w:color="auto" w:fill="FFFFFF" w:themeFill="background1"/>
            <w:vAlign w:val="center"/>
          </w:tcPr>
          <w:p w14:paraId="3A2550E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福建省南平市光泽县</w:t>
            </w:r>
          </w:p>
        </w:tc>
        <w:tc>
          <w:tcPr>
            <w:tcW w:w="1596" w:type="dxa"/>
            <w:shd w:val="clear" w:color="auto" w:fill="FFFFFF" w:themeFill="background1"/>
            <w:vAlign w:val="center"/>
          </w:tcPr>
          <w:p w14:paraId="194FD2B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31389CA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3C1516C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DAC6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D5E8E8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83</w:t>
            </w:r>
          </w:p>
        </w:tc>
        <w:tc>
          <w:tcPr>
            <w:tcW w:w="2949" w:type="dxa"/>
            <w:shd w:val="clear" w:color="auto" w:fill="FFFFFF" w:themeFill="background1"/>
            <w:vAlign w:val="center"/>
          </w:tcPr>
          <w:p w14:paraId="05B33EC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福建省南平市浦城县</w:t>
            </w:r>
          </w:p>
        </w:tc>
        <w:tc>
          <w:tcPr>
            <w:tcW w:w="1596" w:type="dxa"/>
            <w:shd w:val="clear" w:color="auto" w:fill="FFFFFF" w:themeFill="background1"/>
            <w:vAlign w:val="center"/>
          </w:tcPr>
          <w:p w14:paraId="6611B1F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29AC4D3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32EF370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BF2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7B0599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84</w:t>
            </w:r>
          </w:p>
        </w:tc>
        <w:tc>
          <w:tcPr>
            <w:tcW w:w="2949" w:type="dxa"/>
            <w:shd w:val="clear" w:color="auto" w:fill="FFFFFF" w:themeFill="background1"/>
            <w:vAlign w:val="center"/>
          </w:tcPr>
          <w:p w14:paraId="23E88E4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福建省南平市浦城县</w:t>
            </w:r>
          </w:p>
        </w:tc>
        <w:tc>
          <w:tcPr>
            <w:tcW w:w="1596" w:type="dxa"/>
            <w:shd w:val="clear" w:color="auto" w:fill="FFFFFF" w:themeFill="background1"/>
            <w:vAlign w:val="center"/>
          </w:tcPr>
          <w:p w14:paraId="09566A7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4048684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381AE0E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FF41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CE6B8F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85</w:t>
            </w:r>
          </w:p>
        </w:tc>
        <w:tc>
          <w:tcPr>
            <w:tcW w:w="2949" w:type="dxa"/>
            <w:shd w:val="clear" w:color="auto" w:fill="FFFFFF" w:themeFill="background1"/>
            <w:vAlign w:val="center"/>
          </w:tcPr>
          <w:p w14:paraId="4E79B7E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福建省南平市浦城县</w:t>
            </w:r>
          </w:p>
        </w:tc>
        <w:tc>
          <w:tcPr>
            <w:tcW w:w="1596" w:type="dxa"/>
            <w:shd w:val="clear" w:color="auto" w:fill="FFFFFF" w:themeFill="background1"/>
            <w:vAlign w:val="center"/>
          </w:tcPr>
          <w:p w14:paraId="02E1BDD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4309F80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182C0EC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F5B7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43F75C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86</w:t>
            </w:r>
          </w:p>
        </w:tc>
        <w:tc>
          <w:tcPr>
            <w:tcW w:w="2949" w:type="dxa"/>
            <w:shd w:val="clear" w:color="auto" w:fill="FFFFFF" w:themeFill="background1"/>
            <w:vAlign w:val="center"/>
          </w:tcPr>
          <w:p w14:paraId="42BA643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福建省南平市浦城县</w:t>
            </w:r>
          </w:p>
        </w:tc>
        <w:tc>
          <w:tcPr>
            <w:tcW w:w="1596" w:type="dxa"/>
            <w:shd w:val="clear" w:color="auto" w:fill="FFFFFF" w:themeFill="background1"/>
            <w:vAlign w:val="center"/>
          </w:tcPr>
          <w:p w14:paraId="3509DFF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3BA6EE9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4254752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013B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2F9E83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87</w:t>
            </w:r>
          </w:p>
        </w:tc>
        <w:tc>
          <w:tcPr>
            <w:tcW w:w="2949" w:type="dxa"/>
            <w:shd w:val="clear" w:color="auto" w:fill="FFFFFF" w:themeFill="background1"/>
            <w:vAlign w:val="center"/>
          </w:tcPr>
          <w:p w14:paraId="0FA93A4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福建省南平市浦城县</w:t>
            </w:r>
          </w:p>
        </w:tc>
        <w:tc>
          <w:tcPr>
            <w:tcW w:w="1596" w:type="dxa"/>
            <w:shd w:val="clear" w:color="auto" w:fill="FFFFFF" w:themeFill="background1"/>
            <w:vAlign w:val="center"/>
          </w:tcPr>
          <w:p w14:paraId="2603C24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1141D74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325D9AD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C357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FDE6E1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88</w:t>
            </w:r>
          </w:p>
        </w:tc>
        <w:tc>
          <w:tcPr>
            <w:tcW w:w="2949" w:type="dxa"/>
            <w:shd w:val="clear" w:color="auto" w:fill="FFFFFF" w:themeFill="background1"/>
            <w:vAlign w:val="center"/>
          </w:tcPr>
          <w:p w14:paraId="339FE54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福建省南平市浦城县</w:t>
            </w:r>
          </w:p>
        </w:tc>
        <w:tc>
          <w:tcPr>
            <w:tcW w:w="1596" w:type="dxa"/>
            <w:shd w:val="clear" w:color="auto" w:fill="FFFFFF" w:themeFill="background1"/>
            <w:vAlign w:val="center"/>
          </w:tcPr>
          <w:p w14:paraId="55055C7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24E715F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2889373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AF84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DA2171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89</w:t>
            </w:r>
          </w:p>
        </w:tc>
        <w:tc>
          <w:tcPr>
            <w:tcW w:w="2949" w:type="dxa"/>
            <w:shd w:val="clear" w:color="auto" w:fill="FFFFFF" w:themeFill="background1"/>
            <w:vAlign w:val="center"/>
          </w:tcPr>
          <w:p w14:paraId="6D4891F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福建省南平市浦城县</w:t>
            </w:r>
          </w:p>
        </w:tc>
        <w:tc>
          <w:tcPr>
            <w:tcW w:w="1596" w:type="dxa"/>
            <w:shd w:val="clear" w:color="auto" w:fill="FFFFFF" w:themeFill="background1"/>
            <w:vAlign w:val="center"/>
          </w:tcPr>
          <w:p w14:paraId="7095838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5CBE853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656D995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7C24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827150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90</w:t>
            </w:r>
          </w:p>
        </w:tc>
        <w:tc>
          <w:tcPr>
            <w:tcW w:w="2949" w:type="dxa"/>
            <w:shd w:val="clear" w:color="auto" w:fill="FFFFFF" w:themeFill="background1"/>
            <w:vAlign w:val="center"/>
          </w:tcPr>
          <w:p w14:paraId="48BDE71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福建省南平市浦城县</w:t>
            </w:r>
          </w:p>
        </w:tc>
        <w:tc>
          <w:tcPr>
            <w:tcW w:w="1596" w:type="dxa"/>
            <w:shd w:val="clear" w:color="auto" w:fill="FFFFFF" w:themeFill="background1"/>
            <w:vAlign w:val="center"/>
          </w:tcPr>
          <w:p w14:paraId="056A2DA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4BB3FEE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2278159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C621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9F7AC8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91</w:t>
            </w:r>
          </w:p>
        </w:tc>
        <w:tc>
          <w:tcPr>
            <w:tcW w:w="2949" w:type="dxa"/>
            <w:shd w:val="clear" w:color="auto" w:fill="FFFFFF" w:themeFill="background1"/>
            <w:vAlign w:val="center"/>
          </w:tcPr>
          <w:p w14:paraId="718A963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福建省南平市浦城县</w:t>
            </w:r>
          </w:p>
        </w:tc>
        <w:tc>
          <w:tcPr>
            <w:tcW w:w="1596" w:type="dxa"/>
            <w:shd w:val="clear" w:color="auto" w:fill="FFFFFF" w:themeFill="background1"/>
            <w:vAlign w:val="center"/>
          </w:tcPr>
          <w:p w14:paraId="7F05F48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19F66D6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50D21B0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E924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57EC94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92</w:t>
            </w:r>
          </w:p>
        </w:tc>
        <w:tc>
          <w:tcPr>
            <w:tcW w:w="2949" w:type="dxa"/>
            <w:shd w:val="clear" w:color="auto" w:fill="FFFFFF" w:themeFill="background1"/>
            <w:vAlign w:val="center"/>
          </w:tcPr>
          <w:p w14:paraId="30F3868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福建省南平市浦城县</w:t>
            </w:r>
          </w:p>
        </w:tc>
        <w:tc>
          <w:tcPr>
            <w:tcW w:w="1596" w:type="dxa"/>
            <w:shd w:val="clear" w:color="auto" w:fill="FFFFFF" w:themeFill="background1"/>
            <w:vAlign w:val="center"/>
          </w:tcPr>
          <w:p w14:paraId="78E6B79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3614E97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5ECE3DC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DB4A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45338B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93</w:t>
            </w:r>
          </w:p>
        </w:tc>
        <w:tc>
          <w:tcPr>
            <w:tcW w:w="2949" w:type="dxa"/>
            <w:shd w:val="clear" w:color="auto" w:fill="FFFFFF" w:themeFill="background1"/>
            <w:vAlign w:val="center"/>
          </w:tcPr>
          <w:p w14:paraId="67A2639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福建省南平市浦城县</w:t>
            </w:r>
          </w:p>
        </w:tc>
        <w:tc>
          <w:tcPr>
            <w:tcW w:w="1596" w:type="dxa"/>
            <w:shd w:val="clear" w:color="auto" w:fill="FFFFFF" w:themeFill="background1"/>
            <w:vAlign w:val="center"/>
          </w:tcPr>
          <w:p w14:paraId="094A105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344C034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64A95D9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267F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4BBF21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94</w:t>
            </w:r>
          </w:p>
        </w:tc>
        <w:tc>
          <w:tcPr>
            <w:tcW w:w="2949" w:type="dxa"/>
            <w:shd w:val="clear" w:color="auto" w:fill="FFFFFF" w:themeFill="background1"/>
            <w:vAlign w:val="center"/>
          </w:tcPr>
          <w:p w14:paraId="11C5A70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福建省南平市浦城县</w:t>
            </w:r>
          </w:p>
        </w:tc>
        <w:tc>
          <w:tcPr>
            <w:tcW w:w="1596" w:type="dxa"/>
            <w:shd w:val="clear" w:color="auto" w:fill="FFFFFF" w:themeFill="background1"/>
            <w:vAlign w:val="center"/>
          </w:tcPr>
          <w:p w14:paraId="5071E95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19C57D1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5F2C392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1FEC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A3EB5B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95</w:t>
            </w:r>
          </w:p>
        </w:tc>
        <w:tc>
          <w:tcPr>
            <w:tcW w:w="2949" w:type="dxa"/>
            <w:shd w:val="clear" w:color="auto" w:fill="FFFFFF" w:themeFill="background1"/>
            <w:vAlign w:val="center"/>
          </w:tcPr>
          <w:p w14:paraId="1894DF5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福建省南平市浦城县</w:t>
            </w:r>
          </w:p>
        </w:tc>
        <w:tc>
          <w:tcPr>
            <w:tcW w:w="1596" w:type="dxa"/>
            <w:shd w:val="clear" w:color="auto" w:fill="FFFFFF" w:themeFill="background1"/>
            <w:vAlign w:val="center"/>
          </w:tcPr>
          <w:p w14:paraId="3E64028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2E6290E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22B1AB5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A6A9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8D54A3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96</w:t>
            </w:r>
          </w:p>
        </w:tc>
        <w:tc>
          <w:tcPr>
            <w:tcW w:w="2949" w:type="dxa"/>
            <w:shd w:val="clear" w:color="auto" w:fill="FFFFFF" w:themeFill="background1"/>
            <w:vAlign w:val="center"/>
          </w:tcPr>
          <w:p w14:paraId="6DBB3EF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福建省南平市浦城县</w:t>
            </w:r>
          </w:p>
        </w:tc>
        <w:tc>
          <w:tcPr>
            <w:tcW w:w="1596" w:type="dxa"/>
            <w:shd w:val="clear" w:color="auto" w:fill="FFFFFF" w:themeFill="background1"/>
            <w:vAlign w:val="center"/>
          </w:tcPr>
          <w:p w14:paraId="7718D14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60B4683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3CC74AF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0A29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B4C66D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97</w:t>
            </w:r>
          </w:p>
        </w:tc>
        <w:tc>
          <w:tcPr>
            <w:tcW w:w="2949" w:type="dxa"/>
            <w:shd w:val="clear" w:color="auto" w:fill="FFFFFF" w:themeFill="background1"/>
            <w:vAlign w:val="center"/>
          </w:tcPr>
          <w:p w14:paraId="297721E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福建省南平市浦城县</w:t>
            </w:r>
          </w:p>
        </w:tc>
        <w:tc>
          <w:tcPr>
            <w:tcW w:w="1596" w:type="dxa"/>
            <w:shd w:val="clear" w:color="auto" w:fill="FFFFFF" w:themeFill="background1"/>
            <w:vAlign w:val="center"/>
          </w:tcPr>
          <w:p w14:paraId="12C75E9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6BC8DF5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48772BF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FBC4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F60D31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98</w:t>
            </w:r>
          </w:p>
        </w:tc>
        <w:tc>
          <w:tcPr>
            <w:tcW w:w="2949" w:type="dxa"/>
            <w:shd w:val="clear" w:color="auto" w:fill="FFFFFF" w:themeFill="background1"/>
            <w:vAlign w:val="center"/>
          </w:tcPr>
          <w:p w14:paraId="38E13A5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福建省南平市浦城县</w:t>
            </w:r>
          </w:p>
        </w:tc>
        <w:tc>
          <w:tcPr>
            <w:tcW w:w="1596" w:type="dxa"/>
            <w:shd w:val="clear" w:color="auto" w:fill="FFFFFF" w:themeFill="background1"/>
            <w:vAlign w:val="center"/>
          </w:tcPr>
          <w:p w14:paraId="5F34F7F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5051947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4CDAF7A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3464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8D79E6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99</w:t>
            </w:r>
          </w:p>
        </w:tc>
        <w:tc>
          <w:tcPr>
            <w:tcW w:w="2949" w:type="dxa"/>
            <w:shd w:val="clear" w:color="auto" w:fill="FFFFFF" w:themeFill="background1"/>
            <w:vAlign w:val="center"/>
          </w:tcPr>
          <w:p w14:paraId="5699571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福建省南平市浦城县</w:t>
            </w:r>
          </w:p>
        </w:tc>
        <w:tc>
          <w:tcPr>
            <w:tcW w:w="1596" w:type="dxa"/>
            <w:shd w:val="clear" w:color="auto" w:fill="FFFFFF" w:themeFill="background1"/>
            <w:vAlign w:val="center"/>
          </w:tcPr>
          <w:p w14:paraId="5D916BC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07D1F71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5492727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30E4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3A50A86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100</w:t>
            </w:r>
          </w:p>
        </w:tc>
        <w:tc>
          <w:tcPr>
            <w:tcW w:w="2949" w:type="dxa"/>
            <w:shd w:val="clear" w:color="auto" w:fill="FFFFFF" w:themeFill="background1"/>
            <w:vAlign w:val="center"/>
          </w:tcPr>
          <w:p w14:paraId="7AEDA80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福建省南平市浦城县</w:t>
            </w:r>
          </w:p>
        </w:tc>
        <w:tc>
          <w:tcPr>
            <w:tcW w:w="1596" w:type="dxa"/>
            <w:shd w:val="clear" w:color="auto" w:fill="FFFFFF" w:themeFill="background1"/>
            <w:vAlign w:val="center"/>
          </w:tcPr>
          <w:p w14:paraId="49939FB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48D07D0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09D76D5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2469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5EFD26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101</w:t>
            </w:r>
          </w:p>
        </w:tc>
        <w:tc>
          <w:tcPr>
            <w:tcW w:w="2949" w:type="dxa"/>
            <w:shd w:val="clear" w:color="auto" w:fill="FFFFFF" w:themeFill="background1"/>
            <w:vAlign w:val="center"/>
          </w:tcPr>
          <w:p w14:paraId="4E5A7D6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福建省南平市浦城县</w:t>
            </w:r>
          </w:p>
        </w:tc>
        <w:tc>
          <w:tcPr>
            <w:tcW w:w="1596" w:type="dxa"/>
            <w:shd w:val="clear" w:color="auto" w:fill="FFFFFF" w:themeFill="background1"/>
            <w:vAlign w:val="center"/>
          </w:tcPr>
          <w:p w14:paraId="0B9E790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21FDBF8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3CB8E23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B353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391E141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102</w:t>
            </w:r>
          </w:p>
        </w:tc>
        <w:tc>
          <w:tcPr>
            <w:tcW w:w="2949" w:type="dxa"/>
            <w:shd w:val="clear" w:color="auto" w:fill="FFFFFF" w:themeFill="background1"/>
            <w:vAlign w:val="center"/>
          </w:tcPr>
          <w:p w14:paraId="77DDE17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福建省南平市浦城县</w:t>
            </w:r>
          </w:p>
        </w:tc>
        <w:tc>
          <w:tcPr>
            <w:tcW w:w="1596" w:type="dxa"/>
            <w:shd w:val="clear" w:color="auto" w:fill="FFFFFF" w:themeFill="background1"/>
            <w:vAlign w:val="center"/>
          </w:tcPr>
          <w:p w14:paraId="4850FC0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63CDD4E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3816E6D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2C5E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AADE69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103</w:t>
            </w:r>
          </w:p>
        </w:tc>
        <w:tc>
          <w:tcPr>
            <w:tcW w:w="2949" w:type="dxa"/>
            <w:shd w:val="clear" w:color="auto" w:fill="FFFFFF" w:themeFill="background1"/>
            <w:vAlign w:val="center"/>
          </w:tcPr>
          <w:p w14:paraId="5CD76EA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福建省南平市浦城县</w:t>
            </w:r>
          </w:p>
        </w:tc>
        <w:tc>
          <w:tcPr>
            <w:tcW w:w="1596" w:type="dxa"/>
            <w:shd w:val="clear" w:color="auto" w:fill="FFFFFF" w:themeFill="background1"/>
            <w:vAlign w:val="center"/>
          </w:tcPr>
          <w:p w14:paraId="61A810F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70C112E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0A15495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E2FF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D19E52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104</w:t>
            </w:r>
          </w:p>
        </w:tc>
        <w:tc>
          <w:tcPr>
            <w:tcW w:w="2949" w:type="dxa"/>
            <w:shd w:val="clear" w:color="auto" w:fill="FFFFFF" w:themeFill="background1"/>
            <w:vAlign w:val="center"/>
          </w:tcPr>
          <w:p w14:paraId="7DF6849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福建省南平市浦城县</w:t>
            </w:r>
          </w:p>
        </w:tc>
        <w:tc>
          <w:tcPr>
            <w:tcW w:w="1596" w:type="dxa"/>
            <w:shd w:val="clear" w:color="auto" w:fill="FFFFFF" w:themeFill="background1"/>
            <w:vAlign w:val="center"/>
          </w:tcPr>
          <w:p w14:paraId="5A844B0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64AA8A6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0CE1F38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3B95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A25812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105</w:t>
            </w:r>
          </w:p>
        </w:tc>
        <w:tc>
          <w:tcPr>
            <w:tcW w:w="2949" w:type="dxa"/>
            <w:shd w:val="clear" w:color="auto" w:fill="FFFFFF" w:themeFill="background1"/>
            <w:vAlign w:val="center"/>
          </w:tcPr>
          <w:p w14:paraId="472EF38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福建省南平市浦城县</w:t>
            </w:r>
          </w:p>
        </w:tc>
        <w:tc>
          <w:tcPr>
            <w:tcW w:w="1596" w:type="dxa"/>
            <w:shd w:val="clear" w:color="auto" w:fill="FFFFFF" w:themeFill="background1"/>
            <w:vAlign w:val="center"/>
          </w:tcPr>
          <w:p w14:paraId="3F4B57A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6A5E1C6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3E66E08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186E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ACD94A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106</w:t>
            </w:r>
          </w:p>
        </w:tc>
        <w:tc>
          <w:tcPr>
            <w:tcW w:w="2949" w:type="dxa"/>
            <w:shd w:val="clear" w:color="auto" w:fill="FFFFFF" w:themeFill="background1"/>
            <w:vAlign w:val="center"/>
          </w:tcPr>
          <w:p w14:paraId="3B3DE48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福建省南平市浦城县</w:t>
            </w:r>
          </w:p>
        </w:tc>
        <w:tc>
          <w:tcPr>
            <w:tcW w:w="1596" w:type="dxa"/>
            <w:shd w:val="clear" w:color="auto" w:fill="FFFFFF" w:themeFill="background1"/>
            <w:vAlign w:val="center"/>
          </w:tcPr>
          <w:p w14:paraId="20DAF91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07E6612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0F9DD18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2C59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3D19876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107</w:t>
            </w:r>
          </w:p>
        </w:tc>
        <w:tc>
          <w:tcPr>
            <w:tcW w:w="2949" w:type="dxa"/>
            <w:shd w:val="clear" w:color="auto" w:fill="FFFFFF" w:themeFill="background1"/>
            <w:vAlign w:val="center"/>
          </w:tcPr>
          <w:p w14:paraId="71D1DEE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福建省南平市浦城县</w:t>
            </w:r>
          </w:p>
        </w:tc>
        <w:tc>
          <w:tcPr>
            <w:tcW w:w="1596" w:type="dxa"/>
            <w:shd w:val="clear" w:color="auto" w:fill="FFFFFF" w:themeFill="background1"/>
            <w:vAlign w:val="center"/>
          </w:tcPr>
          <w:p w14:paraId="7CD16A3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6B2C999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148B08E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FB3A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8044C3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108</w:t>
            </w:r>
          </w:p>
        </w:tc>
        <w:tc>
          <w:tcPr>
            <w:tcW w:w="2949" w:type="dxa"/>
            <w:shd w:val="clear" w:color="auto" w:fill="FFFFFF" w:themeFill="background1"/>
            <w:vAlign w:val="center"/>
          </w:tcPr>
          <w:p w14:paraId="2B5231C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福建省南平市浦城县</w:t>
            </w:r>
          </w:p>
        </w:tc>
        <w:tc>
          <w:tcPr>
            <w:tcW w:w="1596" w:type="dxa"/>
            <w:shd w:val="clear" w:color="auto" w:fill="FFFFFF" w:themeFill="background1"/>
            <w:vAlign w:val="center"/>
          </w:tcPr>
          <w:p w14:paraId="4C22CF7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4A3BC39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5CEC480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88B7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A6E37A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109</w:t>
            </w:r>
          </w:p>
        </w:tc>
        <w:tc>
          <w:tcPr>
            <w:tcW w:w="2949" w:type="dxa"/>
            <w:shd w:val="clear" w:color="auto" w:fill="FFFFFF" w:themeFill="background1"/>
            <w:vAlign w:val="center"/>
          </w:tcPr>
          <w:p w14:paraId="68A09D8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福建省南平市浦城县</w:t>
            </w:r>
          </w:p>
        </w:tc>
        <w:tc>
          <w:tcPr>
            <w:tcW w:w="1596" w:type="dxa"/>
            <w:shd w:val="clear" w:color="auto" w:fill="FFFFFF" w:themeFill="background1"/>
            <w:vAlign w:val="center"/>
          </w:tcPr>
          <w:p w14:paraId="7A402AA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03E315F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366A479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E592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B03A4C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110</w:t>
            </w:r>
          </w:p>
        </w:tc>
        <w:tc>
          <w:tcPr>
            <w:tcW w:w="2949" w:type="dxa"/>
            <w:shd w:val="clear" w:color="auto" w:fill="FFFFFF" w:themeFill="background1"/>
            <w:vAlign w:val="center"/>
          </w:tcPr>
          <w:p w14:paraId="07A6956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福建省南平市浦城县</w:t>
            </w:r>
          </w:p>
        </w:tc>
        <w:tc>
          <w:tcPr>
            <w:tcW w:w="1596" w:type="dxa"/>
            <w:shd w:val="clear" w:color="auto" w:fill="FFFFFF" w:themeFill="background1"/>
            <w:vAlign w:val="center"/>
          </w:tcPr>
          <w:p w14:paraId="7CE4522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5266778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5538F43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599D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A8C15B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111</w:t>
            </w:r>
          </w:p>
        </w:tc>
        <w:tc>
          <w:tcPr>
            <w:tcW w:w="2949" w:type="dxa"/>
            <w:shd w:val="clear" w:color="auto" w:fill="FFFFFF" w:themeFill="background1"/>
            <w:vAlign w:val="center"/>
          </w:tcPr>
          <w:p w14:paraId="24FF5B9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福建省南平市浦城县</w:t>
            </w:r>
          </w:p>
        </w:tc>
        <w:tc>
          <w:tcPr>
            <w:tcW w:w="1596" w:type="dxa"/>
            <w:shd w:val="clear" w:color="auto" w:fill="FFFFFF" w:themeFill="background1"/>
            <w:vAlign w:val="center"/>
          </w:tcPr>
          <w:p w14:paraId="15D5926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09EB482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0503C77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6DDA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9D6AD7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112</w:t>
            </w:r>
          </w:p>
        </w:tc>
        <w:tc>
          <w:tcPr>
            <w:tcW w:w="2949" w:type="dxa"/>
            <w:shd w:val="clear" w:color="auto" w:fill="FFFFFF" w:themeFill="background1"/>
            <w:vAlign w:val="center"/>
          </w:tcPr>
          <w:p w14:paraId="0E1360B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福建省南平市浦城县</w:t>
            </w:r>
          </w:p>
        </w:tc>
        <w:tc>
          <w:tcPr>
            <w:tcW w:w="1596" w:type="dxa"/>
            <w:shd w:val="clear" w:color="auto" w:fill="FFFFFF" w:themeFill="background1"/>
            <w:vAlign w:val="center"/>
          </w:tcPr>
          <w:p w14:paraId="485C445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5A43396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3F7E4BD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79DC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3358D3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113</w:t>
            </w:r>
          </w:p>
        </w:tc>
        <w:tc>
          <w:tcPr>
            <w:tcW w:w="2949" w:type="dxa"/>
            <w:shd w:val="clear" w:color="auto" w:fill="FFFFFF" w:themeFill="background1"/>
            <w:vAlign w:val="center"/>
          </w:tcPr>
          <w:p w14:paraId="7D66D38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福建省南平市浦城县</w:t>
            </w:r>
          </w:p>
        </w:tc>
        <w:tc>
          <w:tcPr>
            <w:tcW w:w="1596" w:type="dxa"/>
            <w:shd w:val="clear" w:color="auto" w:fill="FFFFFF" w:themeFill="background1"/>
            <w:vAlign w:val="center"/>
          </w:tcPr>
          <w:p w14:paraId="6CD3781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3B10E96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72207E4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81E9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37EB4CD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114</w:t>
            </w:r>
          </w:p>
        </w:tc>
        <w:tc>
          <w:tcPr>
            <w:tcW w:w="2949" w:type="dxa"/>
            <w:shd w:val="clear" w:color="auto" w:fill="FFFFFF" w:themeFill="background1"/>
            <w:vAlign w:val="center"/>
          </w:tcPr>
          <w:p w14:paraId="4C1930B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福建省南平市浦城县</w:t>
            </w:r>
          </w:p>
        </w:tc>
        <w:tc>
          <w:tcPr>
            <w:tcW w:w="1596" w:type="dxa"/>
            <w:shd w:val="clear" w:color="auto" w:fill="FFFFFF" w:themeFill="background1"/>
            <w:vAlign w:val="center"/>
          </w:tcPr>
          <w:p w14:paraId="1388507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1C8D5E5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44CB905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0029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5C9FB0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115</w:t>
            </w:r>
          </w:p>
        </w:tc>
        <w:tc>
          <w:tcPr>
            <w:tcW w:w="2949" w:type="dxa"/>
            <w:shd w:val="clear" w:color="auto" w:fill="FFFFFF" w:themeFill="background1"/>
            <w:vAlign w:val="center"/>
          </w:tcPr>
          <w:p w14:paraId="64FB7F1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福建省南平市浦城县</w:t>
            </w:r>
          </w:p>
        </w:tc>
        <w:tc>
          <w:tcPr>
            <w:tcW w:w="1596" w:type="dxa"/>
            <w:shd w:val="clear" w:color="auto" w:fill="FFFFFF" w:themeFill="background1"/>
            <w:vAlign w:val="center"/>
          </w:tcPr>
          <w:p w14:paraId="100E404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02CC0EF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281CC5D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4564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D4C077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116</w:t>
            </w:r>
          </w:p>
        </w:tc>
        <w:tc>
          <w:tcPr>
            <w:tcW w:w="2949" w:type="dxa"/>
            <w:shd w:val="clear" w:color="auto" w:fill="FFFFFF" w:themeFill="background1"/>
            <w:vAlign w:val="center"/>
          </w:tcPr>
          <w:p w14:paraId="70BFFD6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福建省南平市浦城县</w:t>
            </w:r>
          </w:p>
        </w:tc>
        <w:tc>
          <w:tcPr>
            <w:tcW w:w="1596" w:type="dxa"/>
            <w:shd w:val="clear" w:color="auto" w:fill="FFFFFF" w:themeFill="background1"/>
            <w:vAlign w:val="center"/>
          </w:tcPr>
          <w:p w14:paraId="3B8C69C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6A2DA5C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7022633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FD98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24BDB2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117</w:t>
            </w:r>
          </w:p>
        </w:tc>
        <w:tc>
          <w:tcPr>
            <w:tcW w:w="2949" w:type="dxa"/>
            <w:shd w:val="clear" w:color="auto" w:fill="FFFFFF" w:themeFill="background1"/>
            <w:vAlign w:val="center"/>
          </w:tcPr>
          <w:p w14:paraId="3C7208E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福建省南平市顺昌县</w:t>
            </w:r>
          </w:p>
        </w:tc>
        <w:tc>
          <w:tcPr>
            <w:tcW w:w="1596" w:type="dxa"/>
            <w:shd w:val="clear" w:color="auto" w:fill="FFFFFF" w:themeFill="background1"/>
            <w:vAlign w:val="center"/>
          </w:tcPr>
          <w:p w14:paraId="39D4C94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29E8166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11C5B7F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974D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C0A85D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118</w:t>
            </w:r>
          </w:p>
        </w:tc>
        <w:tc>
          <w:tcPr>
            <w:tcW w:w="2949" w:type="dxa"/>
            <w:shd w:val="clear" w:color="auto" w:fill="FFFFFF" w:themeFill="background1"/>
            <w:vAlign w:val="center"/>
          </w:tcPr>
          <w:p w14:paraId="3F7ED7D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福建省南平市顺昌县</w:t>
            </w:r>
          </w:p>
        </w:tc>
        <w:tc>
          <w:tcPr>
            <w:tcW w:w="1596" w:type="dxa"/>
            <w:shd w:val="clear" w:color="auto" w:fill="FFFFFF" w:themeFill="background1"/>
            <w:vAlign w:val="center"/>
          </w:tcPr>
          <w:p w14:paraId="68943FD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178B902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1855E83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DFB6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3DB573A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119</w:t>
            </w:r>
          </w:p>
        </w:tc>
        <w:tc>
          <w:tcPr>
            <w:tcW w:w="2949" w:type="dxa"/>
            <w:shd w:val="clear" w:color="auto" w:fill="FFFFFF" w:themeFill="background1"/>
            <w:vAlign w:val="center"/>
          </w:tcPr>
          <w:p w14:paraId="6ECCE29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福建省南平市顺昌县</w:t>
            </w:r>
          </w:p>
        </w:tc>
        <w:tc>
          <w:tcPr>
            <w:tcW w:w="1596" w:type="dxa"/>
            <w:shd w:val="clear" w:color="auto" w:fill="FFFFFF" w:themeFill="background1"/>
            <w:vAlign w:val="center"/>
          </w:tcPr>
          <w:p w14:paraId="62FA617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1031B5C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679EF27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B4FD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3F4E63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120</w:t>
            </w:r>
          </w:p>
        </w:tc>
        <w:tc>
          <w:tcPr>
            <w:tcW w:w="2949" w:type="dxa"/>
            <w:shd w:val="clear" w:color="auto" w:fill="FFFFFF" w:themeFill="background1"/>
            <w:vAlign w:val="center"/>
          </w:tcPr>
          <w:p w14:paraId="395B9DB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福建省南平市顺昌县</w:t>
            </w:r>
          </w:p>
        </w:tc>
        <w:tc>
          <w:tcPr>
            <w:tcW w:w="1596" w:type="dxa"/>
            <w:shd w:val="clear" w:color="auto" w:fill="FFFFFF" w:themeFill="background1"/>
            <w:vAlign w:val="center"/>
          </w:tcPr>
          <w:p w14:paraId="2275642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654F31E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2052F4E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120B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4A0B1E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121</w:t>
            </w:r>
          </w:p>
        </w:tc>
        <w:tc>
          <w:tcPr>
            <w:tcW w:w="2949" w:type="dxa"/>
            <w:shd w:val="clear" w:color="auto" w:fill="FFFFFF" w:themeFill="background1"/>
            <w:vAlign w:val="center"/>
          </w:tcPr>
          <w:p w14:paraId="3E6B0B8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福建省南平市顺昌县</w:t>
            </w:r>
          </w:p>
        </w:tc>
        <w:tc>
          <w:tcPr>
            <w:tcW w:w="1596" w:type="dxa"/>
            <w:shd w:val="clear" w:color="auto" w:fill="FFFFFF" w:themeFill="background1"/>
            <w:vAlign w:val="center"/>
          </w:tcPr>
          <w:p w14:paraId="3F4D116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270C1EF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0421BF3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47CD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C1B916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122</w:t>
            </w:r>
          </w:p>
        </w:tc>
        <w:tc>
          <w:tcPr>
            <w:tcW w:w="2949" w:type="dxa"/>
            <w:shd w:val="clear" w:color="auto" w:fill="FFFFFF" w:themeFill="background1"/>
            <w:vAlign w:val="center"/>
          </w:tcPr>
          <w:p w14:paraId="29E5A34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福建省南平市顺昌县</w:t>
            </w:r>
          </w:p>
        </w:tc>
        <w:tc>
          <w:tcPr>
            <w:tcW w:w="1596" w:type="dxa"/>
            <w:shd w:val="clear" w:color="auto" w:fill="FFFFFF" w:themeFill="background1"/>
            <w:vAlign w:val="center"/>
          </w:tcPr>
          <w:p w14:paraId="62D044B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62BD5D5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0E611A8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3478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1089F0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123</w:t>
            </w:r>
          </w:p>
        </w:tc>
        <w:tc>
          <w:tcPr>
            <w:tcW w:w="2949" w:type="dxa"/>
            <w:shd w:val="clear" w:color="auto" w:fill="FFFFFF" w:themeFill="background1"/>
            <w:vAlign w:val="center"/>
          </w:tcPr>
          <w:p w14:paraId="7D019FC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福建省南平市顺昌县</w:t>
            </w:r>
          </w:p>
        </w:tc>
        <w:tc>
          <w:tcPr>
            <w:tcW w:w="1596" w:type="dxa"/>
            <w:shd w:val="clear" w:color="auto" w:fill="FFFFFF" w:themeFill="background1"/>
            <w:vAlign w:val="center"/>
          </w:tcPr>
          <w:p w14:paraId="57EE865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2DC7FB5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2F31666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4500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D046DA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124</w:t>
            </w:r>
          </w:p>
        </w:tc>
        <w:tc>
          <w:tcPr>
            <w:tcW w:w="2949" w:type="dxa"/>
            <w:shd w:val="clear" w:color="auto" w:fill="FFFFFF" w:themeFill="background1"/>
            <w:vAlign w:val="center"/>
          </w:tcPr>
          <w:p w14:paraId="341BE4A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福建省南平市顺昌县</w:t>
            </w:r>
          </w:p>
        </w:tc>
        <w:tc>
          <w:tcPr>
            <w:tcW w:w="1596" w:type="dxa"/>
            <w:shd w:val="clear" w:color="auto" w:fill="FFFFFF" w:themeFill="background1"/>
            <w:vAlign w:val="center"/>
          </w:tcPr>
          <w:p w14:paraId="380371B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5E323CF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6AEB224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7D1A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972C43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125</w:t>
            </w:r>
          </w:p>
        </w:tc>
        <w:tc>
          <w:tcPr>
            <w:tcW w:w="2949" w:type="dxa"/>
            <w:shd w:val="clear" w:color="auto" w:fill="FFFFFF" w:themeFill="background1"/>
            <w:vAlign w:val="center"/>
          </w:tcPr>
          <w:p w14:paraId="3F16138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福建省南平市顺昌县</w:t>
            </w:r>
          </w:p>
        </w:tc>
        <w:tc>
          <w:tcPr>
            <w:tcW w:w="1596" w:type="dxa"/>
            <w:shd w:val="clear" w:color="auto" w:fill="FFFFFF" w:themeFill="background1"/>
            <w:vAlign w:val="center"/>
          </w:tcPr>
          <w:p w14:paraId="530408A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7C98BAB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39ECCDF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2F9C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521495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126</w:t>
            </w:r>
          </w:p>
        </w:tc>
        <w:tc>
          <w:tcPr>
            <w:tcW w:w="2949" w:type="dxa"/>
            <w:shd w:val="clear" w:color="auto" w:fill="FFFFFF" w:themeFill="background1"/>
            <w:vAlign w:val="center"/>
          </w:tcPr>
          <w:p w14:paraId="237E6F4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福建省南平市顺昌县</w:t>
            </w:r>
          </w:p>
        </w:tc>
        <w:tc>
          <w:tcPr>
            <w:tcW w:w="1596" w:type="dxa"/>
            <w:shd w:val="clear" w:color="auto" w:fill="FFFFFF" w:themeFill="background1"/>
            <w:vAlign w:val="center"/>
          </w:tcPr>
          <w:p w14:paraId="5A9CFE8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7D3EB41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0AEAC1C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20D8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EFD234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127</w:t>
            </w:r>
          </w:p>
        </w:tc>
        <w:tc>
          <w:tcPr>
            <w:tcW w:w="2949" w:type="dxa"/>
            <w:shd w:val="clear" w:color="auto" w:fill="FFFFFF" w:themeFill="background1"/>
            <w:vAlign w:val="center"/>
          </w:tcPr>
          <w:p w14:paraId="53D8DFA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福建省南平市顺昌县</w:t>
            </w:r>
          </w:p>
        </w:tc>
        <w:tc>
          <w:tcPr>
            <w:tcW w:w="1596" w:type="dxa"/>
            <w:shd w:val="clear" w:color="auto" w:fill="FFFFFF" w:themeFill="background1"/>
            <w:vAlign w:val="center"/>
          </w:tcPr>
          <w:p w14:paraId="4949A43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09357DB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3D694FA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EA36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33BF9D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128</w:t>
            </w:r>
          </w:p>
        </w:tc>
        <w:tc>
          <w:tcPr>
            <w:tcW w:w="2949" w:type="dxa"/>
            <w:shd w:val="clear" w:color="auto" w:fill="FFFFFF" w:themeFill="background1"/>
            <w:vAlign w:val="center"/>
          </w:tcPr>
          <w:p w14:paraId="3D55E03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福建省南平市建阳区</w:t>
            </w:r>
          </w:p>
        </w:tc>
        <w:tc>
          <w:tcPr>
            <w:tcW w:w="1596" w:type="dxa"/>
            <w:shd w:val="clear" w:color="auto" w:fill="FFFFFF" w:themeFill="background1"/>
            <w:vAlign w:val="center"/>
          </w:tcPr>
          <w:p w14:paraId="41440C9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53F636C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36EFDF2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3C38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36F2CD2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129</w:t>
            </w:r>
          </w:p>
        </w:tc>
        <w:tc>
          <w:tcPr>
            <w:tcW w:w="2949" w:type="dxa"/>
            <w:shd w:val="clear" w:color="auto" w:fill="FFFFFF" w:themeFill="background1"/>
            <w:vAlign w:val="center"/>
          </w:tcPr>
          <w:p w14:paraId="5DD242E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福建省南平市建阳区</w:t>
            </w:r>
          </w:p>
        </w:tc>
        <w:tc>
          <w:tcPr>
            <w:tcW w:w="1596" w:type="dxa"/>
            <w:shd w:val="clear" w:color="auto" w:fill="FFFFFF" w:themeFill="background1"/>
            <w:vAlign w:val="center"/>
          </w:tcPr>
          <w:p w14:paraId="63CB46F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5746D69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51C5142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B518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6A63E2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130</w:t>
            </w:r>
          </w:p>
        </w:tc>
        <w:tc>
          <w:tcPr>
            <w:tcW w:w="2949" w:type="dxa"/>
            <w:shd w:val="clear" w:color="auto" w:fill="FFFFFF" w:themeFill="background1"/>
            <w:vAlign w:val="center"/>
          </w:tcPr>
          <w:p w14:paraId="2DCF8A8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福建省南平市建阳区</w:t>
            </w:r>
          </w:p>
        </w:tc>
        <w:tc>
          <w:tcPr>
            <w:tcW w:w="1596" w:type="dxa"/>
            <w:shd w:val="clear" w:color="auto" w:fill="FFFFFF" w:themeFill="background1"/>
            <w:vAlign w:val="center"/>
          </w:tcPr>
          <w:p w14:paraId="66C8F5A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5F8F323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3817FDD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8ED9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06D819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131</w:t>
            </w:r>
          </w:p>
        </w:tc>
        <w:tc>
          <w:tcPr>
            <w:tcW w:w="2949" w:type="dxa"/>
            <w:shd w:val="clear" w:color="auto" w:fill="FFFFFF" w:themeFill="background1"/>
            <w:vAlign w:val="center"/>
          </w:tcPr>
          <w:p w14:paraId="39452C5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福建省南平市建阳区</w:t>
            </w:r>
          </w:p>
        </w:tc>
        <w:tc>
          <w:tcPr>
            <w:tcW w:w="1596" w:type="dxa"/>
            <w:shd w:val="clear" w:color="auto" w:fill="FFFFFF" w:themeFill="background1"/>
            <w:vAlign w:val="center"/>
          </w:tcPr>
          <w:p w14:paraId="289EC1C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289BC4A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479AEF8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3511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0097E4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132</w:t>
            </w:r>
          </w:p>
        </w:tc>
        <w:tc>
          <w:tcPr>
            <w:tcW w:w="2949" w:type="dxa"/>
            <w:shd w:val="clear" w:color="auto" w:fill="FFFFFF" w:themeFill="background1"/>
            <w:vAlign w:val="center"/>
          </w:tcPr>
          <w:p w14:paraId="3DA22DB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福建省南平市建阳区</w:t>
            </w:r>
          </w:p>
        </w:tc>
        <w:tc>
          <w:tcPr>
            <w:tcW w:w="1596" w:type="dxa"/>
            <w:shd w:val="clear" w:color="auto" w:fill="FFFFFF" w:themeFill="background1"/>
            <w:vAlign w:val="center"/>
          </w:tcPr>
          <w:p w14:paraId="3D0B748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5922A2F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4425D59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C390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459665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133</w:t>
            </w:r>
          </w:p>
        </w:tc>
        <w:tc>
          <w:tcPr>
            <w:tcW w:w="2949" w:type="dxa"/>
            <w:shd w:val="clear" w:color="auto" w:fill="FFFFFF" w:themeFill="background1"/>
            <w:vAlign w:val="center"/>
          </w:tcPr>
          <w:p w14:paraId="6BB910B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福建省南平市建阳区</w:t>
            </w:r>
          </w:p>
        </w:tc>
        <w:tc>
          <w:tcPr>
            <w:tcW w:w="1596" w:type="dxa"/>
            <w:shd w:val="clear" w:color="auto" w:fill="FFFFFF" w:themeFill="background1"/>
            <w:vAlign w:val="center"/>
          </w:tcPr>
          <w:p w14:paraId="1CA7F3B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6529A3B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2CCEBE2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4A53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72EEC2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134</w:t>
            </w:r>
          </w:p>
        </w:tc>
        <w:tc>
          <w:tcPr>
            <w:tcW w:w="2949" w:type="dxa"/>
            <w:shd w:val="clear" w:color="auto" w:fill="FFFFFF" w:themeFill="background1"/>
            <w:vAlign w:val="center"/>
          </w:tcPr>
          <w:p w14:paraId="6148844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福建省南平市建阳区</w:t>
            </w:r>
          </w:p>
        </w:tc>
        <w:tc>
          <w:tcPr>
            <w:tcW w:w="1596" w:type="dxa"/>
            <w:shd w:val="clear" w:color="auto" w:fill="FFFFFF" w:themeFill="background1"/>
            <w:vAlign w:val="center"/>
          </w:tcPr>
          <w:p w14:paraId="285364C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1345C54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057E95B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8490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65ED20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135</w:t>
            </w:r>
          </w:p>
        </w:tc>
        <w:tc>
          <w:tcPr>
            <w:tcW w:w="2949" w:type="dxa"/>
            <w:shd w:val="clear" w:color="auto" w:fill="FFFFFF" w:themeFill="background1"/>
            <w:vAlign w:val="center"/>
          </w:tcPr>
          <w:p w14:paraId="1FACC86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福建省南平市建阳区</w:t>
            </w:r>
          </w:p>
        </w:tc>
        <w:tc>
          <w:tcPr>
            <w:tcW w:w="1596" w:type="dxa"/>
            <w:shd w:val="clear" w:color="auto" w:fill="FFFFFF" w:themeFill="background1"/>
            <w:vAlign w:val="center"/>
          </w:tcPr>
          <w:p w14:paraId="2B266EB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7C1807E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0FBF251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7F30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C0255E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136</w:t>
            </w:r>
          </w:p>
        </w:tc>
        <w:tc>
          <w:tcPr>
            <w:tcW w:w="2949" w:type="dxa"/>
            <w:shd w:val="clear" w:color="auto" w:fill="FFFFFF" w:themeFill="background1"/>
            <w:vAlign w:val="center"/>
          </w:tcPr>
          <w:p w14:paraId="4C84CAA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福建省南平市建阳区</w:t>
            </w:r>
          </w:p>
        </w:tc>
        <w:tc>
          <w:tcPr>
            <w:tcW w:w="1596" w:type="dxa"/>
            <w:shd w:val="clear" w:color="auto" w:fill="FFFFFF" w:themeFill="background1"/>
            <w:vAlign w:val="center"/>
          </w:tcPr>
          <w:p w14:paraId="1958C53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6B4957F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75BEF24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DE0C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EED88A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137</w:t>
            </w:r>
          </w:p>
        </w:tc>
        <w:tc>
          <w:tcPr>
            <w:tcW w:w="2949" w:type="dxa"/>
            <w:shd w:val="clear" w:color="auto" w:fill="FFFFFF" w:themeFill="background1"/>
            <w:vAlign w:val="center"/>
          </w:tcPr>
          <w:p w14:paraId="0A6B291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福建省南平市建阳区</w:t>
            </w:r>
          </w:p>
        </w:tc>
        <w:tc>
          <w:tcPr>
            <w:tcW w:w="1596" w:type="dxa"/>
            <w:shd w:val="clear" w:color="auto" w:fill="FFFFFF" w:themeFill="background1"/>
            <w:vAlign w:val="center"/>
          </w:tcPr>
          <w:p w14:paraId="6B845B0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6010D16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4C7641E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77E4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1A17F2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138</w:t>
            </w:r>
          </w:p>
        </w:tc>
        <w:tc>
          <w:tcPr>
            <w:tcW w:w="2949" w:type="dxa"/>
            <w:shd w:val="clear" w:color="auto" w:fill="FFFFFF" w:themeFill="background1"/>
            <w:vAlign w:val="center"/>
          </w:tcPr>
          <w:p w14:paraId="68EF3E1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福建省南平市建阳区</w:t>
            </w:r>
          </w:p>
        </w:tc>
        <w:tc>
          <w:tcPr>
            <w:tcW w:w="1596" w:type="dxa"/>
            <w:shd w:val="clear" w:color="auto" w:fill="FFFFFF" w:themeFill="background1"/>
            <w:vAlign w:val="center"/>
          </w:tcPr>
          <w:p w14:paraId="2E1A1FF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1FAC4B8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0ECD91C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EFC8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A0A235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139</w:t>
            </w:r>
          </w:p>
        </w:tc>
        <w:tc>
          <w:tcPr>
            <w:tcW w:w="2949" w:type="dxa"/>
            <w:shd w:val="clear" w:color="auto" w:fill="FFFFFF" w:themeFill="background1"/>
            <w:vAlign w:val="center"/>
          </w:tcPr>
          <w:p w14:paraId="04BAEE2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福建省南平市建阳区</w:t>
            </w:r>
          </w:p>
        </w:tc>
        <w:tc>
          <w:tcPr>
            <w:tcW w:w="1596" w:type="dxa"/>
            <w:shd w:val="clear" w:color="auto" w:fill="FFFFFF" w:themeFill="background1"/>
            <w:vAlign w:val="center"/>
          </w:tcPr>
          <w:p w14:paraId="66289F8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44AF9C6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40C8458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AD98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3BB44C3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140</w:t>
            </w:r>
          </w:p>
        </w:tc>
        <w:tc>
          <w:tcPr>
            <w:tcW w:w="2949" w:type="dxa"/>
            <w:shd w:val="clear" w:color="auto" w:fill="FFFFFF" w:themeFill="background1"/>
            <w:vAlign w:val="center"/>
          </w:tcPr>
          <w:p w14:paraId="6F46521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福建省南平市建阳区</w:t>
            </w:r>
          </w:p>
        </w:tc>
        <w:tc>
          <w:tcPr>
            <w:tcW w:w="1596" w:type="dxa"/>
            <w:shd w:val="clear" w:color="auto" w:fill="FFFFFF" w:themeFill="background1"/>
            <w:vAlign w:val="center"/>
          </w:tcPr>
          <w:p w14:paraId="7DC0FD2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1F1BDC0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4358782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745C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50C8D1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141</w:t>
            </w:r>
          </w:p>
        </w:tc>
        <w:tc>
          <w:tcPr>
            <w:tcW w:w="2949" w:type="dxa"/>
            <w:shd w:val="clear" w:color="auto" w:fill="FFFFFF" w:themeFill="background1"/>
            <w:vAlign w:val="center"/>
          </w:tcPr>
          <w:p w14:paraId="219C3D9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福建省南平市建阳区</w:t>
            </w:r>
          </w:p>
        </w:tc>
        <w:tc>
          <w:tcPr>
            <w:tcW w:w="1596" w:type="dxa"/>
            <w:shd w:val="clear" w:color="auto" w:fill="FFFFFF" w:themeFill="background1"/>
            <w:vAlign w:val="center"/>
          </w:tcPr>
          <w:p w14:paraId="6CBF9EE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5D5BC0E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6FD6E5E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3CDB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3AA2CB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142</w:t>
            </w:r>
          </w:p>
        </w:tc>
        <w:tc>
          <w:tcPr>
            <w:tcW w:w="2949" w:type="dxa"/>
            <w:shd w:val="clear" w:color="auto" w:fill="FFFFFF" w:themeFill="background1"/>
            <w:vAlign w:val="center"/>
          </w:tcPr>
          <w:p w14:paraId="68F06DF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福建省南平市建阳区</w:t>
            </w:r>
          </w:p>
        </w:tc>
        <w:tc>
          <w:tcPr>
            <w:tcW w:w="1596" w:type="dxa"/>
            <w:shd w:val="clear" w:color="auto" w:fill="FFFFFF" w:themeFill="background1"/>
            <w:vAlign w:val="center"/>
          </w:tcPr>
          <w:p w14:paraId="428C3E7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216F817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7956B59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5961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4D18FA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143</w:t>
            </w:r>
          </w:p>
        </w:tc>
        <w:tc>
          <w:tcPr>
            <w:tcW w:w="2949" w:type="dxa"/>
            <w:shd w:val="clear" w:color="auto" w:fill="FFFFFF" w:themeFill="background1"/>
            <w:vAlign w:val="center"/>
          </w:tcPr>
          <w:p w14:paraId="22246CB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福建省南平市建阳区</w:t>
            </w:r>
          </w:p>
        </w:tc>
        <w:tc>
          <w:tcPr>
            <w:tcW w:w="1596" w:type="dxa"/>
            <w:shd w:val="clear" w:color="auto" w:fill="FFFFFF" w:themeFill="background1"/>
            <w:vAlign w:val="center"/>
          </w:tcPr>
          <w:p w14:paraId="55B14AA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1DC486C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7A2E8D8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D4B0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A8018E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144</w:t>
            </w:r>
          </w:p>
        </w:tc>
        <w:tc>
          <w:tcPr>
            <w:tcW w:w="2949" w:type="dxa"/>
            <w:shd w:val="clear" w:color="auto" w:fill="FFFFFF" w:themeFill="background1"/>
            <w:vAlign w:val="center"/>
          </w:tcPr>
          <w:p w14:paraId="49D5EFA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福建省南平市建阳区</w:t>
            </w:r>
          </w:p>
        </w:tc>
        <w:tc>
          <w:tcPr>
            <w:tcW w:w="1596" w:type="dxa"/>
            <w:shd w:val="clear" w:color="auto" w:fill="FFFFFF" w:themeFill="background1"/>
            <w:vAlign w:val="center"/>
          </w:tcPr>
          <w:p w14:paraId="3A953CA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2E1C7DC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46436A0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31D4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595AD4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145</w:t>
            </w:r>
          </w:p>
        </w:tc>
        <w:tc>
          <w:tcPr>
            <w:tcW w:w="2949" w:type="dxa"/>
            <w:shd w:val="clear" w:color="auto" w:fill="FFFFFF" w:themeFill="background1"/>
            <w:vAlign w:val="center"/>
          </w:tcPr>
          <w:p w14:paraId="3679F78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福建省南平市建阳区</w:t>
            </w:r>
          </w:p>
        </w:tc>
        <w:tc>
          <w:tcPr>
            <w:tcW w:w="1596" w:type="dxa"/>
            <w:shd w:val="clear" w:color="auto" w:fill="FFFFFF" w:themeFill="background1"/>
            <w:vAlign w:val="center"/>
          </w:tcPr>
          <w:p w14:paraId="3876CC6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2E0434A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5B6EEC3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C327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326743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146</w:t>
            </w:r>
          </w:p>
        </w:tc>
        <w:tc>
          <w:tcPr>
            <w:tcW w:w="2949" w:type="dxa"/>
            <w:shd w:val="clear" w:color="auto" w:fill="FFFFFF" w:themeFill="background1"/>
            <w:vAlign w:val="center"/>
          </w:tcPr>
          <w:p w14:paraId="0BF06A5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福建省南平市建阳区</w:t>
            </w:r>
          </w:p>
        </w:tc>
        <w:tc>
          <w:tcPr>
            <w:tcW w:w="1596" w:type="dxa"/>
            <w:shd w:val="clear" w:color="auto" w:fill="FFFFFF" w:themeFill="background1"/>
            <w:vAlign w:val="center"/>
          </w:tcPr>
          <w:p w14:paraId="14BC2CE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000D0C6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24ABDDE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60ED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DD1441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147</w:t>
            </w:r>
          </w:p>
        </w:tc>
        <w:tc>
          <w:tcPr>
            <w:tcW w:w="2949" w:type="dxa"/>
            <w:shd w:val="clear" w:color="auto" w:fill="FFFFFF" w:themeFill="background1"/>
            <w:vAlign w:val="center"/>
          </w:tcPr>
          <w:p w14:paraId="44C04DF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福建省南平市延平区</w:t>
            </w:r>
          </w:p>
        </w:tc>
        <w:tc>
          <w:tcPr>
            <w:tcW w:w="1596" w:type="dxa"/>
            <w:shd w:val="clear" w:color="auto" w:fill="FFFFFF" w:themeFill="background1"/>
            <w:vAlign w:val="center"/>
          </w:tcPr>
          <w:p w14:paraId="4421977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18FE616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033DD42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3BA8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919DAA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148</w:t>
            </w:r>
          </w:p>
        </w:tc>
        <w:tc>
          <w:tcPr>
            <w:tcW w:w="2949" w:type="dxa"/>
            <w:shd w:val="clear" w:color="auto" w:fill="FFFFFF" w:themeFill="background1"/>
            <w:vAlign w:val="center"/>
          </w:tcPr>
          <w:p w14:paraId="078DD67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福建省南平市延平区</w:t>
            </w:r>
          </w:p>
        </w:tc>
        <w:tc>
          <w:tcPr>
            <w:tcW w:w="1596" w:type="dxa"/>
            <w:shd w:val="clear" w:color="auto" w:fill="FFFFFF" w:themeFill="background1"/>
            <w:vAlign w:val="center"/>
          </w:tcPr>
          <w:p w14:paraId="230AA33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33D4302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49F3447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83FB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4D45D6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149</w:t>
            </w:r>
          </w:p>
        </w:tc>
        <w:tc>
          <w:tcPr>
            <w:tcW w:w="2949" w:type="dxa"/>
            <w:shd w:val="clear" w:color="auto" w:fill="FFFFFF" w:themeFill="background1"/>
            <w:vAlign w:val="center"/>
          </w:tcPr>
          <w:p w14:paraId="4B6B01B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福建省南平市延平区</w:t>
            </w:r>
          </w:p>
        </w:tc>
        <w:tc>
          <w:tcPr>
            <w:tcW w:w="1596" w:type="dxa"/>
            <w:shd w:val="clear" w:color="auto" w:fill="FFFFFF" w:themeFill="background1"/>
            <w:vAlign w:val="center"/>
          </w:tcPr>
          <w:p w14:paraId="7C7E75E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2FA7DD8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1A96B83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6928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088122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150</w:t>
            </w:r>
          </w:p>
        </w:tc>
        <w:tc>
          <w:tcPr>
            <w:tcW w:w="2949" w:type="dxa"/>
            <w:shd w:val="clear" w:color="auto" w:fill="FFFFFF" w:themeFill="background1"/>
            <w:vAlign w:val="center"/>
          </w:tcPr>
          <w:p w14:paraId="42DB04C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福建省南平市延平区</w:t>
            </w:r>
          </w:p>
        </w:tc>
        <w:tc>
          <w:tcPr>
            <w:tcW w:w="1596" w:type="dxa"/>
            <w:shd w:val="clear" w:color="auto" w:fill="FFFFFF" w:themeFill="background1"/>
            <w:vAlign w:val="center"/>
          </w:tcPr>
          <w:p w14:paraId="04E0933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300FB88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4155D0B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2E86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1468FF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151</w:t>
            </w:r>
          </w:p>
        </w:tc>
        <w:tc>
          <w:tcPr>
            <w:tcW w:w="2949" w:type="dxa"/>
            <w:shd w:val="clear" w:color="auto" w:fill="FFFFFF" w:themeFill="background1"/>
            <w:vAlign w:val="center"/>
          </w:tcPr>
          <w:p w14:paraId="4306186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福建省南平市延平区</w:t>
            </w:r>
          </w:p>
        </w:tc>
        <w:tc>
          <w:tcPr>
            <w:tcW w:w="1596" w:type="dxa"/>
            <w:shd w:val="clear" w:color="auto" w:fill="FFFFFF" w:themeFill="background1"/>
            <w:vAlign w:val="center"/>
          </w:tcPr>
          <w:p w14:paraId="0CC36C8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3E126E1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2444DEF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64A4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3FE5F2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152</w:t>
            </w:r>
          </w:p>
        </w:tc>
        <w:tc>
          <w:tcPr>
            <w:tcW w:w="2949" w:type="dxa"/>
            <w:shd w:val="clear" w:color="auto" w:fill="FFFFFF" w:themeFill="background1"/>
            <w:vAlign w:val="center"/>
          </w:tcPr>
          <w:p w14:paraId="48FD72F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福建省南平市延平区</w:t>
            </w:r>
          </w:p>
        </w:tc>
        <w:tc>
          <w:tcPr>
            <w:tcW w:w="1596" w:type="dxa"/>
            <w:shd w:val="clear" w:color="auto" w:fill="FFFFFF" w:themeFill="background1"/>
            <w:vAlign w:val="center"/>
          </w:tcPr>
          <w:p w14:paraId="5DE3678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15369B1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49D79CC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36FA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345BECE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153</w:t>
            </w:r>
          </w:p>
        </w:tc>
        <w:tc>
          <w:tcPr>
            <w:tcW w:w="2949" w:type="dxa"/>
            <w:shd w:val="clear" w:color="auto" w:fill="FFFFFF" w:themeFill="background1"/>
            <w:vAlign w:val="center"/>
          </w:tcPr>
          <w:p w14:paraId="75BE39C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福建省南平市延平区</w:t>
            </w:r>
          </w:p>
        </w:tc>
        <w:tc>
          <w:tcPr>
            <w:tcW w:w="1596" w:type="dxa"/>
            <w:shd w:val="clear" w:color="auto" w:fill="FFFFFF" w:themeFill="background1"/>
            <w:vAlign w:val="center"/>
          </w:tcPr>
          <w:p w14:paraId="2F96C1D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2220504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noWrap/>
            <w:vAlign w:val="center"/>
          </w:tcPr>
          <w:p w14:paraId="3A09244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A587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0AC7FA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154</w:t>
            </w:r>
          </w:p>
        </w:tc>
        <w:tc>
          <w:tcPr>
            <w:tcW w:w="2949" w:type="dxa"/>
            <w:shd w:val="clear" w:color="auto" w:fill="FFFFFF" w:themeFill="background1"/>
            <w:vAlign w:val="center"/>
          </w:tcPr>
          <w:p w14:paraId="757391B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福建省南平市延平区</w:t>
            </w:r>
          </w:p>
        </w:tc>
        <w:tc>
          <w:tcPr>
            <w:tcW w:w="1596" w:type="dxa"/>
            <w:shd w:val="clear" w:color="auto" w:fill="FFFFFF" w:themeFill="background1"/>
            <w:vAlign w:val="center"/>
          </w:tcPr>
          <w:p w14:paraId="6FD89AC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01B845C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0110906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8043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FA808D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155</w:t>
            </w:r>
          </w:p>
        </w:tc>
        <w:tc>
          <w:tcPr>
            <w:tcW w:w="2949" w:type="dxa"/>
            <w:shd w:val="clear" w:color="auto" w:fill="FFFFFF" w:themeFill="background1"/>
            <w:vAlign w:val="center"/>
          </w:tcPr>
          <w:p w14:paraId="7979FA2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福建省南平市延平区</w:t>
            </w:r>
          </w:p>
        </w:tc>
        <w:tc>
          <w:tcPr>
            <w:tcW w:w="1596" w:type="dxa"/>
            <w:shd w:val="clear" w:color="auto" w:fill="FFFFFF" w:themeFill="background1"/>
            <w:vAlign w:val="center"/>
          </w:tcPr>
          <w:p w14:paraId="3202306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179F572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3961AD5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F759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A63001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156</w:t>
            </w:r>
          </w:p>
        </w:tc>
        <w:tc>
          <w:tcPr>
            <w:tcW w:w="2949" w:type="dxa"/>
            <w:shd w:val="clear" w:color="auto" w:fill="FFFFFF" w:themeFill="background1"/>
            <w:vAlign w:val="center"/>
          </w:tcPr>
          <w:p w14:paraId="28C30F6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福建省南平市延平区</w:t>
            </w:r>
          </w:p>
        </w:tc>
        <w:tc>
          <w:tcPr>
            <w:tcW w:w="1596" w:type="dxa"/>
            <w:shd w:val="clear" w:color="auto" w:fill="FFFFFF" w:themeFill="background1"/>
            <w:vAlign w:val="center"/>
          </w:tcPr>
          <w:p w14:paraId="7B1809A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0D33549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74061DB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10F3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3A93D2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157</w:t>
            </w:r>
          </w:p>
        </w:tc>
        <w:tc>
          <w:tcPr>
            <w:tcW w:w="2949" w:type="dxa"/>
            <w:shd w:val="clear" w:color="auto" w:fill="FFFFFF" w:themeFill="background1"/>
            <w:vAlign w:val="center"/>
          </w:tcPr>
          <w:p w14:paraId="258D55A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福建省南平市延平区</w:t>
            </w:r>
          </w:p>
        </w:tc>
        <w:tc>
          <w:tcPr>
            <w:tcW w:w="1596" w:type="dxa"/>
            <w:shd w:val="clear" w:color="auto" w:fill="FFFFFF" w:themeFill="background1"/>
            <w:vAlign w:val="center"/>
          </w:tcPr>
          <w:p w14:paraId="0D5A6EC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23C6C87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0341777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7ABA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3218607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158</w:t>
            </w:r>
          </w:p>
        </w:tc>
        <w:tc>
          <w:tcPr>
            <w:tcW w:w="2949" w:type="dxa"/>
            <w:shd w:val="clear" w:color="auto" w:fill="FFFFFF" w:themeFill="background1"/>
            <w:vAlign w:val="center"/>
          </w:tcPr>
          <w:p w14:paraId="40FC6E5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福建省南平市延平区</w:t>
            </w:r>
          </w:p>
        </w:tc>
        <w:tc>
          <w:tcPr>
            <w:tcW w:w="1596" w:type="dxa"/>
            <w:shd w:val="clear" w:color="auto" w:fill="FFFFFF" w:themeFill="background1"/>
            <w:vAlign w:val="center"/>
          </w:tcPr>
          <w:p w14:paraId="12EBA9C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5A3EF3A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0283C1B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251E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114CA3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159</w:t>
            </w:r>
          </w:p>
        </w:tc>
        <w:tc>
          <w:tcPr>
            <w:tcW w:w="2949" w:type="dxa"/>
            <w:shd w:val="clear" w:color="auto" w:fill="FFFFFF" w:themeFill="background1"/>
            <w:vAlign w:val="center"/>
          </w:tcPr>
          <w:p w14:paraId="49D3C18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福建省南平市延平区</w:t>
            </w:r>
          </w:p>
        </w:tc>
        <w:tc>
          <w:tcPr>
            <w:tcW w:w="1596" w:type="dxa"/>
            <w:shd w:val="clear" w:color="auto" w:fill="FFFFFF" w:themeFill="background1"/>
            <w:vAlign w:val="center"/>
          </w:tcPr>
          <w:p w14:paraId="7E3907F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4263A1E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431417A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5B29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BDE4C9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160</w:t>
            </w:r>
          </w:p>
        </w:tc>
        <w:tc>
          <w:tcPr>
            <w:tcW w:w="2949" w:type="dxa"/>
            <w:shd w:val="clear" w:color="auto" w:fill="FFFFFF" w:themeFill="background1"/>
            <w:vAlign w:val="center"/>
          </w:tcPr>
          <w:p w14:paraId="34B1065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福建省南平市延平区</w:t>
            </w:r>
          </w:p>
        </w:tc>
        <w:tc>
          <w:tcPr>
            <w:tcW w:w="1596" w:type="dxa"/>
            <w:shd w:val="clear" w:color="auto" w:fill="FFFFFF" w:themeFill="background1"/>
            <w:vAlign w:val="center"/>
          </w:tcPr>
          <w:p w14:paraId="6B35F41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63F165C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5FE7544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7EC8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669AC1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161</w:t>
            </w:r>
          </w:p>
        </w:tc>
        <w:tc>
          <w:tcPr>
            <w:tcW w:w="2949" w:type="dxa"/>
            <w:shd w:val="clear" w:color="auto" w:fill="FFFFFF" w:themeFill="background1"/>
            <w:vAlign w:val="center"/>
          </w:tcPr>
          <w:p w14:paraId="6FEB7B6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福建省南平市延平区</w:t>
            </w:r>
          </w:p>
        </w:tc>
        <w:tc>
          <w:tcPr>
            <w:tcW w:w="1596" w:type="dxa"/>
            <w:shd w:val="clear" w:color="auto" w:fill="FFFFFF" w:themeFill="background1"/>
            <w:vAlign w:val="center"/>
          </w:tcPr>
          <w:p w14:paraId="551F659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4FB5692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6A9DACB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43A6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1A39E1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（二）</w:t>
            </w:r>
          </w:p>
        </w:tc>
        <w:tc>
          <w:tcPr>
            <w:tcW w:w="8003" w:type="dxa"/>
            <w:gridSpan w:val="4"/>
            <w:shd w:val="clear" w:color="auto" w:fill="FFFFFF" w:themeFill="background1"/>
            <w:vAlign w:val="center"/>
          </w:tcPr>
          <w:p w14:paraId="731F887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原先采用市电+太阳能双电源（29处）</w:t>
            </w:r>
          </w:p>
        </w:tc>
      </w:tr>
      <w:tr w14:paraId="71508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E4F7B7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2949" w:type="dxa"/>
            <w:shd w:val="clear" w:color="auto" w:fill="FFFFFF" w:themeFill="background1"/>
            <w:vAlign w:val="center"/>
          </w:tcPr>
          <w:p w14:paraId="4C435EE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福建省福州市长乐区</w:t>
            </w:r>
          </w:p>
        </w:tc>
        <w:tc>
          <w:tcPr>
            <w:tcW w:w="1596" w:type="dxa"/>
            <w:shd w:val="clear" w:color="auto" w:fill="FFFFFF" w:themeFill="background1"/>
            <w:vAlign w:val="center"/>
          </w:tcPr>
          <w:p w14:paraId="7955FE1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4885CD2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364CB92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4E5C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7DE073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w:t>
            </w:r>
          </w:p>
        </w:tc>
        <w:tc>
          <w:tcPr>
            <w:tcW w:w="2949" w:type="dxa"/>
            <w:shd w:val="clear" w:color="auto" w:fill="FFFFFF" w:themeFill="background1"/>
            <w:vAlign w:val="center"/>
          </w:tcPr>
          <w:p w14:paraId="69929C3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福建省福州市长乐区</w:t>
            </w:r>
          </w:p>
        </w:tc>
        <w:tc>
          <w:tcPr>
            <w:tcW w:w="1596" w:type="dxa"/>
            <w:shd w:val="clear" w:color="auto" w:fill="FFFFFF" w:themeFill="background1"/>
            <w:vAlign w:val="center"/>
          </w:tcPr>
          <w:p w14:paraId="7DD1E45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78FC45E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563CAA0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8F71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3695D79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c>
          <w:tcPr>
            <w:tcW w:w="2949" w:type="dxa"/>
            <w:shd w:val="clear" w:color="auto" w:fill="FFFFFF" w:themeFill="background1"/>
            <w:vAlign w:val="center"/>
          </w:tcPr>
          <w:p w14:paraId="272F1DA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福建省宁德市福安市</w:t>
            </w:r>
          </w:p>
        </w:tc>
        <w:tc>
          <w:tcPr>
            <w:tcW w:w="1596" w:type="dxa"/>
            <w:shd w:val="clear" w:color="auto" w:fill="FFFFFF" w:themeFill="background1"/>
            <w:vAlign w:val="center"/>
          </w:tcPr>
          <w:p w14:paraId="3DF3366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7C3453B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307DE15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EA4D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C841AA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w:t>
            </w:r>
          </w:p>
        </w:tc>
        <w:tc>
          <w:tcPr>
            <w:tcW w:w="2949" w:type="dxa"/>
            <w:shd w:val="clear" w:color="auto" w:fill="FFFFFF" w:themeFill="background1"/>
            <w:vAlign w:val="center"/>
          </w:tcPr>
          <w:p w14:paraId="464613B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福建省宁德市屏南县</w:t>
            </w:r>
          </w:p>
        </w:tc>
        <w:tc>
          <w:tcPr>
            <w:tcW w:w="1596" w:type="dxa"/>
            <w:shd w:val="clear" w:color="auto" w:fill="FFFFFF" w:themeFill="background1"/>
            <w:vAlign w:val="center"/>
          </w:tcPr>
          <w:p w14:paraId="4F2547F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44E3456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3B43034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1AD4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0D2A47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w:t>
            </w:r>
          </w:p>
        </w:tc>
        <w:tc>
          <w:tcPr>
            <w:tcW w:w="2949" w:type="dxa"/>
            <w:shd w:val="clear" w:color="auto" w:fill="FFFFFF" w:themeFill="background1"/>
            <w:vAlign w:val="center"/>
          </w:tcPr>
          <w:p w14:paraId="138BA29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福建省宁德市霞浦县</w:t>
            </w:r>
          </w:p>
        </w:tc>
        <w:tc>
          <w:tcPr>
            <w:tcW w:w="1596" w:type="dxa"/>
            <w:shd w:val="clear" w:color="auto" w:fill="FFFFFF" w:themeFill="background1"/>
            <w:vAlign w:val="center"/>
          </w:tcPr>
          <w:p w14:paraId="6A11D15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101BD81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72DF614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12FC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96FB8B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w:t>
            </w:r>
          </w:p>
        </w:tc>
        <w:tc>
          <w:tcPr>
            <w:tcW w:w="2949" w:type="dxa"/>
            <w:shd w:val="clear" w:color="auto" w:fill="FFFFFF" w:themeFill="background1"/>
            <w:vAlign w:val="center"/>
          </w:tcPr>
          <w:p w14:paraId="5E95E2D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福建省宁德市霞浦县</w:t>
            </w:r>
          </w:p>
        </w:tc>
        <w:tc>
          <w:tcPr>
            <w:tcW w:w="1596" w:type="dxa"/>
            <w:shd w:val="clear" w:color="auto" w:fill="FFFFFF" w:themeFill="background1"/>
            <w:vAlign w:val="center"/>
          </w:tcPr>
          <w:p w14:paraId="082E635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3C3BEDC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07D3034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E314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7DBAD0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w:t>
            </w:r>
          </w:p>
        </w:tc>
        <w:tc>
          <w:tcPr>
            <w:tcW w:w="2949" w:type="dxa"/>
            <w:shd w:val="clear" w:color="auto" w:fill="FFFFFF" w:themeFill="background1"/>
            <w:vAlign w:val="center"/>
          </w:tcPr>
          <w:p w14:paraId="53F64B3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福建省宁德市霞浦县</w:t>
            </w:r>
          </w:p>
        </w:tc>
        <w:tc>
          <w:tcPr>
            <w:tcW w:w="1596" w:type="dxa"/>
            <w:shd w:val="clear" w:color="auto" w:fill="FFFFFF" w:themeFill="background1"/>
            <w:vAlign w:val="center"/>
          </w:tcPr>
          <w:p w14:paraId="1FF18B5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19EAE6F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15D21A1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7C6A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9594E1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w:t>
            </w:r>
          </w:p>
        </w:tc>
        <w:tc>
          <w:tcPr>
            <w:tcW w:w="2949" w:type="dxa"/>
            <w:shd w:val="clear" w:color="auto" w:fill="FFFFFF" w:themeFill="background1"/>
            <w:vAlign w:val="center"/>
          </w:tcPr>
          <w:p w14:paraId="4C9FFC0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福建省宁德市霞浦县</w:t>
            </w:r>
          </w:p>
        </w:tc>
        <w:tc>
          <w:tcPr>
            <w:tcW w:w="1596" w:type="dxa"/>
            <w:shd w:val="clear" w:color="auto" w:fill="FFFFFF" w:themeFill="background1"/>
            <w:vAlign w:val="center"/>
          </w:tcPr>
          <w:p w14:paraId="25BC524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0B587C6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3FFAF19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2A9B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C15492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w:t>
            </w:r>
          </w:p>
        </w:tc>
        <w:tc>
          <w:tcPr>
            <w:tcW w:w="2949" w:type="dxa"/>
            <w:shd w:val="clear" w:color="auto" w:fill="FFFFFF" w:themeFill="background1"/>
            <w:vAlign w:val="center"/>
          </w:tcPr>
          <w:p w14:paraId="115CDFD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福建省宁德市霞浦县</w:t>
            </w:r>
          </w:p>
        </w:tc>
        <w:tc>
          <w:tcPr>
            <w:tcW w:w="1596" w:type="dxa"/>
            <w:shd w:val="clear" w:color="auto" w:fill="FFFFFF" w:themeFill="background1"/>
            <w:vAlign w:val="center"/>
          </w:tcPr>
          <w:p w14:paraId="27FBABD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41836EE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7180DC3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C9DD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51F0BF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w:t>
            </w:r>
          </w:p>
        </w:tc>
        <w:tc>
          <w:tcPr>
            <w:tcW w:w="2949" w:type="dxa"/>
            <w:shd w:val="clear" w:color="auto" w:fill="FFFFFF" w:themeFill="background1"/>
            <w:vAlign w:val="center"/>
          </w:tcPr>
          <w:p w14:paraId="6400A3C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福建省宁德市霞浦县</w:t>
            </w:r>
          </w:p>
        </w:tc>
        <w:tc>
          <w:tcPr>
            <w:tcW w:w="1596" w:type="dxa"/>
            <w:shd w:val="clear" w:color="auto" w:fill="FFFFFF" w:themeFill="background1"/>
            <w:vAlign w:val="center"/>
          </w:tcPr>
          <w:p w14:paraId="6769118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7D1E9E2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1BE0D83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83C7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DE4B72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w:t>
            </w:r>
          </w:p>
        </w:tc>
        <w:tc>
          <w:tcPr>
            <w:tcW w:w="2949" w:type="dxa"/>
            <w:shd w:val="clear" w:color="auto" w:fill="FFFFFF" w:themeFill="background1"/>
            <w:vAlign w:val="center"/>
          </w:tcPr>
          <w:p w14:paraId="4268C72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福建省宁德市古田县</w:t>
            </w:r>
          </w:p>
        </w:tc>
        <w:tc>
          <w:tcPr>
            <w:tcW w:w="1596" w:type="dxa"/>
            <w:shd w:val="clear" w:color="auto" w:fill="FFFFFF" w:themeFill="background1"/>
            <w:vAlign w:val="center"/>
          </w:tcPr>
          <w:p w14:paraId="6F7BA4F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27E7271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4CF6B3F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D999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41A9A8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w:t>
            </w:r>
          </w:p>
        </w:tc>
        <w:tc>
          <w:tcPr>
            <w:tcW w:w="2949" w:type="dxa"/>
            <w:shd w:val="clear" w:color="auto" w:fill="FFFFFF" w:themeFill="background1"/>
            <w:vAlign w:val="center"/>
          </w:tcPr>
          <w:p w14:paraId="3B7619C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福建省南平市建瓯市</w:t>
            </w:r>
          </w:p>
        </w:tc>
        <w:tc>
          <w:tcPr>
            <w:tcW w:w="1596" w:type="dxa"/>
            <w:shd w:val="clear" w:color="auto" w:fill="FFFFFF" w:themeFill="background1"/>
            <w:vAlign w:val="center"/>
          </w:tcPr>
          <w:p w14:paraId="2208D9B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0891CC7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5AC1BC3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EC81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6C756F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w:t>
            </w:r>
          </w:p>
        </w:tc>
        <w:tc>
          <w:tcPr>
            <w:tcW w:w="2949" w:type="dxa"/>
            <w:shd w:val="clear" w:color="auto" w:fill="FFFFFF" w:themeFill="background1"/>
            <w:vAlign w:val="center"/>
          </w:tcPr>
          <w:p w14:paraId="5EAE2EC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福建省南平市武夷山市</w:t>
            </w:r>
          </w:p>
        </w:tc>
        <w:tc>
          <w:tcPr>
            <w:tcW w:w="1596" w:type="dxa"/>
            <w:shd w:val="clear" w:color="auto" w:fill="FFFFFF" w:themeFill="background1"/>
            <w:vAlign w:val="center"/>
          </w:tcPr>
          <w:p w14:paraId="5E2E19A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65002EA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2791C68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D176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5284AD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14</w:t>
            </w:r>
          </w:p>
        </w:tc>
        <w:tc>
          <w:tcPr>
            <w:tcW w:w="2949" w:type="dxa"/>
            <w:shd w:val="clear" w:color="auto" w:fill="FFFFFF" w:themeFill="background1"/>
            <w:vAlign w:val="center"/>
          </w:tcPr>
          <w:p w14:paraId="758D9D9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福建省南平市武夷山市</w:t>
            </w:r>
          </w:p>
        </w:tc>
        <w:tc>
          <w:tcPr>
            <w:tcW w:w="1596" w:type="dxa"/>
            <w:shd w:val="clear" w:color="auto" w:fill="FFFFFF" w:themeFill="background1"/>
            <w:vAlign w:val="center"/>
          </w:tcPr>
          <w:p w14:paraId="10FE33C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6B6B30A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5445C8B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914A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2990C0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w:t>
            </w:r>
          </w:p>
        </w:tc>
        <w:tc>
          <w:tcPr>
            <w:tcW w:w="2949" w:type="dxa"/>
            <w:shd w:val="clear" w:color="auto" w:fill="FFFFFF" w:themeFill="background1"/>
            <w:vAlign w:val="center"/>
          </w:tcPr>
          <w:p w14:paraId="0D57069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福建省南平市武夷山市</w:t>
            </w:r>
          </w:p>
        </w:tc>
        <w:tc>
          <w:tcPr>
            <w:tcW w:w="1596" w:type="dxa"/>
            <w:shd w:val="clear" w:color="auto" w:fill="FFFFFF" w:themeFill="background1"/>
            <w:vAlign w:val="center"/>
          </w:tcPr>
          <w:p w14:paraId="64A28BD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43438D4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3AF15F8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30DB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26F81B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16</w:t>
            </w:r>
          </w:p>
        </w:tc>
        <w:tc>
          <w:tcPr>
            <w:tcW w:w="2949" w:type="dxa"/>
            <w:shd w:val="clear" w:color="auto" w:fill="FFFFFF" w:themeFill="background1"/>
            <w:vAlign w:val="center"/>
          </w:tcPr>
          <w:p w14:paraId="67F51B9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福建省南平市武夷山市</w:t>
            </w:r>
          </w:p>
        </w:tc>
        <w:tc>
          <w:tcPr>
            <w:tcW w:w="1596" w:type="dxa"/>
            <w:shd w:val="clear" w:color="auto" w:fill="FFFFFF" w:themeFill="background1"/>
            <w:vAlign w:val="center"/>
          </w:tcPr>
          <w:p w14:paraId="40EA2E3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16ECA14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0BB3B38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5932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6FE340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17</w:t>
            </w:r>
          </w:p>
        </w:tc>
        <w:tc>
          <w:tcPr>
            <w:tcW w:w="2949" w:type="dxa"/>
            <w:shd w:val="clear" w:color="auto" w:fill="FFFFFF" w:themeFill="background1"/>
            <w:vAlign w:val="center"/>
          </w:tcPr>
          <w:p w14:paraId="6A73B1B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福建省南平市武夷山市</w:t>
            </w:r>
          </w:p>
        </w:tc>
        <w:tc>
          <w:tcPr>
            <w:tcW w:w="1596" w:type="dxa"/>
            <w:shd w:val="clear" w:color="auto" w:fill="FFFFFF" w:themeFill="background1"/>
            <w:vAlign w:val="center"/>
          </w:tcPr>
          <w:p w14:paraId="2397B26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1ABCB06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69747EF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E311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94733C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18</w:t>
            </w:r>
          </w:p>
        </w:tc>
        <w:tc>
          <w:tcPr>
            <w:tcW w:w="2949" w:type="dxa"/>
            <w:shd w:val="clear" w:color="auto" w:fill="FFFFFF" w:themeFill="background1"/>
            <w:vAlign w:val="center"/>
          </w:tcPr>
          <w:p w14:paraId="767A9F4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福建省南平市武夷山市</w:t>
            </w:r>
          </w:p>
        </w:tc>
        <w:tc>
          <w:tcPr>
            <w:tcW w:w="1596" w:type="dxa"/>
            <w:shd w:val="clear" w:color="auto" w:fill="FFFFFF" w:themeFill="background1"/>
            <w:vAlign w:val="center"/>
          </w:tcPr>
          <w:p w14:paraId="461CDEE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2CF96E5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0D747B5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90E6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338DA8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19</w:t>
            </w:r>
          </w:p>
        </w:tc>
        <w:tc>
          <w:tcPr>
            <w:tcW w:w="2949" w:type="dxa"/>
            <w:shd w:val="clear" w:color="auto" w:fill="FFFFFF" w:themeFill="background1"/>
            <w:vAlign w:val="center"/>
          </w:tcPr>
          <w:p w14:paraId="68F0F2D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福建省南平市武夷山市</w:t>
            </w:r>
          </w:p>
        </w:tc>
        <w:tc>
          <w:tcPr>
            <w:tcW w:w="1596" w:type="dxa"/>
            <w:shd w:val="clear" w:color="auto" w:fill="FFFFFF" w:themeFill="background1"/>
            <w:vAlign w:val="center"/>
          </w:tcPr>
          <w:p w14:paraId="74C8D95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76BFC7D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3237517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8C51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BC8979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20</w:t>
            </w:r>
          </w:p>
        </w:tc>
        <w:tc>
          <w:tcPr>
            <w:tcW w:w="2949" w:type="dxa"/>
            <w:shd w:val="clear" w:color="auto" w:fill="FFFFFF" w:themeFill="background1"/>
            <w:vAlign w:val="center"/>
          </w:tcPr>
          <w:p w14:paraId="4F168AF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福建省南平市武夷山市</w:t>
            </w:r>
          </w:p>
        </w:tc>
        <w:tc>
          <w:tcPr>
            <w:tcW w:w="1596" w:type="dxa"/>
            <w:shd w:val="clear" w:color="auto" w:fill="FFFFFF" w:themeFill="background1"/>
            <w:vAlign w:val="center"/>
          </w:tcPr>
          <w:p w14:paraId="25CDFBF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48D29BF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570D657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5075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F7A391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21</w:t>
            </w:r>
          </w:p>
        </w:tc>
        <w:tc>
          <w:tcPr>
            <w:tcW w:w="2949" w:type="dxa"/>
            <w:shd w:val="clear" w:color="auto" w:fill="FFFFFF" w:themeFill="background1"/>
            <w:vAlign w:val="center"/>
          </w:tcPr>
          <w:p w14:paraId="4F26863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福建省南平市武夷山市</w:t>
            </w:r>
          </w:p>
        </w:tc>
        <w:tc>
          <w:tcPr>
            <w:tcW w:w="1596" w:type="dxa"/>
            <w:shd w:val="clear" w:color="auto" w:fill="FFFFFF" w:themeFill="background1"/>
            <w:vAlign w:val="center"/>
          </w:tcPr>
          <w:p w14:paraId="4230215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2DD1E86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4A497CC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6AC8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2F51EE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22</w:t>
            </w:r>
          </w:p>
        </w:tc>
        <w:tc>
          <w:tcPr>
            <w:tcW w:w="2949" w:type="dxa"/>
            <w:shd w:val="clear" w:color="auto" w:fill="FFFFFF" w:themeFill="background1"/>
            <w:vAlign w:val="center"/>
          </w:tcPr>
          <w:p w14:paraId="19B720F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福建省南平市武夷山市</w:t>
            </w:r>
          </w:p>
        </w:tc>
        <w:tc>
          <w:tcPr>
            <w:tcW w:w="1596" w:type="dxa"/>
            <w:shd w:val="clear" w:color="auto" w:fill="FFFFFF" w:themeFill="background1"/>
            <w:vAlign w:val="center"/>
          </w:tcPr>
          <w:p w14:paraId="492AFAE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58437E8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3C1B154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21DF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32C2033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23</w:t>
            </w:r>
          </w:p>
        </w:tc>
        <w:tc>
          <w:tcPr>
            <w:tcW w:w="2949" w:type="dxa"/>
            <w:shd w:val="clear" w:color="auto" w:fill="FFFFFF" w:themeFill="background1"/>
            <w:vAlign w:val="center"/>
          </w:tcPr>
          <w:p w14:paraId="328CFB3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福建省南平市武夷山市</w:t>
            </w:r>
          </w:p>
        </w:tc>
        <w:tc>
          <w:tcPr>
            <w:tcW w:w="1596" w:type="dxa"/>
            <w:shd w:val="clear" w:color="auto" w:fill="FFFFFF" w:themeFill="background1"/>
            <w:vAlign w:val="center"/>
          </w:tcPr>
          <w:p w14:paraId="5CED441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7A5268B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5121121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1DA4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C2005C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24</w:t>
            </w:r>
          </w:p>
        </w:tc>
        <w:tc>
          <w:tcPr>
            <w:tcW w:w="2949" w:type="dxa"/>
            <w:shd w:val="clear" w:color="auto" w:fill="FFFFFF" w:themeFill="background1"/>
            <w:vAlign w:val="center"/>
          </w:tcPr>
          <w:p w14:paraId="3315AA8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福建省南平市武夷山市</w:t>
            </w:r>
          </w:p>
        </w:tc>
        <w:tc>
          <w:tcPr>
            <w:tcW w:w="1596" w:type="dxa"/>
            <w:shd w:val="clear" w:color="auto" w:fill="FFFFFF" w:themeFill="background1"/>
            <w:vAlign w:val="center"/>
          </w:tcPr>
          <w:p w14:paraId="7020A28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053E9F7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1B7DE34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6B28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939299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25</w:t>
            </w:r>
          </w:p>
        </w:tc>
        <w:tc>
          <w:tcPr>
            <w:tcW w:w="2949" w:type="dxa"/>
            <w:shd w:val="clear" w:color="auto" w:fill="FFFFFF" w:themeFill="background1"/>
            <w:vAlign w:val="center"/>
          </w:tcPr>
          <w:p w14:paraId="77C2B20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福建省南平市武夷山市</w:t>
            </w:r>
          </w:p>
        </w:tc>
        <w:tc>
          <w:tcPr>
            <w:tcW w:w="1596" w:type="dxa"/>
            <w:shd w:val="clear" w:color="auto" w:fill="FFFFFF" w:themeFill="background1"/>
            <w:vAlign w:val="center"/>
          </w:tcPr>
          <w:p w14:paraId="5062B65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49CF75D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656B851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04F1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5B2FA6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26</w:t>
            </w:r>
          </w:p>
        </w:tc>
        <w:tc>
          <w:tcPr>
            <w:tcW w:w="2949" w:type="dxa"/>
            <w:shd w:val="clear" w:color="auto" w:fill="FFFFFF" w:themeFill="background1"/>
            <w:vAlign w:val="center"/>
          </w:tcPr>
          <w:p w14:paraId="3FE08AC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福建省南平市光泽县</w:t>
            </w:r>
          </w:p>
        </w:tc>
        <w:tc>
          <w:tcPr>
            <w:tcW w:w="1596" w:type="dxa"/>
            <w:shd w:val="clear" w:color="auto" w:fill="FFFFFF" w:themeFill="background1"/>
            <w:vAlign w:val="center"/>
          </w:tcPr>
          <w:p w14:paraId="63F3625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40941E6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6C48B12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8633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ADA9E9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27</w:t>
            </w:r>
          </w:p>
        </w:tc>
        <w:tc>
          <w:tcPr>
            <w:tcW w:w="2949" w:type="dxa"/>
            <w:shd w:val="clear" w:color="auto" w:fill="FFFFFF" w:themeFill="background1"/>
            <w:vAlign w:val="center"/>
          </w:tcPr>
          <w:p w14:paraId="4A884C0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福建省南平市光泽县</w:t>
            </w:r>
          </w:p>
        </w:tc>
        <w:tc>
          <w:tcPr>
            <w:tcW w:w="1596" w:type="dxa"/>
            <w:shd w:val="clear" w:color="auto" w:fill="FFFFFF" w:themeFill="background1"/>
            <w:vAlign w:val="center"/>
          </w:tcPr>
          <w:p w14:paraId="2C977E3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7E56166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1D739EF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D048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368B1DE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28</w:t>
            </w:r>
          </w:p>
        </w:tc>
        <w:tc>
          <w:tcPr>
            <w:tcW w:w="2949" w:type="dxa"/>
            <w:shd w:val="clear" w:color="auto" w:fill="FFFFFF" w:themeFill="background1"/>
            <w:vAlign w:val="center"/>
          </w:tcPr>
          <w:p w14:paraId="27F9C68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福建省南平市光泽县</w:t>
            </w:r>
          </w:p>
        </w:tc>
        <w:tc>
          <w:tcPr>
            <w:tcW w:w="1596" w:type="dxa"/>
            <w:shd w:val="clear" w:color="auto" w:fill="FFFFFF" w:themeFill="background1"/>
            <w:vAlign w:val="center"/>
          </w:tcPr>
          <w:p w14:paraId="49C89DA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639FC33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0666A39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5BA3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E3FF5D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29</w:t>
            </w:r>
          </w:p>
        </w:tc>
        <w:tc>
          <w:tcPr>
            <w:tcW w:w="2949" w:type="dxa"/>
            <w:shd w:val="clear" w:color="auto" w:fill="FFFFFF" w:themeFill="background1"/>
            <w:vAlign w:val="center"/>
          </w:tcPr>
          <w:p w14:paraId="2743558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福建省南平市延平区</w:t>
            </w:r>
          </w:p>
        </w:tc>
        <w:tc>
          <w:tcPr>
            <w:tcW w:w="1596" w:type="dxa"/>
            <w:shd w:val="clear" w:color="auto" w:fill="FFFFFF" w:themeFill="background1"/>
            <w:vAlign w:val="center"/>
          </w:tcPr>
          <w:p w14:paraId="5F78FEC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6CA1313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44BCD01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2197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9541F2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（三）</w:t>
            </w:r>
          </w:p>
        </w:tc>
        <w:tc>
          <w:tcPr>
            <w:tcW w:w="8003" w:type="dxa"/>
            <w:gridSpan w:val="4"/>
            <w:shd w:val="clear" w:color="auto" w:fill="FFFFFF" w:themeFill="background1"/>
            <w:vAlign w:val="center"/>
          </w:tcPr>
          <w:p w14:paraId="46C23CE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原先采用太阳能供电（34处）</w:t>
            </w:r>
          </w:p>
        </w:tc>
      </w:tr>
      <w:tr w14:paraId="10501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4AC7C3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2949" w:type="dxa"/>
            <w:shd w:val="clear" w:color="auto" w:fill="FFFFFF" w:themeFill="background1"/>
            <w:vAlign w:val="center"/>
          </w:tcPr>
          <w:p w14:paraId="60779D6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福建省福州市长乐区</w:t>
            </w:r>
          </w:p>
        </w:tc>
        <w:tc>
          <w:tcPr>
            <w:tcW w:w="1596" w:type="dxa"/>
            <w:shd w:val="clear" w:color="auto" w:fill="FFFFFF" w:themeFill="background1"/>
            <w:vAlign w:val="center"/>
          </w:tcPr>
          <w:p w14:paraId="259DB11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5215662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691E9DB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6919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7DDAF1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w:t>
            </w:r>
          </w:p>
        </w:tc>
        <w:tc>
          <w:tcPr>
            <w:tcW w:w="2949" w:type="dxa"/>
            <w:shd w:val="clear" w:color="auto" w:fill="FFFFFF" w:themeFill="background1"/>
            <w:vAlign w:val="center"/>
          </w:tcPr>
          <w:p w14:paraId="6A4BE46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福建省福州市长乐区</w:t>
            </w:r>
          </w:p>
        </w:tc>
        <w:tc>
          <w:tcPr>
            <w:tcW w:w="1596" w:type="dxa"/>
            <w:shd w:val="clear" w:color="auto" w:fill="FFFFFF" w:themeFill="background1"/>
            <w:vAlign w:val="center"/>
          </w:tcPr>
          <w:p w14:paraId="321F19C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3128499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56E36BE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27BA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02650A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c>
          <w:tcPr>
            <w:tcW w:w="2949" w:type="dxa"/>
            <w:shd w:val="clear" w:color="auto" w:fill="FFFFFF" w:themeFill="background1"/>
            <w:vAlign w:val="center"/>
          </w:tcPr>
          <w:p w14:paraId="75F5859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福建省福州市连江县</w:t>
            </w:r>
          </w:p>
        </w:tc>
        <w:tc>
          <w:tcPr>
            <w:tcW w:w="1596" w:type="dxa"/>
            <w:shd w:val="clear" w:color="auto" w:fill="FFFFFF" w:themeFill="background1"/>
            <w:vAlign w:val="center"/>
          </w:tcPr>
          <w:p w14:paraId="1B7B1A4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33F849F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5228032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21D3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3D405C4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w:t>
            </w:r>
          </w:p>
        </w:tc>
        <w:tc>
          <w:tcPr>
            <w:tcW w:w="2949" w:type="dxa"/>
            <w:shd w:val="clear" w:color="auto" w:fill="FFFFFF" w:themeFill="background1"/>
            <w:vAlign w:val="center"/>
          </w:tcPr>
          <w:p w14:paraId="422F75A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福建省福州市福清市</w:t>
            </w:r>
          </w:p>
        </w:tc>
        <w:tc>
          <w:tcPr>
            <w:tcW w:w="1596" w:type="dxa"/>
            <w:shd w:val="clear" w:color="auto" w:fill="FFFFFF" w:themeFill="background1"/>
            <w:vAlign w:val="center"/>
          </w:tcPr>
          <w:p w14:paraId="26E597E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0F647E2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44CDD1C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9BDC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0ABE3B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w:t>
            </w:r>
          </w:p>
        </w:tc>
        <w:tc>
          <w:tcPr>
            <w:tcW w:w="2949" w:type="dxa"/>
            <w:shd w:val="clear" w:color="auto" w:fill="FFFFFF" w:themeFill="background1"/>
            <w:vAlign w:val="center"/>
          </w:tcPr>
          <w:p w14:paraId="1090623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福建省福州市福清市</w:t>
            </w:r>
          </w:p>
        </w:tc>
        <w:tc>
          <w:tcPr>
            <w:tcW w:w="1596" w:type="dxa"/>
            <w:shd w:val="clear" w:color="auto" w:fill="FFFFFF" w:themeFill="background1"/>
            <w:vAlign w:val="center"/>
          </w:tcPr>
          <w:p w14:paraId="3AF297F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78F5C2A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1EE6F04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B8F4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276B44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w:t>
            </w:r>
          </w:p>
        </w:tc>
        <w:tc>
          <w:tcPr>
            <w:tcW w:w="2949" w:type="dxa"/>
            <w:shd w:val="clear" w:color="auto" w:fill="FFFFFF" w:themeFill="background1"/>
            <w:vAlign w:val="center"/>
          </w:tcPr>
          <w:p w14:paraId="7426204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福建省福州市长乐区</w:t>
            </w:r>
          </w:p>
        </w:tc>
        <w:tc>
          <w:tcPr>
            <w:tcW w:w="1596" w:type="dxa"/>
            <w:shd w:val="clear" w:color="auto" w:fill="FFFFFF" w:themeFill="background1"/>
            <w:vAlign w:val="center"/>
          </w:tcPr>
          <w:p w14:paraId="182F84C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0EE8F04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0C1AD5D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D681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711AC8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w:t>
            </w:r>
          </w:p>
        </w:tc>
        <w:tc>
          <w:tcPr>
            <w:tcW w:w="2949" w:type="dxa"/>
            <w:shd w:val="clear" w:color="auto" w:fill="FFFFFF" w:themeFill="background1"/>
            <w:vAlign w:val="center"/>
          </w:tcPr>
          <w:p w14:paraId="07030D7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福建省福州市长乐区</w:t>
            </w:r>
          </w:p>
        </w:tc>
        <w:tc>
          <w:tcPr>
            <w:tcW w:w="1596" w:type="dxa"/>
            <w:shd w:val="clear" w:color="auto" w:fill="FFFFFF" w:themeFill="background1"/>
            <w:vAlign w:val="center"/>
          </w:tcPr>
          <w:p w14:paraId="40CD0A8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5326FF4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7D2B180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BC19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307339D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w:t>
            </w:r>
          </w:p>
        </w:tc>
        <w:tc>
          <w:tcPr>
            <w:tcW w:w="2949" w:type="dxa"/>
            <w:shd w:val="clear" w:color="auto" w:fill="FFFFFF" w:themeFill="background1"/>
            <w:vAlign w:val="center"/>
          </w:tcPr>
          <w:p w14:paraId="14E1373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福建省福州市长乐区</w:t>
            </w:r>
          </w:p>
        </w:tc>
        <w:tc>
          <w:tcPr>
            <w:tcW w:w="1596" w:type="dxa"/>
            <w:shd w:val="clear" w:color="auto" w:fill="FFFFFF" w:themeFill="background1"/>
            <w:vAlign w:val="center"/>
          </w:tcPr>
          <w:p w14:paraId="314CA02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7BE61C5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1D17467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F989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559BC8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w:t>
            </w:r>
          </w:p>
        </w:tc>
        <w:tc>
          <w:tcPr>
            <w:tcW w:w="2949" w:type="dxa"/>
            <w:shd w:val="clear" w:color="auto" w:fill="FFFFFF" w:themeFill="background1"/>
            <w:vAlign w:val="center"/>
          </w:tcPr>
          <w:p w14:paraId="6DEC49F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福建省福州市长乐区</w:t>
            </w:r>
          </w:p>
        </w:tc>
        <w:tc>
          <w:tcPr>
            <w:tcW w:w="1596" w:type="dxa"/>
            <w:shd w:val="clear" w:color="auto" w:fill="FFFFFF" w:themeFill="background1"/>
            <w:vAlign w:val="center"/>
          </w:tcPr>
          <w:p w14:paraId="74E70F0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53BC932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7FE5377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6D67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E2E30B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w:t>
            </w:r>
          </w:p>
        </w:tc>
        <w:tc>
          <w:tcPr>
            <w:tcW w:w="2949" w:type="dxa"/>
            <w:shd w:val="clear" w:color="auto" w:fill="FFFFFF" w:themeFill="background1"/>
            <w:vAlign w:val="center"/>
          </w:tcPr>
          <w:p w14:paraId="6DA8A1A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福建省福州市长乐区</w:t>
            </w:r>
          </w:p>
        </w:tc>
        <w:tc>
          <w:tcPr>
            <w:tcW w:w="1596" w:type="dxa"/>
            <w:shd w:val="clear" w:color="auto" w:fill="FFFFFF" w:themeFill="background1"/>
            <w:vAlign w:val="center"/>
          </w:tcPr>
          <w:p w14:paraId="249949F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3D68CD3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001373E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20AC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1956A0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w:t>
            </w:r>
          </w:p>
        </w:tc>
        <w:tc>
          <w:tcPr>
            <w:tcW w:w="2949" w:type="dxa"/>
            <w:shd w:val="clear" w:color="auto" w:fill="FFFFFF" w:themeFill="background1"/>
            <w:vAlign w:val="center"/>
          </w:tcPr>
          <w:p w14:paraId="1523154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福建省福州市长乐区</w:t>
            </w:r>
          </w:p>
        </w:tc>
        <w:tc>
          <w:tcPr>
            <w:tcW w:w="1596" w:type="dxa"/>
            <w:shd w:val="clear" w:color="auto" w:fill="FFFFFF" w:themeFill="background1"/>
            <w:vAlign w:val="center"/>
          </w:tcPr>
          <w:p w14:paraId="3257E52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03B8886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6DAE05C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BB81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11CB5B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w:t>
            </w:r>
          </w:p>
        </w:tc>
        <w:tc>
          <w:tcPr>
            <w:tcW w:w="2949" w:type="dxa"/>
            <w:shd w:val="clear" w:color="auto" w:fill="FFFFFF" w:themeFill="background1"/>
            <w:vAlign w:val="center"/>
          </w:tcPr>
          <w:p w14:paraId="0DE0351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福建省福州市长乐区</w:t>
            </w:r>
          </w:p>
        </w:tc>
        <w:tc>
          <w:tcPr>
            <w:tcW w:w="1596" w:type="dxa"/>
            <w:shd w:val="clear" w:color="auto" w:fill="FFFFFF" w:themeFill="background1"/>
            <w:vAlign w:val="center"/>
          </w:tcPr>
          <w:p w14:paraId="513D139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58A014D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6A84D92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93CF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8259B4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w:t>
            </w:r>
          </w:p>
        </w:tc>
        <w:tc>
          <w:tcPr>
            <w:tcW w:w="2949" w:type="dxa"/>
            <w:shd w:val="clear" w:color="auto" w:fill="FFFFFF" w:themeFill="background1"/>
            <w:vAlign w:val="center"/>
          </w:tcPr>
          <w:p w14:paraId="1CCACD6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福建省福州市长乐区</w:t>
            </w:r>
          </w:p>
        </w:tc>
        <w:tc>
          <w:tcPr>
            <w:tcW w:w="1596" w:type="dxa"/>
            <w:shd w:val="clear" w:color="auto" w:fill="FFFFFF" w:themeFill="background1"/>
            <w:vAlign w:val="center"/>
          </w:tcPr>
          <w:p w14:paraId="5CF05C1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39AF1AC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39E0082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A49F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A6AF9A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14</w:t>
            </w:r>
          </w:p>
        </w:tc>
        <w:tc>
          <w:tcPr>
            <w:tcW w:w="2949" w:type="dxa"/>
            <w:shd w:val="clear" w:color="auto" w:fill="FFFFFF" w:themeFill="background1"/>
            <w:vAlign w:val="center"/>
          </w:tcPr>
          <w:p w14:paraId="4EFA40F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福建省福州市闽侯县</w:t>
            </w:r>
          </w:p>
        </w:tc>
        <w:tc>
          <w:tcPr>
            <w:tcW w:w="1596" w:type="dxa"/>
            <w:shd w:val="clear" w:color="auto" w:fill="FFFFFF" w:themeFill="background1"/>
            <w:vAlign w:val="center"/>
          </w:tcPr>
          <w:p w14:paraId="58AB00E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3F028C3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71F1F62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8DBF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3EFD448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w:t>
            </w:r>
          </w:p>
        </w:tc>
        <w:tc>
          <w:tcPr>
            <w:tcW w:w="2949" w:type="dxa"/>
            <w:shd w:val="clear" w:color="auto" w:fill="FFFFFF" w:themeFill="background1"/>
            <w:vAlign w:val="center"/>
          </w:tcPr>
          <w:p w14:paraId="262800E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福建省宁德市福安市</w:t>
            </w:r>
          </w:p>
        </w:tc>
        <w:tc>
          <w:tcPr>
            <w:tcW w:w="1596" w:type="dxa"/>
            <w:shd w:val="clear" w:color="auto" w:fill="FFFFFF" w:themeFill="background1"/>
            <w:vAlign w:val="center"/>
          </w:tcPr>
          <w:p w14:paraId="6D82BC5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63B0A0D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0F90F8D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71D5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37E0DCA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16</w:t>
            </w:r>
          </w:p>
        </w:tc>
        <w:tc>
          <w:tcPr>
            <w:tcW w:w="2949" w:type="dxa"/>
            <w:shd w:val="clear" w:color="auto" w:fill="FFFFFF" w:themeFill="background1"/>
            <w:vAlign w:val="center"/>
          </w:tcPr>
          <w:p w14:paraId="28376C4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福建省宁德市屏南县</w:t>
            </w:r>
          </w:p>
        </w:tc>
        <w:tc>
          <w:tcPr>
            <w:tcW w:w="1596" w:type="dxa"/>
            <w:shd w:val="clear" w:color="auto" w:fill="FFFFFF" w:themeFill="background1"/>
            <w:vAlign w:val="center"/>
          </w:tcPr>
          <w:p w14:paraId="5A7BA69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17F7F56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6395A41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EA67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3E705F2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17</w:t>
            </w:r>
          </w:p>
        </w:tc>
        <w:tc>
          <w:tcPr>
            <w:tcW w:w="2949" w:type="dxa"/>
            <w:shd w:val="clear" w:color="auto" w:fill="FFFFFF" w:themeFill="background1"/>
            <w:vAlign w:val="center"/>
          </w:tcPr>
          <w:p w14:paraId="79E1804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福建省宁德市古田县</w:t>
            </w:r>
          </w:p>
        </w:tc>
        <w:tc>
          <w:tcPr>
            <w:tcW w:w="1596" w:type="dxa"/>
            <w:shd w:val="clear" w:color="auto" w:fill="FFFFFF" w:themeFill="background1"/>
            <w:vAlign w:val="center"/>
          </w:tcPr>
          <w:p w14:paraId="52664F4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752FE6B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5D10A5E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3353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B32BF8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18</w:t>
            </w:r>
          </w:p>
        </w:tc>
        <w:tc>
          <w:tcPr>
            <w:tcW w:w="2949" w:type="dxa"/>
            <w:shd w:val="clear" w:color="auto" w:fill="FFFFFF" w:themeFill="background1"/>
            <w:vAlign w:val="center"/>
          </w:tcPr>
          <w:p w14:paraId="4FE9524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福建省宁德市古田县</w:t>
            </w:r>
          </w:p>
        </w:tc>
        <w:tc>
          <w:tcPr>
            <w:tcW w:w="1596" w:type="dxa"/>
            <w:shd w:val="clear" w:color="auto" w:fill="FFFFFF" w:themeFill="background1"/>
            <w:vAlign w:val="center"/>
          </w:tcPr>
          <w:p w14:paraId="50A3719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410E0FC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2DE1060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E26C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4C5B70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19</w:t>
            </w:r>
          </w:p>
        </w:tc>
        <w:tc>
          <w:tcPr>
            <w:tcW w:w="2949" w:type="dxa"/>
            <w:shd w:val="clear" w:color="auto" w:fill="FFFFFF" w:themeFill="background1"/>
            <w:vAlign w:val="center"/>
          </w:tcPr>
          <w:p w14:paraId="3FF1204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福建省宁德市古田县</w:t>
            </w:r>
          </w:p>
        </w:tc>
        <w:tc>
          <w:tcPr>
            <w:tcW w:w="1596" w:type="dxa"/>
            <w:shd w:val="clear" w:color="auto" w:fill="FFFFFF" w:themeFill="background1"/>
            <w:vAlign w:val="center"/>
          </w:tcPr>
          <w:p w14:paraId="5D3D6A0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6C32ECF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71A6036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2D11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32EE40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20</w:t>
            </w:r>
          </w:p>
        </w:tc>
        <w:tc>
          <w:tcPr>
            <w:tcW w:w="2949" w:type="dxa"/>
            <w:shd w:val="clear" w:color="auto" w:fill="FFFFFF" w:themeFill="background1"/>
            <w:vAlign w:val="center"/>
          </w:tcPr>
          <w:p w14:paraId="02962A4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福建省宁德市古田县</w:t>
            </w:r>
          </w:p>
        </w:tc>
        <w:tc>
          <w:tcPr>
            <w:tcW w:w="1596" w:type="dxa"/>
            <w:shd w:val="clear" w:color="auto" w:fill="FFFFFF" w:themeFill="background1"/>
            <w:vAlign w:val="center"/>
          </w:tcPr>
          <w:p w14:paraId="657D902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2237485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77088B1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682B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316421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21</w:t>
            </w:r>
          </w:p>
        </w:tc>
        <w:tc>
          <w:tcPr>
            <w:tcW w:w="2949" w:type="dxa"/>
            <w:shd w:val="clear" w:color="auto" w:fill="FFFFFF" w:themeFill="background1"/>
            <w:vAlign w:val="center"/>
          </w:tcPr>
          <w:p w14:paraId="58C91D0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福建省宁德市古田县</w:t>
            </w:r>
          </w:p>
        </w:tc>
        <w:tc>
          <w:tcPr>
            <w:tcW w:w="1596" w:type="dxa"/>
            <w:shd w:val="clear" w:color="auto" w:fill="FFFFFF" w:themeFill="background1"/>
            <w:vAlign w:val="center"/>
          </w:tcPr>
          <w:p w14:paraId="6A57528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23CB2FE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70ECA10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81F0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0F00E5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22</w:t>
            </w:r>
          </w:p>
        </w:tc>
        <w:tc>
          <w:tcPr>
            <w:tcW w:w="2949" w:type="dxa"/>
            <w:shd w:val="clear" w:color="auto" w:fill="FFFFFF" w:themeFill="background1"/>
            <w:vAlign w:val="center"/>
          </w:tcPr>
          <w:p w14:paraId="3FB3FC0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福建省宁德市古田县</w:t>
            </w:r>
          </w:p>
        </w:tc>
        <w:tc>
          <w:tcPr>
            <w:tcW w:w="1596" w:type="dxa"/>
            <w:shd w:val="clear" w:color="auto" w:fill="FFFFFF" w:themeFill="background1"/>
            <w:vAlign w:val="center"/>
          </w:tcPr>
          <w:p w14:paraId="23EE396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4F05281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736A20F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DC86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001EB6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23</w:t>
            </w:r>
          </w:p>
        </w:tc>
        <w:tc>
          <w:tcPr>
            <w:tcW w:w="2949" w:type="dxa"/>
            <w:shd w:val="clear" w:color="auto" w:fill="FFFFFF" w:themeFill="background1"/>
            <w:vAlign w:val="center"/>
          </w:tcPr>
          <w:p w14:paraId="5244F4C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福建省宁德市古田县</w:t>
            </w:r>
          </w:p>
        </w:tc>
        <w:tc>
          <w:tcPr>
            <w:tcW w:w="1596" w:type="dxa"/>
            <w:shd w:val="clear" w:color="auto" w:fill="FFFFFF" w:themeFill="background1"/>
            <w:vAlign w:val="center"/>
          </w:tcPr>
          <w:p w14:paraId="00BD9F4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118C68D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3F44C86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1808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744E04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24</w:t>
            </w:r>
          </w:p>
        </w:tc>
        <w:tc>
          <w:tcPr>
            <w:tcW w:w="2949" w:type="dxa"/>
            <w:shd w:val="clear" w:color="auto" w:fill="FFFFFF" w:themeFill="background1"/>
            <w:vAlign w:val="center"/>
          </w:tcPr>
          <w:p w14:paraId="30E5696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福建省宁德市古田县</w:t>
            </w:r>
          </w:p>
        </w:tc>
        <w:tc>
          <w:tcPr>
            <w:tcW w:w="1596" w:type="dxa"/>
            <w:shd w:val="clear" w:color="auto" w:fill="FFFFFF" w:themeFill="background1"/>
            <w:vAlign w:val="center"/>
          </w:tcPr>
          <w:p w14:paraId="3FC4724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376EDB1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0D44159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784D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CD3973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25</w:t>
            </w:r>
          </w:p>
        </w:tc>
        <w:tc>
          <w:tcPr>
            <w:tcW w:w="2949" w:type="dxa"/>
            <w:shd w:val="clear" w:color="auto" w:fill="FFFFFF" w:themeFill="background1"/>
            <w:vAlign w:val="center"/>
          </w:tcPr>
          <w:p w14:paraId="718698C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福建省宁德市古田县</w:t>
            </w:r>
          </w:p>
        </w:tc>
        <w:tc>
          <w:tcPr>
            <w:tcW w:w="1596" w:type="dxa"/>
            <w:shd w:val="clear" w:color="auto" w:fill="FFFFFF" w:themeFill="background1"/>
            <w:vAlign w:val="center"/>
          </w:tcPr>
          <w:p w14:paraId="4653A6D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5434DE3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48E69C4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DA21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97487B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26</w:t>
            </w:r>
          </w:p>
        </w:tc>
        <w:tc>
          <w:tcPr>
            <w:tcW w:w="2949" w:type="dxa"/>
            <w:shd w:val="clear" w:color="auto" w:fill="FFFFFF" w:themeFill="background1"/>
            <w:vAlign w:val="center"/>
          </w:tcPr>
          <w:p w14:paraId="4A50D12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福建省宁德市古田县</w:t>
            </w:r>
          </w:p>
        </w:tc>
        <w:tc>
          <w:tcPr>
            <w:tcW w:w="1596" w:type="dxa"/>
            <w:shd w:val="clear" w:color="auto" w:fill="FFFFFF" w:themeFill="background1"/>
            <w:vAlign w:val="center"/>
          </w:tcPr>
          <w:p w14:paraId="53AAF9E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3074626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0EEE4FF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8222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540636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27</w:t>
            </w:r>
          </w:p>
        </w:tc>
        <w:tc>
          <w:tcPr>
            <w:tcW w:w="2949" w:type="dxa"/>
            <w:shd w:val="clear" w:color="auto" w:fill="FFFFFF" w:themeFill="background1"/>
            <w:vAlign w:val="center"/>
          </w:tcPr>
          <w:p w14:paraId="4409247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福建省宁德市古田县</w:t>
            </w:r>
          </w:p>
        </w:tc>
        <w:tc>
          <w:tcPr>
            <w:tcW w:w="1596" w:type="dxa"/>
            <w:shd w:val="clear" w:color="auto" w:fill="FFFFFF" w:themeFill="background1"/>
            <w:vAlign w:val="center"/>
          </w:tcPr>
          <w:p w14:paraId="7E1BE79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39C6700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7D8B2AA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F684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4019D1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28</w:t>
            </w:r>
          </w:p>
        </w:tc>
        <w:tc>
          <w:tcPr>
            <w:tcW w:w="2949" w:type="dxa"/>
            <w:shd w:val="clear" w:color="auto" w:fill="FFFFFF" w:themeFill="background1"/>
            <w:vAlign w:val="center"/>
          </w:tcPr>
          <w:p w14:paraId="29C2CD5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福建省宁德市古田县</w:t>
            </w:r>
          </w:p>
        </w:tc>
        <w:tc>
          <w:tcPr>
            <w:tcW w:w="1596" w:type="dxa"/>
            <w:shd w:val="clear" w:color="auto" w:fill="FFFFFF" w:themeFill="background1"/>
            <w:vAlign w:val="center"/>
          </w:tcPr>
          <w:p w14:paraId="6FBF2C6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0A5B5A0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2CA6E07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C4E5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385B6F2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29</w:t>
            </w:r>
          </w:p>
        </w:tc>
        <w:tc>
          <w:tcPr>
            <w:tcW w:w="2949" w:type="dxa"/>
            <w:shd w:val="clear" w:color="auto" w:fill="FFFFFF" w:themeFill="background1"/>
            <w:vAlign w:val="center"/>
          </w:tcPr>
          <w:p w14:paraId="30718CB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福建省宁德市古田县</w:t>
            </w:r>
          </w:p>
        </w:tc>
        <w:tc>
          <w:tcPr>
            <w:tcW w:w="1596" w:type="dxa"/>
            <w:shd w:val="clear" w:color="auto" w:fill="FFFFFF" w:themeFill="background1"/>
            <w:vAlign w:val="center"/>
          </w:tcPr>
          <w:p w14:paraId="33D4448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5624B23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15DB624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85C4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987EB1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30</w:t>
            </w:r>
          </w:p>
        </w:tc>
        <w:tc>
          <w:tcPr>
            <w:tcW w:w="2949" w:type="dxa"/>
            <w:shd w:val="clear" w:color="auto" w:fill="FFFFFF" w:themeFill="background1"/>
            <w:vAlign w:val="center"/>
          </w:tcPr>
          <w:p w14:paraId="64A89A0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福建省南平市建阳区</w:t>
            </w:r>
          </w:p>
        </w:tc>
        <w:tc>
          <w:tcPr>
            <w:tcW w:w="1596" w:type="dxa"/>
            <w:shd w:val="clear" w:color="auto" w:fill="FFFFFF" w:themeFill="background1"/>
            <w:vAlign w:val="center"/>
          </w:tcPr>
          <w:p w14:paraId="17F0FA1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7DA72BE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69D4A37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DAA7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E39A54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31</w:t>
            </w:r>
          </w:p>
        </w:tc>
        <w:tc>
          <w:tcPr>
            <w:tcW w:w="2949" w:type="dxa"/>
            <w:shd w:val="clear" w:color="auto" w:fill="FFFFFF" w:themeFill="background1"/>
            <w:vAlign w:val="center"/>
          </w:tcPr>
          <w:p w14:paraId="7CAE725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福建省南平市建瓯市</w:t>
            </w:r>
          </w:p>
        </w:tc>
        <w:tc>
          <w:tcPr>
            <w:tcW w:w="1596" w:type="dxa"/>
            <w:shd w:val="clear" w:color="auto" w:fill="FFFFFF" w:themeFill="background1"/>
            <w:vAlign w:val="center"/>
          </w:tcPr>
          <w:p w14:paraId="2035BA1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2172629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1207F04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220A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3A5BA0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32</w:t>
            </w:r>
          </w:p>
        </w:tc>
        <w:tc>
          <w:tcPr>
            <w:tcW w:w="2949" w:type="dxa"/>
            <w:shd w:val="clear" w:color="auto" w:fill="FFFFFF" w:themeFill="background1"/>
            <w:vAlign w:val="center"/>
          </w:tcPr>
          <w:p w14:paraId="400FB1C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福建省南平市松溪县</w:t>
            </w:r>
          </w:p>
        </w:tc>
        <w:tc>
          <w:tcPr>
            <w:tcW w:w="1596" w:type="dxa"/>
            <w:shd w:val="clear" w:color="auto" w:fill="FFFFFF" w:themeFill="background1"/>
            <w:vAlign w:val="center"/>
          </w:tcPr>
          <w:p w14:paraId="236A076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1EE0D58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3FDCDB4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EA89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362F8D2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33</w:t>
            </w:r>
          </w:p>
        </w:tc>
        <w:tc>
          <w:tcPr>
            <w:tcW w:w="2949" w:type="dxa"/>
            <w:shd w:val="clear" w:color="auto" w:fill="FFFFFF" w:themeFill="background1"/>
            <w:vAlign w:val="center"/>
          </w:tcPr>
          <w:p w14:paraId="65A2668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福建省南平市光泽县</w:t>
            </w:r>
          </w:p>
        </w:tc>
        <w:tc>
          <w:tcPr>
            <w:tcW w:w="1596" w:type="dxa"/>
            <w:shd w:val="clear" w:color="auto" w:fill="FFFFFF" w:themeFill="background1"/>
            <w:vAlign w:val="center"/>
          </w:tcPr>
          <w:p w14:paraId="491E0F9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63AF72D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6EF6B11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497B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2FF90C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34</w:t>
            </w:r>
          </w:p>
        </w:tc>
        <w:tc>
          <w:tcPr>
            <w:tcW w:w="2949" w:type="dxa"/>
            <w:shd w:val="clear" w:color="auto" w:fill="FFFFFF" w:themeFill="background1"/>
            <w:vAlign w:val="center"/>
          </w:tcPr>
          <w:p w14:paraId="2CDA9A2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福建省南平市光泽县</w:t>
            </w:r>
          </w:p>
        </w:tc>
        <w:tc>
          <w:tcPr>
            <w:tcW w:w="1596" w:type="dxa"/>
            <w:shd w:val="clear" w:color="auto" w:fill="FFFFFF" w:themeFill="background1"/>
            <w:vAlign w:val="center"/>
          </w:tcPr>
          <w:p w14:paraId="77EC69E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5AD12D9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639732C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18BA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1FF461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（四）</w:t>
            </w:r>
          </w:p>
        </w:tc>
        <w:tc>
          <w:tcPr>
            <w:tcW w:w="8003" w:type="dxa"/>
            <w:gridSpan w:val="4"/>
            <w:shd w:val="clear" w:color="auto" w:fill="FFFFFF" w:themeFill="background1"/>
            <w:vAlign w:val="center"/>
          </w:tcPr>
          <w:p w14:paraId="3FBA3AF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原先采用内、外置电池供电且无太阳能板（10处）</w:t>
            </w:r>
          </w:p>
        </w:tc>
      </w:tr>
      <w:tr w14:paraId="4924D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D97FF6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2949" w:type="dxa"/>
            <w:shd w:val="clear" w:color="auto" w:fill="FFFFFF" w:themeFill="background1"/>
            <w:vAlign w:val="center"/>
          </w:tcPr>
          <w:p w14:paraId="48B4ACB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福建省宁德市寿宁县</w:t>
            </w:r>
          </w:p>
        </w:tc>
        <w:tc>
          <w:tcPr>
            <w:tcW w:w="1596" w:type="dxa"/>
            <w:shd w:val="clear" w:color="auto" w:fill="FFFFFF" w:themeFill="background1"/>
            <w:vAlign w:val="center"/>
          </w:tcPr>
          <w:p w14:paraId="76BC308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5CA7CB4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520590E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4182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3ABD65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w:t>
            </w:r>
          </w:p>
        </w:tc>
        <w:tc>
          <w:tcPr>
            <w:tcW w:w="2949" w:type="dxa"/>
            <w:shd w:val="clear" w:color="auto" w:fill="FFFFFF" w:themeFill="background1"/>
            <w:vAlign w:val="center"/>
          </w:tcPr>
          <w:p w14:paraId="19D1AF5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福建省宁德市寿宁县</w:t>
            </w:r>
          </w:p>
        </w:tc>
        <w:tc>
          <w:tcPr>
            <w:tcW w:w="1596" w:type="dxa"/>
            <w:shd w:val="clear" w:color="auto" w:fill="FFFFFF" w:themeFill="background1"/>
            <w:vAlign w:val="center"/>
          </w:tcPr>
          <w:p w14:paraId="1E5DE75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4359E27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5523C53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084E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A4D52B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c>
          <w:tcPr>
            <w:tcW w:w="2949" w:type="dxa"/>
            <w:shd w:val="clear" w:color="auto" w:fill="FFFFFF" w:themeFill="background1"/>
            <w:vAlign w:val="center"/>
          </w:tcPr>
          <w:p w14:paraId="680C8AD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福建省宁德市寿宁县</w:t>
            </w:r>
          </w:p>
        </w:tc>
        <w:tc>
          <w:tcPr>
            <w:tcW w:w="1596" w:type="dxa"/>
            <w:shd w:val="clear" w:color="auto" w:fill="FFFFFF" w:themeFill="background1"/>
            <w:vAlign w:val="center"/>
          </w:tcPr>
          <w:p w14:paraId="66361A2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7B71533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620BCD8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60B2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2DBFAF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w:t>
            </w:r>
          </w:p>
        </w:tc>
        <w:tc>
          <w:tcPr>
            <w:tcW w:w="2949" w:type="dxa"/>
            <w:shd w:val="clear" w:color="auto" w:fill="FFFFFF" w:themeFill="background1"/>
            <w:vAlign w:val="center"/>
          </w:tcPr>
          <w:p w14:paraId="2FA2B19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福建省宁德市寿宁县</w:t>
            </w:r>
          </w:p>
        </w:tc>
        <w:tc>
          <w:tcPr>
            <w:tcW w:w="1596" w:type="dxa"/>
            <w:shd w:val="clear" w:color="auto" w:fill="FFFFFF" w:themeFill="background1"/>
            <w:vAlign w:val="center"/>
          </w:tcPr>
          <w:p w14:paraId="2EB9DAE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3B0B070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57702C3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6E1B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69F96B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w:t>
            </w:r>
          </w:p>
        </w:tc>
        <w:tc>
          <w:tcPr>
            <w:tcW w:w="2949" w:type="dxa"/>
            <w:shd w:val="clear" w:color="auto" w:fill="FFFFFF" w:themeFill="background1"/>
            <w:vAlign w:val="center"/>
          </w:tcPr>
          <w:p w14:paraId="5408166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福建省宁德市寿宁县</w:t>
            </w:r>
          </w:p>
        </w:tc>
        <w:tc>
          <w:tcPr>
            <w:tcW w:w="1596" w:type="dxa"/>
            <w:shd w:val="clear" w:color="auto" w:fill="FFFFFF" w:themeFill="background1"/>
            <w:vAlign w:val="center"/>
          </w:tcPr>
          <w:p w14:paraId="1C8C94F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668AFBE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45A0F29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A6B8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71DD0A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w:t>
            </w:r>
          </w:p>
        </w:tc>
        <w:tc>
          <w:tcPr>
            <w:tcW w:w="2949" w:type="dxa"/>
            <w:shd w:val="clear" w:color="auto" w:fill="FFFFFF" w:themeFill="background1"/>
            <w:vAlign w:val="center"/>
          </w:tcPr>
          <w:p w14:paraId="24D6F8C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福建省宁德市寿宁县</w:t>
            </w:r>
          </w:p>
        </w:tc>
        <w:tc>
          <w:tcPr>
            <w:tcW w:w="1596" w:type="dxa"/>
            <w:shd w:val="clear" w:color="auto" w:fill="FFFFFF" w:themeFill="background1"/>
            <w:vAlign w:val="center"/>
          </w:tcPr>
          <w:p w14:paraId="3E7A7FE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0B7E677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4399BED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16A8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860849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w:t>
            </w:r>
          </w:p>
        </w:tc>
        <w:tc>
          <w:tcPr>
            <w:tcW w:w="2949" w:type="dxa"/>
            <w:shd w:val="clear" w:color="auto" w:fill="FFFFFF" w:themeFill="background1"/>
            <w:vAlign w:val="center"/>
          </w:tcPr>
          <w:p w14:paraId="74690BB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福建省宁德市寿宁县</w:t>
            </w:r>
          </w:p>
        </w:tc>
        <w:tc>
          <w:tcPr>
            <w:tcW w:w="1596" w:type="dxa"/>
            <w:shd w:val="clear" w:color="auto" w:fill="FFFFFF" w:themeFill="background1"/>
            <w:vAlign w:val="center"/>
          </w:tcPr>
          <w:p w14:paraId="4C5D6D2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6C9C2B0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65C0F53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C09B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94720F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w:t>
            </w:r>
          </w:p>
        </w:tc>
        <w:tc>
          <w:tcPr>
            <w:tcW w:w="2949" w:type="dxa"/>
            <w:shd w:val="clear" w:color="auto" w:fill="FFFFFF" w:themeFill="background1"/>
            <w:vAlign w:val="center"/>
          </w:tcPr>
          <w:p w14:paraId="0E3033E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福建省宁德市寿宁县</w:t>
            </w:r>
          </w:p>
        </w:tc>
        <w:tc>
          <w:tcPr>
            <w:tcW w:w="1596" w:type="dxa"/>
            <w:shd w:val="clear" w:color="auto" w:fill="FFFFFF" w:themeFill="background1"/>
            <w:vAlign w:val="center"/>
          </w:tcPr>
          <w:p w14:paraId="4424D36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570076B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675A652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881C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6E5FB1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w:t>
            </w:r>
          </w:p>
        </w:tc>
        <w:tc>
          <w:tcPr>
            <w:tcW w:w="2949" w:type="dxa"/>
            <w:shd w:val="clear" w:color="auto" w:fill="FFFFFF" w:themeFill="background1"/>
            <w:vAlign w:val="center"/>
          </w:tcPr>
          <w:p w14:paraId="6FC57CE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福建省宁德市寿宁县</w:t>
            </w:r>
          </w:p>
        </w:tc>
        <w:tc>
          <w:tcPr>
            <w:tcW w:w="1596" w:type="dxa"/>
            <w:shd w:val="clear" w:color="auto" w:fill="FFFFFF" w:themeFill="background1"/>
            <w:vAlign w:val="center"/>
          </w:tcPr>
          <w:p w14:paraId="107C9D0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693F514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10461C2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1FF2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8DD1C1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w:t>
            </w:r>
          </w:p>
        </w:tc>
        <w:tc>
          <w:tcPr>
            <w:tcW w:w="2949" w:type="dxa"/>
            <w:shd w:val="clear" w:color="auto" w:fill="FFFFFF" w:themeFill="background1"/>
            <w:vAlign w:val="center"/>
          </w:tcPr>
          <w:p w14:paraId="29BDD95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福建省宁德市寿宁县</w:t>
            </w:r>
          </w:p>
        </w:tc>
        <w:tc>
          <w:tcPr>
            <w:tcW w:w="1596" w:type="dxa"/>
            <w:shd w:val="clear" w:color="auto" w:fill="FFFFFF" w:themeFill="background1"/>
            <w:vAlign w:val="center"/>
          </w:tcPr>
          <w:p w14:paraId="5A9A57A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05CCCAC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5083BEA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B8DB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AC37BE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二</w:t>
            </w:r>
          </w:p>
        </w:tc>
        <w:tc>
          <w:tcPr>
            <w:tcW w:w="8003" w:type="dxa"/>
            <w:gridSpan w:val="4"/>
            <w:shd w:val="clear" w:color="auto" w:fill="FFFFFF" w:themeFill="background1"/>
            <w:vAlign w:val="center"/>
          </w:tcPr>
          <w:p w14:paraId="747904F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 w:hAnsi="仿宋" w:eastAsia="仿宋" w:cs="仿宋"/>
                <w:b/>
                <w:bCs/>
                <w:i w:val="0"/>
                <w:iCs w:val="0"/>
                <w:color w:val="auto"/>
                <w:sz w:val="24"/>
                <w:szCs w:val="24"/>
                <w:highlight w:val="none"/>
                <w:u w:val="none"/>
                <w:lang w:val="en-US"/>
              </w:rPr>
            </w:pPr>
            <w:r>
              <w:rPr>
                <w:rFonts w:hint="eastAsia" w:ascii="仿宋" w:hAnsi="仿宋" w:eastAsia="仿宋" w:cs="仿宋"/>
                <w:b/>
                <w:bCs/>
                <w:i w:val="0"/>
                <w:iCs w:val="0"/>
                <w:color w:val="auto"/>
                <w:kern w:val="0"/>
                <w:sz w:val="24"/>
                <w:szCs w:val="24"/>
                <w:highlight w:val="none"/>
                <w:u w:val="none"/>
                <w:lang w:val="en-US" w:eastAsia="zh-CN" w:bidi="ar"/>
              </w:rPr>
              <w:t>渠道型在线计量传输设施升级改造服务（50处）</w:t>
            </w:r>
          </w:p>
        </w:tc>
      </w:tr>
      <w:tr w14:paraId="07B78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A7305A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（一）</w:t>
            </w:r>
          </w:p>
        </w:tc>
        <w:tc>
          <w:tcPr>
            <w:tcW w:w="8003" w:type="dxa"/>
            <w:gridSpan w:val="4"/>
            <w:shd w:val="clear" w:color="auto" w:fill="FFFFFF" w:themeFill="background1"/>
            <w:vAlign w:val="center"/>
          </w:tcPr>
          <w:p w14:paraId="7E83620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含雷达流量计改造，原先采用太阳能供电（20处）</w:t>
            </w:r>
          </w:p>
        </w:tc>
      </w:tr>
      <w:tr w14:paraId="79128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D5F2AD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2949" w:type="dxa"/>
            <w:shd w:val="clear" w:color="auto" w:fill="FFFFFF" w:themeFill="background1"/>
            <w:vAlign w:val="center"/>
          </w:tcPr>
          <w:p w14:paraId="6B2185F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福建省福州市长乐区</w:t>
            </w:r>
          </w:p>
        </w:tc>
        <w:tc>
          <w:tcPr>
            <w:tcW w:w="1596" w:type="dxa"/>
            <w:shd w:val="clear" w:color="auto" w:fill="FFFFFF" w:themeFill="background1"/>
            <w:vAlign w:val="center"/>
          </w:tcPr>
          <w:p w14:paraId="65FED0F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7205464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lang w:eastAsia="zh-CN"/>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29C1241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2AE4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F275C8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w:t>
            </w:r>
          </w:p>
        </w:tc>
        <w:tc>
          <w:tcPr>
            <w:tcW w:w="2949" w:type="dxa"/>
            <w:shd w:val="clear" w:color="auto" w:fill="FFFFFF" w:themeFill="background1"/>
            <w:vAlign w:val="center"/>
          </w:tcPr>
          <w:p w14:paraId="3208014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福建省福州市福清市</w:t>
            </w:r>
          </w:p>
        </w:tc>
        <w:tc>
          <w:tcPr>
            <w:tcW w:w="1596" w:type="dxa"/>
            <w:shd w:val="clear" w:color="auto" w:fill="FFFFFF" w:themeFill="background1"/>
            <w:vAlign w:val="center"/>
          </w:tcPr>
          <w:p w14:paraId="38A13D9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571706E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4DC23E2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4F96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6C775C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c>
          <w:tcPr>
            <w:tcW w:w="2949" w:type="dxa"/>
            <w:shd w:val="clear" w:color="auto" w:fill="FFFFFF" w:themeFill="background1"/>
            <w:vAlign w:val="center"/>
          </w:tcPr>
          <w:p w14:paraId="0B18816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福建省福州市福清市</w:t>
            </w:r>
          </w:p>
        </w:tc>
        <w:tc>
          <w:tcPr>
            <w:tcW w:w="1596" w:type="dxa"/>
            <w:shd w:val="clear" w:color="auto" w:fill="FFFFFF" w:themeFill="background1"/>
            <w:vAlign w:val="center"/>
          </w:tcPr>
          <w:p w14:paraId="0B62C13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715BF35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lang w:eastAsia="zh-CN"/>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79006E4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0559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FE2194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w:t>
            </w:r>
          </w:p>
        </w:tc>
        <w:tc>
          <w:tcPr>
            <w:tcW w:w="2949" w:type="dxa"/>
            <w:shd w:val="clear" w:color="auto" w:fill="FFFFFF" w:themeFill="background1"/>
            <w:vAlign w:val="center"/>
          </w:tcPr>
          <w:p w14:paraId="0A50483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福建省福州市福清市</w:t>
            </w:r>
          </w:p>
        </w:tc>
        <w:tc>
          <w:tcPr>
            <w:tcW w:w="1596" w:type="dxa"/>
            <w:shd w:val="clear" w:color="auto" w:fill="FFFFFF" w:themeFill="background1"/>
            <w:vAlign w:val="center"/>
          </w:tcPr>
          <w:p w14:paraId="4B24EDE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2319C55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lang w:eastAsia="zh-CN"/>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6C75AAA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4C82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910421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w:t>
            </w:r>
          </w:p>
        </w:tc>
        <w:tc>
          <w:tcPr>
            <w:tcW w:w="2949" w:type="dxa"/>
            <w:shd w:val="clear" w:color="auto" w:fill="FFFFFF" w:themeFill="background1"/>
            <w:vAlign w:val="center"/>
          </w:tcPr>
          <w:p w14:paraId="5B67727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福建省福州市福清市</w:t>
            </w:r>
          </w:p>
        </w:tc>
        <w:tc>
          <w:tcPr>
            <w:tcW w:w="1596" w:type="dxa"/>
            <w:shd w:val="clear" w:color="auto" w:fill="FFFFFF" w:themeFill="background1"/>
            <w:vAlign w:val="center"/>
          </w:tcPr>
          <w:p w14:paraId="04FD7BB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7D9CE26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lang w:eastAsia="zh-CN"/>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3ACB5F0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A840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AACDE1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w:t>
            </w:r>
          </w:p>
        </w:tc>
        <w:tc>
          <w:tcPr>
            <w:tcW w:w="2949" w:type="dxa"/>
            <w:shd w:val="clear" w:color="auto" w:fill="FFFFFF" w:themeFill="background1"/>
            <w:vAlign w:val="center"/>
          </w:tcPr>
          <w:p w14:paraId="0BE47AD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福建省福州市福清市</w:t>
            </w:r>
          </w:p>
        </w:tc>
        <w:tc>
          <w:tcPr>
            <w:tcW w:w="1596" w:type="dxa"/>
            <w:shd w:val="clear" w:color="auto" w:fill="FFFFFF" w:themeFill="background1"/>
            <w:vAlign w:val="center"/>
          </w:tcPr>
          <w:p w14:paraId="7D4C6D5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4687B37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lang w:eastAsia="zh-CN"/>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3BE2399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B35C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B73B23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w:t>
            </w:r>
          </w:p>
        </w:tc>
        <w:tc>
          <w:tcPr>
            <w:tcW w:w="2949" w:type="dxa"/>
            <w:shd w:val="clear" w:color="auto" w:fill="FFFFFF" w:themeFill="background1"/>
            <w:vAlign w:val="center"/>
          </w:tcPr>
          <w:p w14:paraId="4B940CF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福建省福州市福清市</w:t>
            </w:r>
          </w:p>
        </w:tc>
        <w:tc>
          <w:tcPr>
            <w:tcW w:w="1596" w:type="dxa"/>
            <w:shd w:val="clear" w:color="auto" w:fill="FFFFFF" w:themeFill="background1"/>
            <w:vAlign w:val="center"/>
          </w:tcPr>
          <w:p w14:paraId="2FE5048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3F87F0B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lang w:eastAsia="zh-CN"/>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01EF5FF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A62C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A5B9E2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w:t>
            </w:r>
          </w:p>
        </w:tc>
        <w:tc>
          <w:tcPr>
            <w:tcW w:w="2949" w:type="dxa"/>
            <w:shd w:val="clear" w:color="auto" w:fill="FFFFFF" w:themeFill="background1"/>
            <w:vAlign w:val="center"/>
          </w:tcPr>
          <w:p w14:paraId="1187415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福建省福州市福清市</w:t>
            </w:r>
          </w:p>
        </w:tc>
        <w:tc>
          <w:tcPr>
            <w:tcW w:w="1596" w:type="dxa"/>
            <w:shd w:val="clear" w:color="auto" w:fill="FFFFFF" w:themeFill="background1"/>
            <w:vAlign w:val="center"/>
          </w:tcPr>
          <w:p w14:paraId="1F51589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7D01CE0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lang w:eastAsia="zh-CN"/>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5FA9B48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D142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3C62D54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w:t>
            </w:r>
          </w:p>
        </w:tc>
        <w:tc>
          <w:tcPr>
            <w:tcW w:w="2949" w:type="dxa"/>
            <w:shd w:val="clear" w:color="auto" w:fill="FFFFFF" w:themeFill="background1"/>
            <w:vAlign w:val="center"/>
          </w:tcPr>
          <w:p w14:paraId="7C0054C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福建省福州市福清市</w:t>
            </w:r>
          </w:p>
        </w:tc>
        <w:tc>
          <w:tcPr>
            <w:tcW w:w="1596" w:type="dxa"/>
            <w:shd w:val="clear" w:color="auto" w:fill="FFFFFF" w:themeFill="background1"/>
            <w:vAlign w:val="center"/>
          </w:tcPr>
          <w:p w14:paraId="49A664A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6748E09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lang w:eastAsia="zh-CN"/>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66552CC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01CB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E0D90E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w:t>
            </w:r>
          </w:p>
        </w:tc>
        <w:tc>
          <w:tcPr>
            <w:tcW w:w="2949" w:type="dxa"/>
            <w:shd w:val="clear" w:color="auto" w:fill="FFFFFF" w:themeFill="background1"/>
            <w:vAlign w:val="center"/>
          </w:tcPr>
          <w:p w14:paraId="6AA5C72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福建省福州市连江县</w:t>
            </w:r>
          </w:p>
        </w:tc>
        <w:tc>
          <w:tcPr>
            <w:tcW w:w="1596" w:type="dxa"/>
            <w:shd w:val="clear" w:color="auto" w:fill="FFFFFF" w:themeFill="background1"/>
            <w:vAlign w:val="center"/>
          </w:tcPr>
          <w:p w14:paraId="7190361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560720B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lang w:eastAsia="zh-CN"/>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1D234B8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33F8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20F0BD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w:t>
            </w:r>
          </w:p>
        </w:tc>
        <w:tc>
          <w:tcPr>
            <w:tcW w:w="2949" w:type="dxa"/>
            <w:shd w:val="clear" w:color="auto" w:fill="FFFFFF" w:themeFill="background1"/>
            <w:vAlign w:val="center"/>
          </w:tcPr>
          <w:p w14:paraId="7C21ACB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福建省福州市连江县</w:t>
            </w:r>
          </w:p>
        </w:tc>
        <w:tc>
          <w:tcPr>
            <w:tcW w:w="1596" w:type="dxa"/>
            <w:shd w:val="clear" w:color="auto" w:fill="FFFFFF" w:themeFill="background1"/>
            <w:vAlign w:val="center"/>
          </w:tcPr>
          <w:p w14:paraId="2A70EB9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0E42C4A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lang w:eastAsia="zh-CN"/>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60CB554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4434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140500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w:t>
            </w:r>
          </w:p>
        </w:tc>
        <w:tc>
          <w:tcPr>
            <w:tcW w:w="2949" w:type="dxa"/>
            <w:shd w:val="clear" w:color="auto" w:fill="FFFFFF" w:themeFill="background1"/>
            <w:vAlign w:val="center"/>
          </w:tcPr>
          <w:p w14:paraId="65C6B38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福建省福州市连江县</w:t>
            </w:r>
          </w:p>
        </w:tc>
        <w:tc>
          <w:tcPr>
            <w:tcW w:w="1596" w:type="dxa"/>
            <w:shd w:val="clear" w:color="auto" w:fill="FFFFFF" w:themeFill="background1"/>
            <w:vAlign w:val="center"/>
          </w:tcPr>
          <w:p w14:paraId="61AE439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7F32FE4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lang w:eastAsia="zh-CN"/>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70794C9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AE9B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3CCDC0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w:t>
            </w:r>
          </w:p>
        </w:tc>
        <w:tc>
          <w:tcPr>
            <w:tcW w:w="2949" w:type="dxa"/>
            <w:shd w:val="clear" w:color="auto" w:fill="FFFFFF" w:themeFill="background1"/>
            <w:vAlign w:val="center"/>
          </w:tcPr>
          <w:p w14:paraId="2D2FBFE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福建省南平市建瓯市</w:t>
            </w:r>
          </w:p>
        </w:tc>
        <w:tc>
          <w:tcPr>
            <w:tcW w:w="1596" w:type="dxa"/>
            <w:shd w:val="clear" w:color="auto" w:fill="FFFFFF" w:themeFill="background1"/>
            <w:vAlign w:val="center"/>
          </w:tcPr>
          <w:p w14:paraId="6C5BB42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7BB51C7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lang w:eastAsia="zh-CN"/>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14570D0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AB2B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731CE5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14</w:t>
            </w:r>
          </w:p>
        </w:tc>
        <w:tc>
          <w:tcPr>
            <w:tcW w:w="2949" w:type="dxa"/>
            <w:shd w:val="clear" w:color="auto" w:fill="FFFFFF" w:themeFill="background1"/>
            <w:vAlign w:val="center"/>
          </w:tcPr>
          <w:p w14:paraId="5C6CAE5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福建省南平市建瓯市</w:t>
            </w:r>
          </w:p>
        </w:tc>
        <w:tc>
          <w:tcPr>
            <w:tcW w:w="1596" w:type="dxa"/>
            <w:shd w:val="clear" w:color="auto" w:fill="FFFFFF" w:themeFill="background1"/>
            <w:vAlign w:val="center"/>
          </w:tcPr>
          <w:p w14:paraId="12E7F0B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3ADF7B7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lang w:eastAsia="zh-CN"/>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0D2D5E2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A99E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50D041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w:t>
            </w:r>
          </w:p>
        </w:tc>
        <w:tc>
          <w:tcPr>
            <w:tcW w:w="2949" w:type="dxa"/>
            <w:shd w:val="clear" w:color="auto" w:fill="FFFFFF" w:themeFill="background1"/>
            <w:vAlign w:val="center"/>
          </w:tcPr>
          <w:p w14:paraId="4EC01E6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福建省南平市建瓯市</w:t>
            </w:r>
          </w:p>
        </w:tc>
        <w:tc>
          <w:tcPr>
            <w:tcW w:w="1596" w:type="dxa"/>
            <w:shd w:val="clear" w:color="auto" w:fill="FFFFFF" w:themeFill="background1"/>
            <w:vAlign w:val="center"/>
          </w:tcPr>
          <w:p w14:paraId="185ADBA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278125A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lang w:eastAsia="zh-CN"/>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7A6BE90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8FBC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2529FA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16</w:t>
            </w:r>
          </w:p>
        </w:tc>
        <w:tc>
          <w:tcPr>
            <w:tcW w:w="2949" w:type="dxa"/>
            <w:shd w:val="clear" w:color="auto" w:fill="FFFFFF" w:themeFill="background1"/>
            <w:vAlign w:val="center"/>
          </w:tcPr>
          <w:p w14:paraId="64856E8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福建省南平市建瓯市</w:t>
            </w:r>
          </w:p>
        </w:tc>
        <w:tc>
          <w:tcPr>
            <w:tcW w:w="1596" w:type="dxa"/>
            <w:shd w:val="clear" w:color="auto" w:fill="FFFFFF" w:themeFill="background1"/>
            <w:vAlign w:val="center"/>
          </w:tcPr>
          <w:p w14:paraId="1251D87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1BB6F4A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lang w:eastAsia="zh-CN"/>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560B5EE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62E7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29364A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17</w:t>
            </w:r>
          </w:p>
        </w:tc>
        <w:tc>
          <w:tcPr>
            <w:tcW w:w="2949" w:type="dxa"/>
            <w:shd w:val="clear" w:color="auto" w:fill="FFFFFF" w:themeFill="background1"/>
            <w:vAlign w:val="center"/>
          </w:tcPr>
          <w:p w14:paraId="01EB5A6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福建省南平市建瓯市</w:t>
            </w:r>
          </w:p>
        </w:tc>
        <w:tc>
          <w:tcPr>
            <w:tcW w:w="1596" w:type="dxa"/>
            <w:shd w:val="clear" w:color="auto" w:fill="FFFFFF" w:themeFill="background1"/>
            <w:vAlign w:val="center"/>
          </w:tcPr>
          <w:p w14:paraId="7AEE052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4A7F262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lang w:eastAsia="zh-CN"/>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3A1C07C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0515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E9BF62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18</w:t>
            </w:r>
          </w:p>
        </w:tc>
        <w:tc>
          <w:tcPr>
            <w:tcW w:w="2949" w:type="dxa"/>
            <w:shd w:val="clear" w:color="auto" w:fill="FFFFFF" w:themeFill="background1"/>
            <w:vAlign w:val="center"/>
          </w:tcPr>
          <w:p w14:paraId="76996F4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福建省南平市建瓯市</w:t>
            </w:r>
          </w:p>
        </w:tc>
        <w:tc>
          <w:tcPr>
            <w:tcW w:w="1596" w:type="dxa"/>
            <w:shd w:val="clear" w:color="auto" w:fill="FFFFFF" w:themeFill="background1"/>
            <w:vAlign w:val="center"/>
          </w:tcPr>
          <w:p w14:paraId="4B91775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4A20E3B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lang w:eastAsia="zh-CN"/>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639297E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8202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31BF41C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19</w:t>
            </w:r>
          </w:p>
        </w:tc>
        <w:tc>
          <w:tcPr>
            <w:tcW w:w="2949" w:type="dxa"/>
            <w:shd w:val="clear" w:color="auto" w:fill="FFFFFF" w:themeFill="background1"/>
            <w:vAlign w:val="center"/>
          </w:tcPr>
          <w:p w14:paraId="78BBD05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福建省南平市浦城县</w:t>
            </w:r>
          </w:p>
        </w:tc>
        <w:tc>
          <w:tcPr>
            <w:tcW w:w="1596" w:type="dxa"/>
            <w:shd w:val="clear" w:color="auto" w:fill="FFFFFF" w:themeFill="background1"/>
            <w:vAlign w:val="center"/>
          </w:tcPr>
          <w:p w14:paraId="7715189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2AE8C5A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lang w:eastAsia="zh-CN"/>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1CEB7E8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ED38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78B0C4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20</w:t>
            </w:r>
          </w:p>
        </w:tc>
        <w:tc>
          <w:tcPr>
            <w:tcW w:w="2949" w:type="dxa"/>
            <w:shd w:val="clear" w:color="auto" w:fill="FFFFFF" w:themeFill="background1"/>
            <w:vAlign w:val="center"/>
          </w:tcPr>
          <w:p w14:paraId="493A3C7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福建省南平市浦城县</w:t>
            </w:r>
          </w:p>
        </w:tc>
        <w:tc>
          <w:tcPr>
            <w:tcW w:w="1596" w:type="dxa"/>
            <w:shd w:val="clear" w:color="auto" w:fill="FFFFFF" w:themeFill="background1"/>
            <w:vAlign w:val="center"/>
          </w:tcPr>
          <w:p w14:paraId="74372CF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67B05CD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lang w:eastAsia="zh-CN"/>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7ACF7D6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6DD3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6BFFF8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（二）</w:t>
            </w:r>
          </w:p>
        </w:tc>
        <w:tc>
          <w:tcPr>
            <w:tcW w:w="8003" w:type="dxa"/>
            <w:gridSpan w:val="4"/>
            <w:shd w:val="clear" w:color="auto" w:fill="FFFFFF" w:themeFill="background1"/>
            <w:vAlign w:val="center"/>
          </w:tcPr>
          <w:p w14:paraId="2ACB351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不含雷达流量计改造，原先采用太阳能供电（15处）</w:t>
            </w:r>
          </w:p>
        </w:tc>
      </w:tr>
      <w:tr w14:paraId="2F84B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4F5E9F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2949" w:type="dxa"/>
            <w:shd w:val="clear" w:color="auto" w:fill="FFFFFF" w:themeFill="background1"/>
            <w:vAlign w:val="center"/>
          </w:tcPr>
          <w:p w14:paraId="2F7C4FC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福建省福州市长乐区</w:t>
            </w:r>
          </w:p>
        </w:tc>
        <w:tc>
          <w:tcPr>
            <w:tcW w:w="1596" w:type="dxa"/>
            <w:shd w:val="clear" w:color="auto" w:fill="FFFFFF" w:themeFill="background1"/>
            <w:vAlign w:val="center"/>
          </w:tcPr>
          <w:p w14:paraId="4B43EDB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0C66377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039EAEB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6257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0B97A0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w:t>
            </w:r>
          </w:p>
        </w:tc>
        <w:tc>
          <w:tcPr>
            <w:tcW w:w="2949" w:type="dxa"/>
            <w:shd w:val="clear" w:color="auto" w:fill="FFFFFF" w:themeFill="background1"/>
            <w:vAlign w:val="center"/>
          </w:tcPr>
          <w:p w14:paraId="0B1942C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福建省福州市长乐区</w:t>
            </w:r>
          </w:p>
        </w:tc>
        <w:tc>
          <w:tcPr>
            <w:tcW w:w="1596" w:type="dxa"/>
            <w:shd w:val="clear" w:color="auto" w:fill="FFFFFF" w:themeFill="background1"/>
            <w:vAlign w:val="center"/>
          </w:tcPr>
          <w:p w14:paraId="380838B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0BC4201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2C5EC39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357B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E8CA1B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c>
          <w:tcPr>
            <w:tcW w:w="2949" w:type="dxa"/>
            <w:shd w:val="clear" w:color="auto" w:fill="FFFFFF" w:themeFill="background1"/>
            <w:vAlign w:val="center"/>
          </w:tcPr>
          <w:p w14:paraId="593CD9F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福建省福州市长乐区</w:t>
            </w:r>
          </w:p>
        </w:tc>
        <w:tc>
          <w:tcPr>
            <w:tcW w:w="1596" w:type="dxa"/>
            <w:shd w:val="clear" w:color="auto" w:fill="FFFFFF" w:themeFill="background1"/>
            <w:vAlign w:val="center"/>
          </w:tcPr>
          <w:p w14:paraId="5CC374A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3FC218B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619DB4D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EC94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BD2C9B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w:t>
            </w:r>
          </w:p>
        </w:tc>
        <w:tc>
          <w:tcPr>
            <w:tcW w:w="2949" w:type="dxa"/>
            <w:shd w:val="clear" w:color="auto" w:fill="FFFFFF" w:themeFill="background1"/>
            <w:vAlign w:val="center"/>
          </w:tcPr>
          <w:p w14:paraId="01B1359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福建省宁德市福鼎市</w:t>
            </w:r>
          </w:p>
        </w:tc>
        <w:tc>
          <w:tcPr>
            <w:tcW w:w="1596" w:type="dxa"/>
            <w:shd w:val="clear" w:color="auto" w:fill="FFFFFF" w:themeFill="background1"/>
            <w:vAlign w:val="center"/>
          </w:tcPr>
          <w:p w14:paraId="7A4000D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0010099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lang w:val="en-US" w:eastAsia="zh-CN"/>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18B59CB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D87C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FEF236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w:t>
            </w:r>
          </w:p>
        </w:tc>
        <w:tc>
          <w:tcPr>
            <w:tcW w:w="2949" w:type="dxa"/>
            <w:shd w:val="clear" w:color="auto" w:fill="FFFFFF" w:themeFill="background1"/>
            <w:vAlign w:val="center"/>
          </w:tcPr>
          <w:p w14:paraId="53D2F79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福建省宁德市福鼎市</w:t>
            </w:r>
          </w:p>
        </w:tc>
        <w:tc>
          <w:tcPr>
            <w:tcW w:w="1596" w:type="dxa"/>
            <w:shd w:val="clear" w:color="auto" w:fill="FFFFFF" w:themeFill="background1"/>
            <w:vAlign w:val="center"/>
          </w:tcPr>
          <w:p w14:paraId="6C1E171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7A9C6F7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lang w:val="en-US" w:eastAsia="zh-CN"/>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32CAC78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4025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49A65E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w:t>
            </w:r>
          </w:p>
        </w:tc>
        <w:tc>
          <w:tcPr>
            <w:tcW w:w="2949" w:type="dxa"/>
            <w:shd w:val="clear" w:color="auto" w:fill="FFFFFF" w:themeFill="background1"/>
            <w:vAlign w:val="center"/>
          </w:tcPr>
          <w:p w14:paraId="511A4A2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福建省宁德市福鼎市</w:t>
            </w:r>
          </w:p>
        </w:tc>
        <w:tc>
          <w:tcPr>
            <w:tcW w:w="1596" w:type="dxa"/>
            <w:shd w:val="clear" w:color="auto" w:fill="FFFFFF" w:themeFill="background1"/>
            <w:vAlign w:val="center"/>
          </w:tcPr>
          <w:p w14:paraId="06FE3E9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34BA8C8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lang w:val="en-US" w:eastAsia="zh-CN"/>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641AB45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8EAC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F6D21E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w:t>
            </w:r>
          </w:p>
        </w:tc>
        <w:tc>
          <w:tcPr>
            <w:tcW w:w="2949" w:type="dxa"/>
            <w:shd w:val="clear" w:color="auto" w:fill="FFFFFF" w:themeFill="background1"/>
            <w:vAlign w:val="center"/>
          </w:tcPr>
          <w:p w14:paraId="15D3571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福建省宁德市福鼎市</w:t>
            </w:r>
          </w:p>
        </w:tc>
        <w:tc>
          <w:tcPr>
            <w:tcW w:w="1596" w:type="dxa"/>
            <w:shd w:val="clear" w:color="auto" w:fill="FFFFFF" w:themeFill="background1"/>
            <w:vAlign w:val="center"/>
          </w:tcPr>
          <w:p w14:paraId="09CA03D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1319F36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lang w:val="en-US" w:eastAsia="zh-CN"/>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5E8B6C5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9897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5F019C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w:t>
            </w:r>
          </w:p>
        </w:tc>
        <w:tc>
          <w:tcPr>
            <w:tcW w:w="2949" w:type="dxa"/>
            <w:shd w:val="clear" w:color="auto" w:fill="FFFFFF" w:themeFill="background1"/>
            <w:vAlign w:val="center"/>
          </w:tcPr>
          <w:p w14:paraId="6411EB0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福建省宁德市福鼎市</w:t>
            </w:r>
          </w:p>
        </w:tc>
        <w:tc>
          <w:tcPr>
            <w:tcW w:w="1596" w:type="dxa"/>
            <w:shd w:val="clear" w:color="auto" w:fill="FFFFFF" w:themeFill="background1"/>
            <w:vAlign w:val="center"/>
          </w:tcPr>
          <w:p w14:paraId="174340C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57510F9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lang w:val="en-US" w:eastAsia="zh-CN"/>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1842CC9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EDDA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6C5000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w:t>
            </w:r>
          </w:p>
        </w:tc>
        <w:tc>
          <w:tcPr>
            <w:tcW w:w="2949" w:type="dxa"/>
            <w:shd w:val="clear" w:color="auto" w:fill="FFFFFF" w:themeFill="background1"/>
            <w:vAlign w:val="center"/>
          </w:tcPr>
          <w:p w14:paraId="173C8C3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福建省宁德市福安市</w:t>
            </w:r>
          </w:p>
        </w:tc>
        <w:tc>
          <w:tcPr>
            <w:tcW w:w="1596" w:type="dxa"/>
            <w:shd w:val="clear" w:color="auto" w:fill="FFFFFF" w:themeFill="background1"/>
            <w:vAlign w:val="center"/>
          </w:tcPr>
          <w:p w14:paraId="091B23C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5A9E02F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3CCAF0D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4068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38BA942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w:t>
            </w:r>
          </w:p>
        </w:tc>
        <w:tc>
          <w:tcPr>
            <w:tcW w:w="2949" w:type="dxa"/>
            <w:shd w:val="clear" w:color="auto" w:fill="FFFFFF" w:themeFill="background1"/>
            <w:vAlign w:val="center"/>
          </w:tcPr>
          <w:p w14:paraId="36799A7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福建省宁德市福安市</w:t>
            </w:r>
          </w:p>
        </w:tc>
        <w:tc>
          <w:tcPr>
            <w:tcW w:w="1596" w:type="dxa"/>
            <w:shd w:val="clear" w:color="auto" w:fill="FFFFFF" w:themeFill="background1"/>
            <w:vAlign w:val="center"/>
          </w:tcPr>
          <w:p w14:paraId="62D0F19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7E40AE0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1967B8D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0024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568440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w:t>
            </w:r>
          </w:p>
        </w:tc>
        <w:tc>
          <w:tcPr>
            <w:tcW w:w="2949" w:type="dxa"/>
            <w:shd w:val="clear" w:color="auto" w:fill="FFFFFF" w:themeFill="background1"/>
            <w:vAlign w:val="center"/>
          </w:tcPr>
          <w:p w14:paraId="3CD55F4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福建省宁德市福安市</w:t>
            </w:r>
          </w:p>
        </w:tc>
        <w:tc>
          <w:tcPr>
            <w:tcW w:w="1596" w:type="dxa"/>
            <w:shd w:val="clear" w:color="auto" w:fill="FFFFFF" w:themeFill="background1"/>
            <w:vAlign w:val="center"/>
          </w:tcPr>
          <w:p w14:paraId="6F5AAE4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0B23533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108B7E7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D063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C6B164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w:t>
            </w:r>
          </w:p>
        </w:tc>
        <w:tc>
          <w:tcPr>
            <w:tcW w:w="2949" w:type="dxa"/>
            <w:shd w:val="clear" w:color="auto" w:fill="FFFFFF" w:themeFill="background1"/>
            <w:vAlign w:val="center"/>
          </w:tcPr>
          <w:p w14:paraId="6E07B2E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福建省宁德市福安市</w:t>
            </w:r>
          </w:p>
        </w:tc>
        <w:tc>
          <w:tcPr>
            <w:tcW w:w="1596" w:type="dxa"/>
            <w:shd w:val="clear" w:color="auto" w:fill="FFFFFF" w:themeFill="background1"/>
            <w:vAlign w:val="center"/>
          </w:tcPr>
          <w:p w14:paraId="372A599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0941D0B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0723C8C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4C67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4B63B0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w:t>
            </w:r>
          </w:p>
        </w:tc>
        <w:tc>
          <w:tcPr>
            <w:tcW w:w="2949" w:type="dxa"/>
            <w:shd w:val="clear" w:color="auto" w:fill="FFFFFF" w:themeFill="background1"/>
            <w:vAlign w:val="center"/>
          </w:tcPr>
          <w:p w14:paraId="22CCB83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福建省宁德市霞浦县</w:t>
            </w:r>
          </w:p>
        </w:tc>
        <w:tc>
          <w:tcPr>
            <w:tcW w:w="1596" w:type="dxa"/>
            <w:shd w:val="clear" w:color="auto" w:fill="FFFFFF" w:themeFill="background1"/>
            <w:vAlign w:val="center"/>
          </w:tcPr>
          <w:p w14:paraId="0842AF8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2AAA8E0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071E256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EDE9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A08FDE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14</w:t>
            </w:r>
          </w:p>
        </w:tc>
        <w:tc>
          <w:tcPr>
            <w:tcW w:w="2949" w:type="dxa"/>
            <w:shd w:val="clear" w:color="auto" w:fill="FFFFFF" w:themeFill="background1"/>
            <w:vAlign w:val="center"/>
          </w:tcPr>
          <w:p w14:paraId="388DDE6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福建省南平市浦城县</w:t>
            </w:r>
          </w:p>
        </w:tc>
        <w:tc>
          <w:tcPr>
            <w:tcW w:w="1596" w:type="dxa"/>
            <w:shd w:val="clear" w:color="auto" w:fill="FFFFFF" w:themeFill="background1"/>
            <w:vAlign w:val="center"/>
          </w:tcPr>
          <w:p w14:paraId="4E23CAE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54ACC63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354ACDD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127A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7992C2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w:t>
            </w:r>
          </w:p>
        </w:tc>
        <w:tc>
          <w:tcPr>
            <w:tcW w:w="2949" w:type="dxa"/>
            <w:shd w:val="clear" w:color="auto" w:fill="FFFFFF" w:themeFill="background1"/>
            <w:vAlign w:val="center"/>
          </w:tcPr>
          <w:p w14:paraId="0F666B6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福建省宁德市寿宁县</w:t>
            </w:r>
          </w:p>
        </w:tc>
        <w:tc>
          <w:tcPr>
            <w:tcW w:w="1596" w:type="dxa"/>
            <w:shd w:val="clear" w:color="auto" w:fill="FFFFFF" w:themeFill="background1"/>
            <w:vAlign w:val="center"/>
          </w:tcPr>
          <w:p w14:paraId="7D85EB8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21C4D7D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5F597A5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0F22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2E9C0A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（三）</w:t>
            </w:r>
          </w:p>
        </w:tc>
        <w:tc>
          <w:tcPr>
            <w:tcW w:w="8003" w:type="dxa"/>
            <w:gridSpan w:val="4"/>
            <w:shd w:val="clear" w:color="auto" w:fill="FFFFFF" w:themeFill="background1"/>
            <w:vAlign w:val="center"/>
          </w:tcPr>
          <w:p w14:paraId="0FD91A4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不含雷达流量计改造，原先采用市电供电（14处）</w:t>
            </w:r>
          </w:p>
        </w:tc>
      </w:tr>
      <w:tr w14:paraId="5DA43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3A724DD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2949" w:type="dxa"/>
            <w:shd w:val="clear" w:color="auto" w:fill="FFFFFF" w:themeFill="background1"/>
            <w:vAlign w:val="center"/>
          </w:tcPr>
          <w:p w14:paraId="7321458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福建省福州市永泰县</w:t>
            </w:r>
          </w:p>
        </w:tc>
        <w:tc>
          <w:tcPr>
            <w:tcW w:w="1596" w:type="dxa"/>
            <w:shd w:val="clear" w:color="auto" w:fill="FFFFFF" w:themeFill="background1"/>
            <w:vAlign w:val="center"/>
          </w:tcPr>
          <w:p w14:paraId="69F130F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41ED867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5E9D118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466F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33F5C25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w:t>
            </w:r>
          </w:p>
        </w:tc>
        <w:tc>
          <w:tcPr>
            <w:tcW w:w="2949" w:type="dxa"/>
            <w:shd w:val="clear" w:color="auto" w:fill="FFFFFF" w:themeFill="background1"/>
            <w:vAlign w:val="center"/>
          </w:tcPr>
          <w:p w14:paraId="0573540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福建省南平市建瓯市</w:t>
            </w:r>
          </w:p>
        </w:tc>
        <w:tc>
          <w:tcPr>
            <w:tcW w:w="1596" w:type="dxa"/>
            <w:shd w:val="clear" w:color="auto" w:fill="FFFFFF" w:themeFill="background1"/>
            <w:vAlign w:val="center"/>
          </w:tcPr>
          <w:p w14:paraId="6094B04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60613FF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6A86EB3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3D42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26C6EA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c>
          <w:tcPr>
            <w:tcW w:w="2949" w:type="dxa"/>
            <w:shd w:val="clear" w:color="auto" w:fill="FFFFFF" w:themeFill="background1"/>
            <w:vAlign w:val="center"/>
          </w:tcPr>
          <w:p w14:paraId="4E01804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福建省南平市建瓯市</w:t>
            </w:r>
          </w:p>
        </w:tc>
        <w:tc>
          <w:tcPr>
            <w:tcW w:w="1596" w:type="dxa"/>
            <w:shd w:val="clear" w:color="auto" w:fill="FFFFFF" w:themeFill="background1"/>
            <w:vAlign w:val="center"/>
          </w:tcPr>
          <w:p w14:paraId="075E868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66E7363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763E734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79F5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111C8D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w:t>
            </w:r>
          </w:p>
        </w:tc>
        <w:tc>
          <w:tcPr>
            <w:tcW w:w="2949" w:type="dxa"/>
            <w:shd w:val="clear" w:color="auto" w:fill="FFFFFF" w:themeFill="background1"/>
            <w:vAlign w:val="center"/>
          </w:tcPr>
          <w:p w14:paraId="5E283A0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福建省南平市建瓯市</w:t>
            </w:r>
          </w:p>
        </w:tc>
        <w:tc>
          <w:tcPr>
            <w:tcW w:w="1596" w:type="dxa"/>
            <w:shd w:val="clear" w:color="auto" w:fill="FFFFFF" w:themeFill="background1"/>
            <w:vAlign w:val="center"/>
          </w:tcPr>
          <w:p w14:paraId="0859266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189BC58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459E338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CD1A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B5E30B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w:t>
            </w:r>
          </w:p>
        </w:tc>
        <w:tc>
          <w:tcPr>
            <w:tcW w:w="2949" w:type="dxa"/>
            <w:shd w:val="clear" w:color="auto" w:fill="FFFFFF" w:themeFill="background1"/>
            <w:vAlign w:val="center"/>
          </w:tcPr>
          <w:p w14:paraId="6C3B4DF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福建省南平市建瓯市</w:t>
            </w:r>
          </w:p>
        </w:tc>
        <w:tc>
          <w:tcPr>
            <w:tcW w:w="1596" w:type="dxa"/>
            <w:shd w:val="clear" w:color="auto" w:fill="FFFFFF" w:themeFill="background1"/>
            <w:vAlign w:val="center"/>
          </w:tcPr>
          <w:p w14:paraId="1B75FDA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1E3D0C1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69A7950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D705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A89271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w:t>
            </w:r>
          </w:p>
        </w:tc>
        <w:tc>
          <w:tcPr>
            <w:tcW w:w="2949" w:type="dxa"/>
            <w:shd w:val="clear" w:color="auto" w:fill="FFFFFF" w:themeFill="background1"/>
            <w:vAlign w:val="center"/>
          </w:tcPr>
          <w:p w14:paraId="216E147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福建省南平市建瓯市</w:t>
            </w:r>
          </w:p>
        </w:tc>
        <w:tc>
          <w:tcPr>
            <w:tcW w:w="1596" w:type="dxa"/>
            <w:shd w:val="clear" w:color="auto" w:fill="FFFFFF" w:themeFill="background1"/>
            <w:vAlign w:val="center"/>
          </w:tcPr>
          <w:p w14:paraId="6BF54E7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0A996F3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26269A0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467B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3817D61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w:t>
            </w:r>
          </w:p>
        </w:tc>
        <w:tc>
          <w:tcPr>
            <w:tcW w:w="2949" w:type="dxa"/>
            <w:shd w:val="clear" w:color="auto" w:fill="FFFFFF" w:themeFill="background1"/>
            <w:vAlign w:val="center"/>
          </w:tcPr>
          <w:p w14:paraId="145BC16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福建省南平市邵武市</w:t>
            </w:r>
          </w:p>
        </w:tc>
        <w:tc>
          <w:tcPr>
            <w:tcW w:w="1596" w:type="dxa"/>
            <w:shd w:val="clear" w:color="auto" w:fill="FFFFFF" w:themeFill="background1"/>
            <w:vAlign w:val="center"/>
          </w:tcPr>
          <w:p w14:paraId="05805DF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35F01E8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6A26C92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7DA2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33A9675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w:t>
            </w:r>
          </w:p>
        </w:tc>
        <w:tc>
          <w:tcPr>
            <w:tcW w:w="2949" w:type="dxa"/>
            <w:shd w:val="clear" w:color="auto" w:fill="FFFFFF" w:themeFill="background1"/>
            <w:vAlign w:val="center"/>
          </w:tcPr>
          <w:p w14:paraId="2013F68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福建省南平市邵武市</w:t>
            </w:r>
          </w:p>
        </w:tc>
        <w:tc>
          <w:tcPr>
            <w:tcW w:w="1596" w:type="dxa"/>
            <w:shd w:val="clear" w:color="auto" w:fill="FFFFFF" w:themeFill="background1"/>
            <w:vAlign w:val="center"/>
          </w:tcPr>
          <w:p w14:paraId="6923DF7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2781483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43A8D13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5CAF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D5BAD2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w:t>
            </w:r>
          </w:p>
        </w:tc>
        <w:tc>
          <w:tcPr>
            <w:tcW w:w="2949" w:type="dxa"/>
            <w:shd w:val="clear" w:color="auto" w:fill="FFFFFF" w:themeFill="background1"/>
            <w:vAlign w:val="center"/>
          </w:tcPr>
          <w:p w14:paraId="0949E18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福建省南平市邵武市</w:t>
            </w:r>
          </w:p>
        </w:tc>
        <w:tc>
          <w:tcPr>
            <w:tcW w:w="1596" w:type="dxa"/>
            <w:shd w:val="clear" w:color="auto" w:fill="FFFFFF" w:themeFill="background1"/>
            <w:vAlign w:val="center"/>
          </w:tcPr>
          <w:p w14:paraId="6F2A534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63CFF47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51196E4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67E9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E8AE76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w:t>
            </w:r>
          </w:p>
        </w:tc>
        <w:tc>
          <w:tcPr>
            <w:tcW w:w="2949" w:type="dxa"/>
            <w:shd w:val="clear" w:color="auto" w:fill="FFFFFF" w:themeFill="background1"/>
            <w:vAlign w:val="center"/>
          </w:tcPr>
          <w:p w14:paraId="1276F7B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福建省南平市邵武市</w:t>
            </w:r>
          </w:p>
        </w:tc>
        <w:tc>
          <w:tcPr>
            <w:tcW w:w="1596" w:type="dxa"/>
            <w:shd w:val="clear" w:color="auto" w:fill="FFFFFF" w:themeFill="background1"/>
            <w:vAlign w:val="center"/>
          </w:tcPr>
          <w:p w14:paraId="479A7B9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00481E4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3887375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FE4A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BC9D48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w:t>
            </w:r>
          </w:p>
        </w:tc>
        <w:tc>
          <w:tcPr>
            <w:tcW w:w="2949" w:type="dxa"/>
            <w:shd w:val="clear" w:color="auto" w:fill="FFFFFF" w:themeFill="background1"/>
            <w:vAlign w:val="center"/>
          </w:tcPr>
          <w:p w14:paraId="6EA20F4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福建省南平市邵武市</w:t>
            </w:r>
          </w:p>
        </w:tc>
        <w:tc>
          <w:tcPr>
            <w:tcW w:w="1596" w:type="dxa"/>
            <w:shd w:val="clear" w:color="auto" w:fill="FFFFFF" w:themeFill="background1"/>
            <w:vAlign w:val="center"/>
          </w:tcPr>
          <w:p w14:paraId="21CA994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57C4EED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09653AD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9069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B9FB51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w:t>
            </w:r>
          </w:p>
        </w:tc>
        <w:tc>
          <w:tcPr>
            <w:tcW w:w="2949" w:type="dxa"/>
            <w:shd w:val="clear" w:color="auto" w:fill="FFFFFF" w:themeFill="background1"/>
            <w:vAlign w:val="center"/>
          </w:tcPr>
          <w:p w14:paraId="38CE6E8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福建省南平市政和县</w:t>
            </w:r>
          </w:p>
        </w:tc>
        <w:tc>
          <w:tcPr>
            <w:tcW w:w="1596" w:type="dxa"/>
            <w:shd w:val="clear" w:color="auto" w:fill="FFFFFF" w:themeFill="background1"/>
            <w:vAlign w:val="center"/>
          </w:tcPr>
          <w:p w14:paraId="25A51A1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4D3D6F8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4BBE678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EDF5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065E32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w:t>
            </w:r>
          </w:p>
        </w:tc>
        <w:tc>
          <w:tcPr>
            <w:tcW w:w="2949" w:type="dxa"/>
            <w:shd w:val="clear" w:color="auto" w:fill="FFFFFF" w:themeFill="background1"/>
            <w:vAlign w:val="center"/>
          </w:tcPr>
          <w:p w14:paraId="193BE65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福建省南平市建阳区</w:t>
            </w:r>
          </w:p>
        </w:tc>
        <w:tc>
          <w:tcPr>
            <w:tcW w:w="1596" w:type="dxa"/>
            <w:shd w:val="clear" w:color="auto" w:fill="FFFFFF" w:themeFill="background1"/>
            <w:vAlign w:val="center"/>
          </w:tcPr>
          <w:p w14:paraId="20224F2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5C24A2C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37D29FB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F710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4C99AD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14</w:t>
            </w:r>
          </w:p>
        </w:tc>
        <w:tc>
          <w:tcPr>
            <w:tcW w:w="2949" w:type="dxa"/>
            <w:shd w:val="clear" w:color="auto" w:fill="FFFFFF" w:themeFill="background1"/>
            <w:vAlign w:val="center"/>
          </w:tcPr>
          <w:p w14:paraId="52ACC51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福建省南平市建阳区</w:t>
            </w:r>
          </w:p>
        </w:tc>
        <w:tc>
          <w:tcPr>
            <w:tcW w:w="1596" w:type="dxa"/>
            <w:shd w:val="clear" w:color="auto" w:fill="FFFFFF" w:themeFill="background1"/>
            <w:vAlign w:val="center"/>
          </w:tcPr>
          <w:p w14:paraId="10A5C4B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58C2416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5E3C016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4D2C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C32E32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（四）</w:t>
            </w:r>
          </w:p>
        </w:tc>
        <w:tc>
          <w:tcPr>
            <w:tcW w:w="8003" w:type="dxa"/>
            <w:gridSpan w:val="4"/>
            <w:shd w:val="clear" w:color="auto" w:fill="FFFFFF" w:themeFill="background1"/>
            <w:vAlign w:val="center"/>
          </w:tcPr>
          <w:p w14:paraId="1C888B4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不含雷达流量计改造，原先采用市电+太阳能双电源（1处）</w:t>
            </w:r>
          </w:p>
        </w:tc>
      </w:tr>
      <w:tr w14:paraId="18E5B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2" w:type="dxa"/>
            <w:shd w:val="clear" w:color="auto" w:fill="FFFFFF" w:themeFill="background1"/>
            <w:vAlign w:val="center"/>
          </w:tcPr>
          <w:p w14:paraId="4C1411E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2949" w:type="dxa"/>
            <w:shd w:val="clear" w:color="auto" w:fill="FFFFFF" w:themeFill="background1"/>
            <w:vAlign w:val="center"/>
          </w:tcPr>
          <w:p w14:paraId="7A1E449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福建省福州市闽清县</w:t>
            </w:r>
          </w:p>
        </w:tc>
        <w:tc>
          <w:tcPr>
            <w:tcW w:w="1596" w:type="dxa"/>
            <w:shd w:val="clear" w:color="auto" w:fill="FFFFFF" w:themeFill="background1"/>
            <w:vAlign w:val="center"/>
          </w:tcPr>
          <w:p w14:paraId="69455B4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66" w:type="dxa"/>
            <w:shd w:val="clear" w:color="auto" w:fill="FFFFFF" w:themeFill="background1"/>
            <w:vAlign w:val="center"/>
          </w:tcPr>
          <w:p w14:paraId="56FDBA5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592" w:type="dxa"/>
            <w:shd w:val="clear" w:color="auto" w:fill="FFFFFF" w:themeFill="background1"/>
            <w:vAlign w:val="center"/>
          </w:tcPr>
          <w:p w14:paraId="4474D39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kern w:val="2"/>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350*******</w:t>
            </w:r>
          </w:p>
        </w:tc>
      </w:tr>
    </w:tbl>
    <w:p w14:paraId="05992D2D">
      <w:pPr>
        <w:pStyle w:val="11"/>
        <w:keepNext w:val="0"/>
        <w:keepLines w:val="0"/>
        <w:pageBreakBefore w:val="0"/>
        <w:kinsoku/>
        <w:wordWrap/>
        <w:overflowPunct/>
        <w:topLinePunct w:val="0"/>
        <w:autoSpaceDE/>
        <w:autoSpaceDN/>
        <w:bidi w:val="0"/>
        <w:adjustRightInd/>
        <w:snapToGrid/>
        <w:ind w:firstLine="482" w:firstLineChars="200"/>
        <w:jc w:val="center"/>
        <w:textAlignment w:val="auto"/>
        <w:rPr>
          <w:rFonts w:ascii="仿宋_GB2312" w:hAnsi="仿宋_GB2312" w:eastAsia="仿宋_GB2312" w:cs="仿宋_GB2312"/>
          <w:b/>
          <w:sz w:val="24"/>
        </w:rPr>
      </w:pPr>
    </w:p>
    <w:p w14:paraId="06370A98">
      <w:pPr>
        <w:pStyle w:val="11"/>
        <w:keepNext w:val="0"/>
        <w:keepLines w:val="0"/>
        <w:pageBreakBefore w:val="0"/>
        <w:kinsoku/>
        <w:wordWrap/>
        <w:overflowPunct/>
        <w:topLinePunct w:val="0"/>
        <w:autoSpaceDE/>
        <w:autoSpaceDN/>
        <w:bidi w:val="0"/>
        <w:adjustRightInd/>
        <w:snapToGrid/>
        <w:ind w:firstLine="400" w:firstLineChars="200"/>
        <w:textAlignment w:val="auto"/>
      </w:pPr>
      <w:r>
        <w:rPr>
          <w:rFonts w:ascii="仿宋_GB2312" w:hAnsi="仿宋_GB2312" w:eastAsia="仿宋_GB2312" w:cs="仿宋_GB2312"/>
        </w:rPr>
        <w:t xml:space="preserve"> </w:t>
      </w:r>
    </w:p>
    <w:p w14:paraId="19207DE3">
      <w:pPr>
        <w:pStyle w:val="11"/>
        <w:keepNext w:val="0"/>
        <w:keepLines w:val="0"/>
        <w:pageBreakBefore w:val="0"/>
        <w:kinsoku/>
        <w:wordWrap/>
        <w:overflowPunct/>
        <w:topLinePunct w:val="0"/>
        <w:autoSpaceDE/>
        <w:autoSpaceDN/>
        <w:bidi w:val="0"/>
        <w:adjustRightInd/>
        <w:snapToGrid/>
        <w:ind w:firstLine="400" w:firstLineChars="200"/>
        <w:textAlignment w:val="auto"/>
      </w:pPr>
      <w:r>
        <w:rPr>
          <w:rFonts w:ascii="仿宋_GB2312" w:hAnsi="仿宋_GB2312" w:eastAsia="仿宋_GB2312" w:cs="仿宋_GB2312"/>
        </w:rPr>
        <w:t xml:space="preserve"> </w:t>
      </w:r>
    </w:p>
    <w:p w14:paraId="4E429C69">
      <w:pPr>
        <w:pStyle w:val="11"/>
        <w:keepNext w:val="0"/>
        <w:keepLines w:val="0"/>
        <w:pageBreakBefore w:val="0"/>
        <w:kinsoku/>
        <w:wordWrap/>
        <w:overflowPunct/>
        <w:topLinePunct w:val="0"/>
        <w:autoSpaceDE/>
        <w:autoSpaceDN/>
        <w:bidi w:val="0"/>
        <w:adjustRightInd/>
        <w:snapToGrid/>
        <w:ind w:firstLine="482" w:firstLineChars="200"/>
        <w:jc w:val="center"/>
        <w:textAlignment w:val="auto"/>
      </w:pPr>
      <w:r>
        <w:rPr>
          <w:rFonts w:ascii="仿宋_GB2312" w:hAnsi="仿宋_GB2312" w:eastAsia="仿宋_GB2312" w:cs="仿宋_GB2312"/>
          <w:b/>
          <w:sz w:val="24"/>
        </w:rPr>
        <w:t>表6-3片区一（福州、宁德、南平）取水在线计量设施建设任务需求清单</w:t>
      </w:r>
    </w:p>
    <w:p w14:paraId="0D5D91AA">
      <w:pPr>
        <w:pStyle w:val="11"/>
        <w:keepNext w:val="0"/>
        <w:keepLines w:val="0"/>
        <w:pageBreakBefore w:val="0"/>
        <w:kinsoku/>
        <w:wordWrap/>
        <w:overflowPunct/>
        <w:topLinePunct w:val="0"/>
        <w:autoSpaceDE/>
        <w:autoSpaceDN/>
        <w:bidi w:val="0"/>
        <w:adjustRightInd/>
        <w:snapToGrid/>
        <w:ind w:firstLine="482" w:firstLineChars="200"/>
        <w:jc w:val="center"/>
        <w:textAlignment w:val="auto"/>
      </w:pPr>
      <w:r>
        <w:rPr>
          <w:rFonts w:ascii="仿宋_GB2312" w:hAnsi="仿宋_GB2312" w:eastAsia="仿宋_GB2312" w:cs="仿宋_GB2312"/>
          <w:b/>
          <w:sz w:val="24"/>
        </w:rPr>
        <w:t>（新建渠道型水量自动监测站服务）</w:t>
      </w:r>
    </w:p>
    <w:tbl>
      <w:tblPr>
        <w:tblStyle w:val="8"/>
        <w:tblW w:w="928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Layout w:type="fixed"/>
        <w:tblCellMar>
          <w:top w:w="0" w:type="dxa"/>
          <w:left w:w="108" w:type="dxa"/>
          <w:bottom w:w="0" w:type="dxa"/>
          <w:right w:w="108" w:type="dxa"/>
        </w:tblCellMar>
      </w:tblPr>
      <w:tblGrid>
        <w:gridCol w:w="765"/>
        <w:gridCol w:w="1365"/>
        <w:gridCol w:w="1455"/>
        <w:gridCol w:w="1395"/>
        <w:gridCol w:w="1560"/>
        <w:gridCol w:w="1232"/>
        <w:gridCol w:w="1510"/>
      </w:tblGrid>
      <w:tr w14:paraId="0D92F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8"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79CE1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序号</w:t>
            </w:r>
          </w:p>
        </w:tc>
        <w:tc>
          <w:tcPr>
            <w:tcW w:w="13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28436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地市</w:t>
            </w:r>
          </w:p>
        </w:tc>
        <w:tc>
          <w:tcPr>
            <w:tcW w:w="145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36149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区县</w:t>
            </w:r>
          </w:p>
        </w:tc>
        <w:tc>
          <w:tcPr>
            <w:tcW w:w="13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C82B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灌区名称</w:t>
            </w:r>
          </w:p>
        </w:tc>
        <w:tc>
          <w:tcPr>
            <w:tcW w:w="15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AFEC0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灌区类型</w:t>
            </w:r>
          </w:p>
        </w:tc>
        <w:tc>
          <w:tcPr>
            <w:tcW w:w="12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61CAB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单位名称</w:t>
            </w:r>
          </w:p>
        </w:tc>
        <w:tc>
          <w:tcPr>
            <w:tcW w:w="151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C8FAE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取水许可证编号</w:t>
            </w:r>
          </w:p>
        </w:tc>
      </w:tr>
      <w:tr w14:paraId="2E9EE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E55E7B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w:t>
            </w:r>
          </w:p>
        </w:tc>
        <w:tc>
          <w:tcPr>
            <w:tcW w:w="136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42BCF5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福州市</w:t>
            </w:r>
          </w:p>
        </w:tc>
        <w:tc>
          <w:tcPr>
            <w:tcW w:w="145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08A006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长乐区</w:t>
            </w:r>
          </w:p>
        </w:tc>
        <w:tc>
          <w:tcPr>
            <w:tcW w:w="139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ED622A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c>
          <w:tcPr>
            <w:tcW w:w="156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564FAD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典型小型</w:t>
            </w:r>
          </w:p>
        </w:tc>
        <w:tc>
          <w:tcPr>
            <w:tcW w:w="1232"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FEBA59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B55B23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r>
      <w:tr w14:paraId="274A3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AC000A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2</w:t>
            </w:r>
          </w:p>
        </w:tc>
        <w:tc>
          <w:tcPr>
            <w:tcW w:w="136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47FA84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福州市</w:t>
            </w:r>
          </w:p>
        </w:tc>
        <w:tc>
          <w:tcPr>
            <w:tcW w:w="145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6F0887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福清市</w:t>
            </w:r>
          </w:p>
        </w:tc>
        <w:tc>
          <w:tcPr>
            <w:tcW w:w="139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314BC9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c>
          <w:tcPr>
            <w:tcW w:w="156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D17B92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典型小型</w:t>
            </w:r>
          </w:p>
        </w:tc>
        <w:tc>
          <w:tcPr>
            <w:tcW w:w="1232"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859A0F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22EE1E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r>
      <w:tr w14:paraId="60640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ED872D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3</w:t>
            </w:r>
          </w:p>
        </w:tc>
        <w:tc>
          <w:tcPr>
            <w:tcW w:w="136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BD0F8D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南平市</w:t>
            </w:r>
          </w:p>
        </w:tc>
        <w:tc>
          <w:tcPr>
            <w:tcW w:w="145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8F4DE6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武夷山市</w:t>
            </w:r>
          </w:p>
        </w:tc>
        <w:tc>
          <w:tcPr>
            <w:tcW w:w="139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0D256B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c>
          <w:tcPr>
            <w:tcW w:w="156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6AB141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一般中型</w:t>
            </w:r>
          </w:p>
        </w:tc>
        <w:tc>
          <w:tcPr>
            <w:tcW w:w="1232"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4AECE0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DF2694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r>
      <w:tr w14:paraId="43392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E2FBEC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4</w:t>
            </w:r>
          </w:p>
        </w:tc>
        <w:tc>
          <w:tcPr>
            <w:tcW w:w="136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FA60FC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南平市</w:t>
            </w:r>
          </w:p>
        </w:tc>
        <w:tc>
          <w:tcPr>
            <w:tcW w:w="145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22125B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浦城县</w:t>
            </w:r>
          </w:p>
        </w:tc>
        <w:tc>
          <w:tcPr>
            <w:tcW w:w="139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600993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c>
          <w:tcPr>
            <w:tcW w:w="156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24A1C7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典型小型</w:t>
            </w:r>
          </w:p>
        </w:tc>
        <w:tc>
          <w:tcPr>
            <w:tcW w:w="1232"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78BAA4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4D6819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r>
      <w:tr w14:paraId="70A99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00B461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5</w:t>
            </w:r>
          </w:p>
        </w:tc>
        <w:tc>
          <w:tcPr>
            <w:tcW w:w="136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9B296B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宁德市</w:t>
            </w:r>
          </w:p>
        </w:tc>
        <w:tc>
          <w:tcPr>
            <w:tcW w:w="145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9DA48E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蕉城区</w:t>
            </w:r>
          </w:p>
        </w:tc>
        <w:tc>
          <w:tcPr>
            <w:tcW w:w="139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02A039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c>
          <w:tcPr>
            <w:tcW w:w="156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E82D98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典型小型</w:t>
            </w:r>
          </w:p>
        </w:tc>
        <w:tc>
          <w:tcPr>
            <w:tcW w:w="1232"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B02071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EE7A77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r>
    </w:tbl>
    <w:p w14:paraId="2E798B79">
      <w:pPr>
        <w:pStyle w:val="11"/>
        <w:keepNext w:val="0"/>
        <w:keepLines w:val="0"/>
        <w:pageBreakBefore w:val="0"/>
        <w:kinsoku/>
        <w:wordWrap/>
        <w:overflowPunct/>
        <w:topLinePunct w:val="0"/>
        <w:autoSpaceDE/>
        <w:autoSpaceDN/>
        <w:bidi w:val="0"/>
        <w:adjustRightInd/>
        <w:snapToGrid/>
        <w:ind w:firstLine="400" w:firstLineChars="200"/>
        <w:textAlignment w:val="auto"/>
      </w:pPr>
      <w:r>
        <w:rPr>
          <w:rFonts w:ascii="仿宋_GB2312" w:hAnsi="仿宋_GB2312" w:eastAsia="仿宋_GB2312" w:cs="仿宋_GB2312"/>
        </w:rPr>
        <w:t xml:space="preserve"> </w:t>
      </w:r>
    </w:p>
    <w:p w14:paraId="56DCD7D5">
      <w:pPr>
        <w:pStyle w:val="11"/>
        <w:keepNext w:val="0"/>
        <w:keepLines w:val="0"/>
        <w:pageBreakBefore w:val="0"/>
        <w:kinsoku/>
        <w:wordWrap/>
        <w:overflowPunct/>
        <w:topLinePunct w:val="0"/>
        <w:autoSpaceDE/>
        <w:autoSpaceDN/>
        <w:bidi w:val="0"/>
        <w:adjustRightInd/>
        <w:snapToGrid/>
        <w:spacing w:after="45"/>
        <w:ind w:firstLine="482" w:firstLineChars="200"/>
        <w:jc w:val="both"/>
        <w:textAlignment w:val="auto"/>
        <w:outlineLvl w:val="2"/>
      </w:pPr>
      <w:r>
        <w:rPr>
          <w:rFonts w:ascii="仿宋_GB2312" w:hAnsi="仿宋_GB2312" w:eastAsia="仿宋_GB2312" w:cs="仿宋_GB2312"/>
          <w:b/>
          <w:sz w:val="24"/>
        </w:rPr>
        <w:t>1.2采购包2：片区二（莆田、三明）取水在线计量设施建设任务清</w:t>
      </w:r>
      <w:r>
        <w:rPr>
          <w:rFonts w:ascii="仿宋_GB2312" w:hAnsi="仿宋_GB2312" w:eastAsia="仿宋_GB2312" w:cs="仿宋_GB2312"/>
          <w:b/>
          <w:color w:val="auto"/>
          <w:sz w:val="24"/>
        </w:rPr>
        <w:t>单【评审项55】</w:t>
      </w:r>
    </w:p>
    <w:p w14:paraId="26E061E7">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片区二取水在线计量设施建设任务详见表6-4片区二（莆田、三明）取水在线计量设施建设任务需求清单（在线计量传输设施升级改造服务）、表6-5片区二（莆田、三明）取水在线计量设施建设任务需求清单（新建渠道型水量自动监测站服务）：</w:t>
      </w:r>
    </w:p>
    <w:p w14:paraId="60FF8D21">
      <w:pPr>
        <w:pStyle w:val="11"/>
        <w:keepNext w:val="0"/>
        <w:keepLines w:val="0"/>
        <w:pageBreakBefore w:val="0"/>
        <w:kinsoku/>
        <w:wordWrap/>
        <w:overflowPunct/>
        <w:topLinePunct w:val="0"/>
        <w:autoSpaceDE/>
        <w:autoSpaceDN/>
        <w:bidi w:val="0"/>
        <w:adjustRightInd/>
        <w:snapToGrid/>
        <w:ind w:firstLine="482" w:firstLineChars="200"/>
        <w:jc w:val="center"/>
        <w:textAlignment w:val="auto"/>
      </w:pPr>
      <w:r>
        <w:rPr>
          <w:rFonts w:ascii="仿宋_GB2312" w:hAnsi="仿宋_GB2312" w:eastAsia="仿宋_GB2312" w:cs="仿宋_GB2312"/>
          <w:b/>
          <w:sz w:val="24"/>
        </w:rPr>
        <w:t>表6-4 片区二（莆田、三明）取水在线计量设施建设任务需求清单</w:t>
      </w:r>
    </w:p>
    <w:p w14:paraId="697D6DB6">
      <w:pPr>
        <w:pStyle w:val="11"/>
        <w:keepNext w:val="0"/>
        <w:keepLines w:val="0"/>
        <w:pageBreakBefore w:val="0"/>
        <w:kinsoku/>
        <w:wordWrap/>
        <w:overflowPunct/>
        <w:topLinePunct w:val="0"/>
        <w:autoSpaceDE/>
        <w:autoSpaceDN/>
        <w:bidi w:val="0"/>
        <w:adjustRightInd/>
        <w:snapToGrid/>
        <w:ind w:firstLine="482" w:firstLineChars="200"/>
        <w:jc w:val="center"/>
        <w:textAlignment w:val="auto"/>
      </w:pPr>
      <w:r>
        <w:rPr>
          <w:rFonts w:ascii="仿宋_GB2312" w:hAnsi="仿宋_GB2312" w:eastAsia="仿宋_GB2312" w:cs="仿宋_GB2312"/>
          <w:b/>
          <w:sz w:val="24"/>
        </w:rPr>
        <w:t>（在线计量传输设施升级改造服务）</w:t>
      </w:r>
    </w:p>
    <w:p w14:paraId="14EA9671">
      <w:pPr>
        <w:pStyle w:val="11"/>
        <w:keepNext w:val="0"/>
        <w:keepLines w:val="0"/>
        <w:pageBreakBefore w:val="0"/>
        <w:kinsoku/>
        <w:wordWrap/>
        <w:overflowPunct/>
        <w:topLinePunct w:val="0"/>
        <w:autoSpaceDE/>
        <w:autoSpaceDN/>
        <w:bidi w:val="0"/>
        <w:adjustRightInd/>
        <w:snapToGrid/>
        <w:ind w:firstLine="400" w:firstLineChars="200"/>
        <w:textAlignment w:val="auto"/>
      </w:pPr>
      <w:r>
        <w:rPr>
          <w:rFonts w:ascii="仿宋_GB2312" w:hAnsi="仿宋_GB2312" w:eastAsia="仿宋_GB2312" w:cs="仿宋_GB2312"/>
        </w:rPr>
        <w:t xml:space="preserve"> </w:t>
      </w:r>
    </w:p>
    <w:p w14:paraId="73AF88CF">
      <w:pPr>
        <w:pStyle w:val="11"/>
        <w:keepNext w:val="0"/>
        <w:keepLines w:val="0"/>
        <w:pageBreakBefore w:val="0"/>
        <w:kinsoku/>
        <w:wordWrap/>
        <w:overflowPunct/>
        <w:topLinePunct w:val="0"/>
        <w:autoSpaceDE/>
        <w:autoSpaceDN/>
        <w:bidi w:val="0"/>
        <w:adjustRightInd/>
        <w:snapToGrid/>
        <w:ind w:firstLine="400" w:firstLineChars="200"/>
        <w:textAlignment w:val="auto"/>
      </w:pPr>
      <w:r>
        <w:rPr>
          <w:rFonts w:ascii="仿宋_GB2312" w:hAnsi="仿宋_GB2312" w:eastAsia="仿宋_GB2312" w:cs="仿宋_GB2312"/>
        </w:rPr>
        <w:t xml:space="preserve"> </w:t>
      </w:r>
    </w:p>
    <w:tbl>
      <w:tblPr>
        <w:tblStyle w:val="8"/>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939"/>
        <w:gridCol w:w="2827"/>
        <w:gridCol w:w="1649"/>
        <w:gridCol w:w="1896"/>
        <w:gridCol w:w="1749"/>
      </w:tblGrid>
      <w:tr w14:paraId="1873C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0" w:hRule="atLeast"/>
          <w:tblHeader/>
          <w:jc w:val="center"/>
        </w:trPr>
        <w:tc>
          <w:tcPr>
            <w:tcW w:w="0" w:type="auto"/>
            <w:shd w:val="clear" w:color="auto" w:fill="FFFFFF" w:themeFill="background1"/>
            <w:vAlign w:val="center"/>
          </w:tcPr>
          <w:p w14:paraId="59626B3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序号</w:t>
            </w:r>
          </w:p>
        </w:tc>
        <w:tc>
          <w:tcPr>
            <w:tcW w:w="2827" w:type="dxa"/>
            <w:shd w:val="clear" w:color="auto" w:fill="FFFFFF" w:themeFill="background1"/>
            <w:vAlign w:val="center"/>
          </w:tcPr>
          <w:p w14:paraId="12AD3AE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所在行政区（省市县）</w:t>
            </w:r>
          </w:p>
        </w:tc>
        <w:tc>
          <w:tcPr>
            <w:tcW w:w="1649" w:type="dxa"/>
            <w:shd w:val="clear" w:color="auto" w:fill="FFFFFF" w:themeFill="background1"/>
            <w:vAlign w:val="center"/>
          </w:tcPr>
          <w:p w14:paraId="19E2C7A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取水口名称</w:t>
            </w:r>
          </w:p>
        </w:tc>
        <w:tc>
          <w:tcPr>
            <w:tcW w:w="1896" w:type="dxa"/>
            <w:shd w:val="clear" w:color="auto" w:fill="FFFFFF" w:themeFill="background1"/>
            <w:vAlign w:val="center"/>
          </w:tcPr>
          <w:p w14:paraId="11591D0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取用水户名称</w:t>
            </w:r>
          </w:p>
        </w:tc>
        <w:tc>
          <w:tcPr>
            <w:tcW w:w="1749" w:type="dxa"/>
            <w:shd w:val="clear" w:color="auto" w:fill="FFFFFF" w:themeFill="background1"/>
            <w:vAlign w:val="center"/>
          </w:tcPr>
          <w:p w14:paraId="16F5547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站码</w:t>
            </w:r>
          </w:p>
        </w:tc>
      </w:tr>
      <w:tr w14:paraId="2DB32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FF5054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一</w:t>
            </w:r>
          </w:p>
        </w:tc>
        <w:tc>
          <w:tcPr>
            <w:tcW w:w="8121" w:type="dxa"/>
            <w:gridSpan w:val="4"/>
            <w:shd w:val="clear" w:color="auto" w:fill="FFFFFF" w:themeFill="background1"/>
            <w:vAlign w:val="center"/>
          </w:tcPr>
          <w:p w14:paraId="4FF5525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管道型在线计量传输设施升级改造服务（220处）</w:t>
            </w:r>
          </w:p>
        </w:tc>
      </w:tr>
      <w:tr w14:paraId="61E29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3474515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（一）</w:t>
            </w:r>
          </w:p>
        </w:tc>
        <w:tc>
          <w:tcPr>
            <w:tcW w:w="8121" w:type="dxa"/>
            <w:gridSpan w:val="4"/>
            <w:shd w:val="clear" w:color="auto" w:fill="FFFFFF" w:themeFill="background1"/>
            <w:vAlign w:val="center"/>
          </w:tcPr>
          <w:p w14:paraId="0FB0243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原先采用市电供电（102处）</w:t>
            </w:r>
          </w:p>
        </w:tc>
      </w:tr>
      <w:tr w14:paraId="63474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C93A0D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2827" w:type="dxa"/>
            <w:shd w:val="clear" w:color="auto" w:fill="FFFFFF" w:themeFill="background1"/>
            <w:vAlign w:val="center"/>
          </w:tcPr>
          <w:p w14:paraId="4C375BD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福建省莆田市仙游县</w:t>
            </w:r>
          </w:p>
        </w:tc>
        <w:tc>
          <w:tcPr>
            <w:tcW w:w="1649" w:type="dxa"/>
            <w:shd w:val="clear" w:color="auto" w:fill="FFFFFF" w:themeFill="background1"/>
            <w:vAlign w:val="center"/>
          </w:tcPr>
          <w:p w14:paraId="6555E98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022B838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noWrap/>
            <w:vAlign w:val="center"/>
          </w:tcPr>
          <w:p w14:paraId="2D3EEA8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E5AF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8AD030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w:t>
            </w:r>
          </w:p>
        </w:tc>
        <w:tc>
          <w:tcPr>
            <w:tcW w:w="2827" w:type="dxa"/>
            <w:shd w:val="clear" w:color="auto" w:fill="FFFFFF" w:themeFill="background1"/>
            <w:vAlign w:val="center"/>
          </w:tcPr>
          <w:p w14:paraId="69CECC4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福建省莆田市仙游县</w:t>
            </w:r>
          </w:p>
        </w:tc>
        <w:tc>
          <w:tcPr>
            <w:tcW w:w="1649" w:type="dxa"/>
            <w:shd w:val="clear" w:color="auto" w:fill="FFFFFF" w:themeFill="background1"/>
            <w:vAlign w:val="center"/>
          </w:tcPr>
          <w:p w14:paraId="7E66FA0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7FBDEE3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7EB8336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B538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B5378C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c>
          <w:tcPr>
            <w:tcW w:w="2827" w:type="dxa"/>
            <w:shd w:val="clear" w:color="auto" w:fill="FFFFFF" w:themeFill="background1"/>
            <w:vAlign w:val="center"/>
          </w:tcPr>
          <w:p w14:paraId="1C74E9A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福建省莆田市仙游县</w:t>
            </w:r>
          </w:p>
        </w:tc>
        <w:tc>
          <w:tcPr>
            <w:tcW w:w="1649" w:type="dxa"/>
            <w:shd w:val="clear" w:color="auto" w:fill="FFFFFF" w:themeFill="background1"/>
            <w:vAlign w:val="center"/>
          </w:tcPr>
          <w:p w14:paraId="38E2488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754EA2B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36723CB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FD5C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A7934E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w:t>
            </w:r>
          </w:p>
        </w:tc>
        <w:tc>
          <w:tcPr>
            <w:tcW w:w="2827" w:type="dxa"/>
            <w:shd w:val="clear" w:color="auto" w:fill="FFFFFF" w:themeFill="background1"/>
            <w:vAlign w:val="center"/>
          </w:tcPr>
          <w:p w14:paraId="04048A3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福建省莆田市涵江区</w:t>
            </w:r>
          </w:p>
        </w:tc>
        <w:tc>
          <w:tcPr>
            <w:tcW w:w="1649" w:type="dxa"/>
            <w:shd w:val="clear" w:color="auto" w:fill="FFFFFF" w:themeFill="background1"/>
            <w:vAlign w:val="center"/>
          </w:tcPr>
          <w:p w14:paraId="6C1B7B5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2121B73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6037AA1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30A8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7B808A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w:t>
            </w:r>
          </w:p>
        </w:tc>
        <w:tc>
          <w:tcPr>
            <w:tcW w:w="2827" w:type="dxa"/>
            <w:shd w:val="clear" w:color="auto" w:fill="FFFFFF" w:themeFill="background1"/>
            <w:vAlign w:val="center"/>
          </w:tcPr>
          <w:p w14:paraId="6ADD0C6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福建省三明市永安市</w:t>
            </w:r>
          </w:p>
        </w:tc>
        <w:tc>
          <w:tcPr>
            <w:tcW w:w="1649" w:type="dxa"/>
            <w:shd w:val="clear" w:color="auto" w:fill="FFFFFF" w:themeFill="background1"/>
            <w:vAlign w:val="center"/>
          </w:tcPr>
          <w:p w14:paraId="38A2DAA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001757B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5822D0B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F6B8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3D32654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w:t>
            </w:r>
          </w:p>
        </w:tc>
        <w:tc>
          <w:tcPr>
            <w:tcW w:w="2827" w:type="dxa"/>
            <w:shd w:val="clear" w:color="auto" w:fill="FFFFFF" w:themeFill="background1"/>
            <w:vAlign w:val="center"/>
          </w:tcPr>
          <w:p w14:paraId="66FB17C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福建省三明市永安市</w:t>
            </w:r>
          </w:p>
        </w:tc>
        <w:tc>
          <w:tcPr>
            <w:tcW w:w="1649" w:type="dxa"/>
            <w:shd w:val="clear" w:color="auto" w:fill="FFFFFF" w:themeFill="background1"/>
            <w:vAlign w:val="center"/>
          </w:tcPr>
          <w:p w14:paraId="015C8A5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57DCA52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047AF12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A981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943D4F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w:t>
            </w:r>
          </w:p>
        </w:tc>
        <w:tc>
          <w:tcPr>
            <w:tcW w:w="2827" w:type="dxa"/>
            <w:shd w:val="clear" w:color="auto" w:fill="FFFFFF" w:themeFill="background1"/>
            <w:vAlign w:val="center"/>
          </w:tcPr>
          <w:p w14:paraId="3192C99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福建省三明市永安市</w:t>
            </w:r>
          </w:p>
        </w:tc>
        <w:tc>
          <w:tcPr>
            <w:tcW w:w="1649" w:type="dxa"/>
            <w:shd w:val="clear" w:color="auto" w:fill="FFFFFF" w:themeFill="background1"/>
            <w:vAlign w:val="center"/>
          </w:tcPr>
          <w:p w14:paraId="16C68C9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003C0D9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2E7ECB1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BBCB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6C4DBD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w:t>
            </w:r>
          </w:p>
        </w:tc>
        <w:tc>
          <w:tcPr>
            <w:tcW w:w="2827" w:type="dxa"/>
            <w:shd w:val="clear" w:color="auto" w:fill="FFFFFF" w:themeFill="background1"/>
            <w:vAlign w:val="center"/>
          </w:tcPr>
          <w:p w14:paraId="2A7AF09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福建省三明市永安市</w:t>
            </w:r>
          </w:p>
        </w:tc>
        <w:tc>
          <w:tcPr>
            <w:tcW w:w="1649" w:type="dxa"/>
            <w:shd w:val="clear" w:color="auto" w:fill="FFFFFF" w:themeFill="background1"/>
            <w:vAlign w:val="center"/>
          </w:tcPr>
          <w:p w14:paraId="4A3F60D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1F4955A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4673211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17B1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D4B241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w:t>
            </w:r>
          </w:p>
        </w:tc>
        <w:tc>
          <w:tcPr>
            <w:tcW w:w="2827" w:type="dxa"/>
            <w:shd w:val="clear" w:color="auto" w:fill="FFFFFF" w:themeFill="background1"/>
            <w:vAlign w:val="center"/>
          </w:tcPr>
          <w:p w14:paraId="566D9E9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福建省三明市永安市</w:t>
            </w:r>
          </w:p>
        </w:tc>
        <w:tc>
          <w:tcPr>
            <w:tcW w:w="1649" w:type="dxa"/>
            <w:shd w:val="clear" w:color="auto" w:fill="FFFFFF" w:themeFill="background1"/>
            <w:vAlign w:val="center"/>
          </w:tcPr>
          <w:p w14:paraId="2D1F23C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42BF551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5804C54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7874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6DEE4A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w:t>
            </w:r>
          </w:p>
        </w:tc>
        <w:tc>
          <w:tcPr>
            <w:tcW w:w="2827" w:type="dxa"/>
            <w:shd w:val="clear" w:color="auto" w:fill="FFFFFF" w:themeFill="background1"/>
            <w:vAlign w:val="center"/>
          </w:tcPr>
          <w:p w14:paraId="4990EBA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福建省三明市永安市</w:t>
            </w:r>
          </w:p>
        </w:tc>
        <w:tc>
          <w:tcPr>
            <w:tcW w:w="1649" w:type="dxa"/>
            <w:shd w:val="clear" w:color="auto" w:fill="FFFFFF" w:themeFill="background1"/>
            <w:vAlign w:val="center"/>
          </w:tcPr>
          <w:p w14:paraId="192D4AF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12C4AB2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182D2E4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C72C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D2D2C1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w:t>
            </w:r>
          </w:p>
        </w:tc>
        <w:tc>
          <w:tcPr>
            <w:tcW w:w="2827" w:type="dxa"/>
            <w:shd w:val="clear" w:color="auto" w:fill="FFFFFF" w:themeFill="background1"/>
            <w:vAlign w:val="center"/>
          </w:tcPr>
          <w:p w14:paraId="6D66AD5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福建省三明市永安市</w:t>
            </w:r>
          </w:p>
        </w:tc>
        <w:tc>
          <w:tcPr>
            <w:tcW w:w="1649" w:type="dxa"/>
            <w:shd w:val="clear" w:color="auto" w:fill="FFFFFF" w:themeFill="background1"/>
            <w:vAlign w:val="center"/>
          </w:tcPr>
          <w:p w14:paraId="537FFFB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276B0C8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112D591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17F6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389F401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w:t>
            </w:r>
          </w:p>
        </w:tc>
        <w:tc>
          <w:tcPr>
            <w:tcW w:w="2827" w:type="dxa"/>
            <w:shd w:val="clear" w:color="auto" w:fill="FFFFFF" w:themeFill="background1"/>
            <w:vAlign w:val="center"/>
          </w:tcPr>
          <w:p w14:paraId="1197AD5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福建省三明市永安市</w:t>
            </w:r>
          </w:p>
        </w:tc>
        <w:tc>
          <w:tcPr>
            <w:tcW w:w="1649" w:type="dxa"/>
            <w:shd w:val="clear" w:color="auto" w:fill="FFFFFF" w:themeFill="background1"/>
            <w:vAlign w:val="center"/>
          </w:tcPr>
          <w:p w14:paraId="17E13CF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7072195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4D951D4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B0D5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3AE4D4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w:t>
            </w:r>
          </w:p>
        </w:tc>
        <w:tc>
          <w:tcPr>
            <w:tcW w:w="2827" w:type="dxa"/>
            <w:shd w:val="clear" w:color="auto" w:fill="FFFFFF" w:themeFill="background1"/>
            <w:vAlign w:val="center"/>
          </w:tcPr>
          <w:p w14:paraId="6EF112D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福建省三明市永安市</w:t>
            </w:r>
          </w:p>
        </w:tc>
        <w:tc>
          <w:tcPr>
            <w:tcW w:w="1649" w:type="dxa"/>
            <w:shd w:val="clear" w:color="auto" w:fill="FFFFFF" w:themeFill="background1"/>
            <w:vAlign w:val="center"/>
          </w:tcPr>
          <w:p w14:paraId="6FBCD47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1C3E946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17394D3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CA5E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E08ECF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14</w:t>
            </w:r>
          </w:p>
        </w:tc>
        <w:tc>
          <w:tcPr>
            <w:tcW w:w="2827" w:type="dxa"/>
            <w:shd w:val="clear" w:color="auto" w:fill="FFFFFF" w:themeFill="background1"/>
            <w:vAlign w:val="center"/>
          </w:tcPr>
          <w:p w14:paraId="11A90DB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福建省三明市永安市</w:t>
            </w:r>
          </w:p>
        </w:tc>
        <w:tc>
          <w:tcPr>
            <w:tcW w:w="1649" w:type="dxa"/>
            <w:shd w:val="clear" w:color="auto" w:fill="FFFFFF" w:themeFill="background1"/>
            <w:vAlign w:val="center"/>
          </w:tcPr>
          <w:p w14:paraId="1AB7AE2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37603CA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0D0EB57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553F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DBD17E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w:t>
            </w:r>
          </w:p>
        </w:tc>
        <w:tc>
          <w:tcPr>
            <w:tcW w:w="2827" w:type="dxa"/>
            <w:shd w:val="clear" w:color="auto" w:fill="FFFFFF" w:themeFill="background1"/>
            <w:vAlign w:val="center"/>
          </w:tcPr>
          <w:p w14:paraId="08F311B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福建省三明市永安市</w:t>
            </w:r>
          </w:p>
        </w:tc>
        <w:tc>
          <w:tcPr>
            <w:tcW w:w="1649" w:type="dxa"/>
            <w:shd w:val="clear" w:color="auto" w:fill="FFFFFF" w:themeFill="background1"/>
            <w:vAlign w:val="center"/>
          </w:tcPr>
          <w:p w14:paraId="4FEEFD2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7D997CF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7DA6D50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1FAA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BC942E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16</w:t>
            </w:r>
          </w:p>
        </w:tc>
        <w:tc>
          <w:tcPr>
            <w:tcW w:w="2827" w:type="dxa"/>
            <w:shd w:val="clear" w:color="auto" w:fill="FFFFFF" w:themeFill="background1"/>
            <w:vAlign w:val="center"/>
          </w:tcPr>
          <w:p w14:paraId="2B17D95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福建省三明市永安市</w:t>
            </w:r>
          </w:p>
        </w:tc>
        <w:tc>
          <w:tcPr>
            <w:tcW w:w="1649" w:type="dxa"/>
            <w:shd w:val="clear" w:color="auto" w:fill="FFFFFF" w:themeFill="background1"/>
            <w:vAlign w:val="center"/>
          </w:tcPr>
          <w:p w14:paraId="0F09882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1F42324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19EFB50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2C96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7CE410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17</w:t>
            </w:r>
          </w:p>
        </w:tc>
        <w:tc>
          <w:tcPr>
            <w:tcW w:w="2827" w:type="dxa"/>
            <w:shd w:val="clear" w:color="auto" w:fill="FFFFFF" w:themeFill="background1"/>
            <w:vAlign w:val="center"/>
          </w:tcPr>
          <w:p w14:paraId="76A7BEF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福建省三明市永安市</w:t>
            </w:r>
          </w:p>
        </w:tc>
        <w:tc>
          <w:tcPr>
            <w:tcW w:w="1649" w:type="dxa"/>
            <w:shd w:val="clear" w:color="auto" w:fill="FFFFFF" w:themeFill="background1"/>
            <w:vAlign w:val="center"/>
          </w:tcPr>
          <w:p w14:paraId="367FE07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3F53331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32949E6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CE3B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E6E755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18</w:t>
            </w:r>
          </w:p>
        </w:tc>
        <w:tc>
          <w:tcPr>
            <w:tcW w:w="2827" w:type="dxa"/>
            <w:shd w:val="clear" w:color="auto" w:fill="FFFFFF" w:themeFill="background1"/>
            <w:vAlign w:val="center"/>
          </w:tcPr>
          <w:p w14:paraId="705CE17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福建省三明市永安市</w:t>
            </w:r>
          </w:p>
        </w:tc>
        <w:tc>
          <w:tcPr>
            <w:tcW w:w="1649" w:type="dxa"/>
            <w:shd w:val="clear" w:color="auto" w:fill="FFFFFF" w:themeFill="background1"/>
            <w:vAlign w:val="center"/>
          </w:tcPr>
          <w:p w14:paraId="58704A8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6F10A16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64B2547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5949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30E740D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19</w:t>
            </w:r>
          </w:p>
        </w:tc>
        <w:tc>
          <w:tcPr>
            <w:tcW w:w="2827" w:type="dxa"/>
            <w:shd w:val="clear" w:color="auto" w:fill="FFFFFF" w:themeFill="background1"/>
            <w:vAlign w:val="center"/>
          </w:tcPr>
          <w:p w14:paraId="6F965F5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福建省三明市永安市</w:t>
            </w:r>
          </w:p>
        </w:tc>
        <w:tc>
          <w:tcPr>
            <w:tcW w:w="1649" w:type="dxa"/>
            <w:shd w:val="clear" w:color="auto" w:fill="FFFFFF" w:themeFill="background1"/>
            <w:vAlign w:val="center"/>
          </w:tcPr>
          <w:p w14:paraId="0913607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1BFECFA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69158F8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B679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6E0F74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20</w:t>
            </w:r>
          </w:p>
        </w:tc>
        <w:tc>
          <w:tcPr>
            <w:tcW w:w="2827" w:type="dxa"/>
            <w:shd w:val="clear" w:color="auto" w:fill="FFFFFF" w:themeFill="background1"/>
            <w:vAlign w:val="center"/>
          </w:tcPr>
          <w:p w14:paraId="5C21A7D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福建省三明市永安市</w:t>
            </w:r>
          </w:p>
        </w:tc>
        <w:tc>
          <w:tcPr>
            <w:tcW w:w="1649" w:type="dxa"/>
            <w:shd w:val="clear" w:color="auto" w:fill="FFFFFF" w:themeFill="background1"/>
            <w:vAlign w:val="center"/>
          </w:tcPr>
          <w:p w14:paraId="4D53085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29CF98A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63F2248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C523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C3A1FC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21</w:t>
            </w:r>
          </w:p>
        </w:tc>
        <w:tc>
          <w:tcPr>
            <w:tcW w:w="2827" w:type="dxa"/>
            <w:shd w:val="clear" w:color="auto" w:fill="FFFFFF" w:themeFill="background1"/>
            <w:vAlign w:val="center"/>
          </w:tcPr>
          <w:p w14:paraId="11D0DF9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福建省三明市永安市</w:t>
            </w:r>
          </w:p>
        </w:tc>
        <w:tc>
          <w:tcPr>
            <w:tcW w:w="1649" w:type="dxa"/>
            <w:shd w:val="clear" w:color="auto" w:fill="FFFFFF" w:themeFill="background1"/>
            <w:vAlign w:val="center"/>
          </w:tcPr>
          <w:p w14:paraId="76AA9AD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6D681B6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3D0BD15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9955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62237D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22</w:t>
            </w:r>
          </w:p>
        </w:tc>
        <w:tc>
          <w:tcPr>
            <w:tcW w:w="2827" w:type="dxa"/>
            <w:shd w:val="clear" w:color="auto" w:fill="FFFFFF" w:themeFill="background1"/>
            <w:vAlign w:val="center"/>
          </w:tcPr>
          <w:p w14:paraId="02D8A2A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福建省三明市永安市</w:t>
            </w:r>
          </w:p>
        </w:tc>
        <w:tc>
          <w:tcPr>
            <w:tcW w:w="1649" w:type="dxa"/>
            <w:shd w:val="clear" w:color="auto" w:fill="FFFFFF" w:themeFill="background1"/>
            <w:vAlign w:val="center"/>
          </w:tcPr>
          <w:p w14:paraId="33FF3B3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2796369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02ADE33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223C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8CADEF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23</w:t>
            </w:r>
          </w:p>
        </w:tc>
        <w:tc>
          <w:tcPr>
            <w:tcW w:w="2827" w:type="dxa"/>
            <w:shd w:val="clear" w:color="auto" w:fill="FFFFFF" w:themeFill="background1"/>
            <w:vAlign w:val="center"/>
          </w:tcPr>
          <w:p w14:paraId="1AF383F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福建省三明市永安市</w:t>
            </w:r>
          </w:p>
        </w:tc>
        <w:tc>
          <w:tcPr>
            <w:tcW w:w="1649" w:type="dxa"/>
            <w:shd w:val="clear" w:color="auto" w:fill="FFFFFF" w:themeFill="background1"/>
            <w:vAlign w:val="center"/>
          </w:tcPr>
          <w:p w14:paraId="0112CAA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3692BEF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2F7B8DA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A174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5C7263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24</w:t>
            </w:r>
          </w:p>
        </w:tc>
        <w:tc>
          <w:tcPr>
            <w:tcW w:w="2827" w:type="dxa"/>
            <w:shd w:val="clear" w:color="auto" w:fill="FFFFFF" w:themeFill="background1"/>
            <w:vAlign w:val="center"/>
          </w:tcPr>
          <w:p w14:paraId="64F1E60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福建省三明市永安市</w:t>
            </w:r>
          </w:p>
        </w:tc>
        <w:tc>
          <w:tcPr>
            <w:tcW w:w="1649" w:type="dxa"/>
            <w:shd w:val="clear" w:color="auto" w:fill="FFFFFF" w:themeFill="background1"/>
            <w:vAlign w:val="center"/>
          </w:tcPr>
          <w:p w14:paraId="404C59A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746D48A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3AB52AB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8D36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DC324C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25</w:t>
            </w:r>
          </w:p>
        </w:tc>
        <w:tc>
          <w:tcPr>
            <w:tcW w:w="2827" w:type="dxa"/>
            <w:shd w:val="clear" w:color="auto" w:fill="FFFFFF" w:themeFill="background1"/>
            <w:vAlign w:val="center"/>
          </w:tcPr>
          <w:p w14:paraId="73D6549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福建省三明市永安市</w:t>
            </w:r>
          </w:p>
        </w:tc>
        <w:tc>
          <w:tcPr>
            <w:tcW w:w="1649" w:type="dxa"/>
            <w:shd w:val="clear" w:color="auto" w:fill="FFFFFF" w:themeFill="background1"/>
            <w:vAlign w:val="center"/>
          </w:tcPr>
          <w:p w14:paraId="045928E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5998F9D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3BD0229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3494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2251FA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26</w:t>
            </w:r>
          </w:p>
        </w:tc>
        <w:tc>
          <w:tcPr>
            <w:tcW w:w="2827" w:type="dxa"/>
            <w:shd w:val="clear" w:color="auto" w:fill="FFFFFF" w:themeFill="background1"/>
            <w:vAlign w:val="center"/>
          </w:tcPr>
          <w:p w14:paraId="4DF81BF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福建省三明市永安市</w:t>
            </w:r>
          </w:p>
        </w:tc>
        <w:tc>
          <w:tcPr>
            <w:tcW w:w="1649" w:type="dxa"/>
            <w:shd w:val="clear" w:color="auto" w:fill="FFFFFF" w:themeFill="background1"/>
            <w:vAlign w:val="center"/>
          </w:tcPr>
          <w:p w14:paraId="3F15C63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4915376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094A492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F8F4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372CDD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27</w:t>
            </w:r>
          </w:p>
        </w:tc>
        <w:tc>
          <w:tcPr>
            <w:tcW w:w="2827" w:type="dxa"/>
            <w:shd w:val="clear" w:color="auto" w:fill="FFFFFF" w:themeFill="background1"/>
            <w:vAlign w:val="center"/>
          </w:tcPr>
          <w:p w14:paraId="5BEFCB0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福建省三明市永安市</w:t>
            </w:r>
          </w:p>
        </w:tc>
        <w:tc>
          <w:tcPr>
            <w:tcW w:w="1649" w:type="dxa"/>
            <w:shd w:val="clear" w:color="auto" w:fill="FFFFFF" w:themeFill="background1"/>
            <w:vAlign w:val="center"/>
          </w:tcPr>
          <w:p w14:paraId="668679E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78243EC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1586A67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72AD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713E4F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28</w:t>
            </w:r>
          </w:p>
        </w:tc>
        <w:tc>
          <w:tcPr>
            <w:tcW w:w="2827" w:type="dxa"/>
            <w:shd w:val="clear" w:color="auto" w:fill="FFFFFF" w:themeFill="background1"/>
            <w:vAlign w:val="center"/>
          </w:tcPr>
          <w:p w14:paraId="5A65C1B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福建省三明市永安市</w:t>
            </w:r>
          </w:p>
        </w:tc>
        <w:tc>
          <w:tcPr>
            <w:tcW w:w="1649" w:type="dxa"/>
            <w:shd w:val="clear" w:color="auto" w:fill="FFFFFF" w:themeFill="background1"/>
            <w:vAlign w:val="center"/>
          </w:tcPr>
          <w:p w14:paraId="7480CCB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1D0D3CC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35ED7C2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89D4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3C51977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29</w:t>
            </w:r>
          </w:p>
        </w:tc>
        <w:tc>
          <w:tcPr>
            <w:tcW w:w="2827" w:type="dxa"/>
            <w:shd w:val="clear" w:color="auto" w:fill="FFFFFF" w:themeFill="background1"/>
            <w:vAlign w:val="center"/>
          </w:tcPr>
          <w:p w14:paraId="264479F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福建省三明市永安市</w:t>
            </w:r>
          </w:p>
        </w:tc>
        <w:tc>
          <w:tcPr>
            <w:tcW w:w="1649" w:type="dxa"/>
            <w:shd w:val="clear" w:color="auto" w:fill="FFFFFF" w:themeFill="background1"/>
            <w:vAlign w:val="center"/>
          </w:tcPr>
          <w:p w14:paraId="2CC9EA5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03A7C12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2BAA414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F3C6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025611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30</w:t>
            </w:r>
          </w:p>
        </w:tc>
        <w:tc>
          <w:tcPr>
            <w:tcW w:w="2827" w:type="dxa"/>
            <w:shd w:val="clear" w:color="auto" w:fill="FFFFFF" w:themeFill="background1"/>
            <w:vAlign w:val="center"/>
          </w:tcPr>
          <w:p w14:paraId="66AF205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福建省三明市永安市</w:t>
            </w:r>
          </w:p>
        </w:tc>
        <w:tc>
          <w:tcPr>
            <w:tcW w:w="1649" w:type="dxa"/>
            <w:shd w:val="clear" w:color="auto" w:fill="FFFFFF" w:themeFill="background1"/>
            <w:vAlign w:val="center"/>
          </w:tcPr>
          <w:p w14:paraId="20B0341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781C0EB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2080553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63C7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1DD842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31</w:t>
            </w:r>
          </w:p>
        </w:tc>
        <w:tc>
          <w:tcPr>
            <w:tcW w:w="2827" w:type="dxa"/>
            <w:shd w:val="clear" w:color="auto" w:fill="FFFFFF" w:themeFill="background1"/>
            <w:vAlign w:val="center"/>
          </w:tcPr>
          <w:p w14:paraId="0DB5A5A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福建省三明市永安市</w:t>
            </w:r>
          </w:p>
        </w:tc>
        <w:tc>
          <w:tcPr>
            <w:tcW w:w="1649" w:type="dxa"/>
            <w:shd w:val="clear" w:color="auto" w:fill="FFFFFF" w:themeFill="background1"/>
            <w:vAlign w:val="center"/>
          </w:tcPr>
          <w:p w14:paraId="350A7FE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38DE9A5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7130724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DC7D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10D351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32</w:t>
            </w:r>
          </w:p>
        </w:tc>
        <w:tc>
          <w:tcPr>
            <w:tcW w:w="2827" w:type="dxa"/>
            <w:shd w:val="clear" w:color="auto" w:fill="FFFFFF" w:themeFill="background1"/>
            <w:vAlign w:val="center"/>
          </w:tcPr>
          <w:p w14:paraId="1D5A88F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福建省三明市永安市</w:t>
            </w:r>
          </w:p>
        </w:tc>
        <w:tc>
          <w:tcPr>
            <w:tcW w:w="1649" w:type="dxa"/>
            <w:shd w:val="clear" w:color="auto" w:fill="FFFFFF" w:themeFill="background1"/>
            <w:vAlign w:val="center"/>
          </w:tcPr>
          <w:p w14:paraId="0306395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70F3681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242F105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3FFE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755271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33</w:t>
            </w:r>
          </w:p>
        </w:tc>
        <w:tc>
          <w:tcPr>
            <w:tcW w:w="2827" w:type="dxa"/>
            <w:shd w:val="clear" w:color="auto" w:fill="FFFFFF" w:themeFill="background1"/>
            <w:vAlign w:val="center"/>
          </w:tcPr>
          <w:p w14:paraId="3180140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福建省三明市永安市</w:t>
            </w:r>
          </w:p>
        </w:tc>
        <w:tc>
          <w:tcPr>
            <w:tcW w:w="1649" w:type="dxa"/>
            <w:shd w:val="clear" w:color="auto" w:fill="FFFFFF" w:themeFill="background1"/>
            <w:vAlign w:val="center"/>
          </w:tcPr>
          <w:p w14:paraId="5C7EE91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58A1ECC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2EB43DA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17E8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58604A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34</w:t>
            </w:r>
          </w:p>
        </w:tc>
        <w:tc>
          <w:tcPr>
            <w:tcW w:w="2827" w:type="dxa"/>
            <w:shd w:val="clear" w:color="auto" w:fill="FFFFFF" w:themeFill="background1"/>
            <w:vAlign w:val="center"/>
          </w:tcPr>
          <w:p w14:paraId="2766C09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福建省三明市永安市</w:t>
            </w:r>
          </w:p>
        </w:tc>
        <w:tc>
          <w:tcPr>
            <w:tcW w:w="1649" w:type="dxa"/>
            <w:shd w:val="clear" w:color="auto" w:fill="FFFFFF" w:themeFill="background1"/>
            <w:vAlign w:val="center"/>
          </w:tcPr>
          <w:p w14:paraId="290284E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702A30D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45A4B18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F930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1663D2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w:t>
            </w:r>
          </w:p>
        </w:tc>
        <w:tc>
          <w:tcPr>
            <w:tcW w:w="2827" w:type="dxa"/>
            <w:shd w:val="clear" w:color="auto" w:fill="FFFFFF" w:themeFill="background1"/>
            <w:vAlign w:val="center"/>
          </w:tcPr>
          <w:p w14:paraId="13B939E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福建省三明市永安市</w:t>
            </w:r>
          </w:p>
        </w:tc>
        <w:tc>
          <w:tcPr>
            <w:tcW w:w="1649" w:type="dxa"/>
            <w:shd w:val="clear" w:color="auto" w:fill="FFFFFF" w:themeFill="background1"/>
            <w:vAlign w:val="center"/>
          </w:tcPr>
          <w:p w14:paraId="2A41ED2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7DFDB43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48D4298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A6A4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E69B2E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36</w:t>
            </w:r>
          </w:p>
        </w:tc>
        <w:tc>
          <w:tcPr>
            <w:tcW w:w="2827" w:type="dxa"/>
            <w:shd w:val="clear" w:color="auto" w:fill="FFFFFF" w:themeFill="background1"/>
            <w:vAlign w:val="center"/>
          </w:tcPr>
          <w:p w14:paraId="12CC5E3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福建省三明市永安市</w:t>
            </w:r>
          </w:p>
        </w:tc>
        <w:tc>
          <w:tcPr>
            <w:tcW w:w="1649" w:type="dxa"/>
            <w:shd w:val="clear" w:color="auto" w:fill="FFFFFF" w:themeFill="background1"/>
            <w:vAlign w:val="center"/>
          </w:tcPr>
          <w:p w14:paraId="6D3C2AD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58A2AE0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7C9C918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22AA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9B5240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37</w:t>
            </w:r>
          </w:p>
        </w:tc>
        <w:tc>
          <w:tcPr>
            <w:tcW w:w="2827" w:type="dxa"/>
            <w:shd w:val="clear" w:color="auto" w:fill="FFFFFF" w:themeFill="background1"/>
            <w:vAlign w:val="center"/>
          </w:tcPr>
          <w:p w14:paraId="1FDD988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福建省三明市永安市</w:t>
            </w:r>
          </w:p>
        </w:tc>
        <w:tc>
          <w:tcPr>
            <w:tcW w:w="1649" w:type="dxa"/>
            <w:shd w:val="clear" w:color="auto" w:fill="FFFFFF" w:themeFill="background1"/>
            <w:vAlign w:val="center"/>
          </w:tcPr>
          <w:p w14:paraId="4E88A55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2040F40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447FFA5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65C6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8FEF63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38</w:t>
            </w:r>
          </w:p>
        </w:tc>
        <w:tc>
          <w:tcPr>
            <w:tcW w:w="2827" w:type="dxa"/>
            <w:shd w:val="clear" w:color="auto" w:fill="FFFFFF" w:themeFill="background1"/>
            <w:vAlign w:val="center"/>
          </w:tcPr>
          <w:p w14:paraId="450474B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福建省三明市永安市</w:t>
            </w:r>
          </w:p>
        </w:tc>
        <w:tc>
          <w:tcPr>
            <w:tcW w:w="1649" w:type="dxa"/>
            <w:shd w:val="clear" w:color="auto" w:fill="FFFFFF" w:themeFill="background1"/>
            <w:vAlign w:val="center"/>
          </w:tcPr>
          <w:p w14:paraId="40ED6B5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36512BA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3F7F6F9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06C5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37EA13C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39</w:t>
            </w:r>
          </w:p>
        </w:tc>
        <w:tc>
          <w:tcPr>
            <w:tcW w:w="2827" w:type="dxa"/>
            <w:shd w:val="clear" w:color="auto" w:fill="FFFFFF" w:themeFill="background1"/>
            <w:vAlign w:val="center"/>
          </w:tcPr>
          <w:p w14:paraId="558D3A8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福建省三明市将乐县</w:t>
            </w:r>
          </w:p>
        </w:tc>
        <w:tc>
          <w:tcPr>
            <w:tcW w:w="1649" w:type="dxa"/>
            <w:shd w:val="clear" w:color="auto" w:fill="FFFFFF" w:themeFill="background1"/>
            <w:vAlign w:val="center"/>
          </w:tcPr>
          <w:p w14:paraId="66EB653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4385D99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3BED610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52CC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66DD0E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40</w:t>
            </w:r>
          </w:p>
        </w:tc>
        <w:tc>
          <w:tcPr>
            <w:tcW w:w="2827" w:type="dxa"/>
            <w:shd w:val="clear" w:color="auto" w:fill="FFFFFF" w:themeFill="background1"/>
            <w:vAlign w:val="center"/>
          </w:tcPr>
          <w:p w14:paraId="4BFF527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福建省三明市将乐县</w:t>
            </w:r>
          </w:p>
        </w:tc>
        <w:tc>
          <w:tcPr>
            <w:tcW w:w="1649" w:type="dxa"/>
            <w:shd w:val="clear" w:color="auto" w:fill="FFFFFF" w:themeFill="background1"/>
            <w:vAlign w:val="center"/>
          </w:tcPr>
          <w:p w14:paraId="4A35068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5213D55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3AEEB47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D418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85A7D0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41</w:t>
            </w:r>
          </w:p>
        </w:tc>
        <w:tc>
          <w:tcPr>
            <w:tcW w:w="2827" w:type="dxa"/>
            <w:shd w:val="clear" w:color="auto" w:fill="FFFFFF" w:themeFill="background1"/>
            <w:vAlign w:val="center"/>
          </w:tcPr>
          <w:p w14:paraId="2AE87C4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福建省三明市将乐县</w:t>
            </w:r>
          </w:p>
        </w:tc>
        <w:tc>
          <w:tcPr>
            <w:tcW w:w="1649" w:type="dxa"/>
            <w:shd w:val="clear" w:color="auto" w:fill="FFFFFF" w:themeFill="background1"/>
            <w:vAlign w:val="center"/>
          </w:tcPr>
          <w:p w14:paraId="2FFE488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4144BF4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539942F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6D16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340153D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42</w:t>
            </w:r>
          </w:p>
        </w:tc>
        <w:tc>
          <w:tcPr>
            <w:tcW w:w="2827" w:type="dxa"/>
            <w:shd w:val="clear" w:color="auto" w:fill="FFFFFF" w:themeFill="background1"/>
            <w:vAlign w:val="center"/>
          </w:tcPr>
          <w:p w14:paraId="53EFD79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福建省三明市将乐县</w:t>
            </w:r>
          </w:p>
        </w:tc>
        <w:tc>
          <w:tcPr>
            <w:tcW w:w="1649" w:type="dxa"/>
            <w:shd w:val="clear" w:color="auto" w:fill="FFFFFF" w:themeFill="background1"/>
            <w:vAlign w:val="center"/>
          </w:tcPr>
          <w:p w14:paraId="4FEC136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72991C4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4A8736B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6D9C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3EC7870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43</w:t>
            </w:r>
          </w:p>
        </w:tc>
        <w:tc>
          <w:tcPr>
            <w:tcW w:w="2827" w:type="dxa"/>
            <w:shd w:val="clear" w:color="auto" w:fill="FFFFFF" w:themeFill="background1"/>
            <w:vAlign w:val="center"/>
          </w:tcPr>
          <w:p w14:paraId="19E6277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福建省三明市将乐县</w:t>
            </w:r>
          </w:p>
        </w:tc>
        <w:tc>
          <w:tcPr>
            <w:tcW w:w="1649" w:type="dxa"/>
            <w:shd w:val="clear" w:color="auto" w:fill="FFFFFF" w:themeFill="background1"/>
            <w:vAlign w:val="center"/>
          </w:tcPr>
          <w:p w14:paraId="1B3D047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6B6E81B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0799A02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C789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08FDF5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44</w:t>
            </w:r>
          </w:p>
        </w:tc>
        <w:tc>
          <w:tcPr>
            <w:tcW w:w="2827" w:type="dxa"/>
            <w:shd w:val="clear" w:color="auto" w:fill="FFFFFF" w:themeFill="background1"/>
            <w:vAlign w:val="center"/>
          </w:tcPr>
          <w:p w14:paraId="0511072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福建省三明市沙县区</w:t>
            </w:r>
          </w:p>
        </w:tc>
        <w:tc>
          <w:tcPr>
            <w:tcW w:w="1649" w:type="dxa"/>
            <w:shd w:val="clear" w:color="auto" w:fill="FFFFFF" w:themeFill="background1"/>
            <w:vAlign w:val="center"/>
          </w:tcPr>
          <w:p w14:paraId="67175A8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2337CE1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0DBCF01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DE64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43C8AE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45</w:t>
            </w:r>
          </w:p>
        </w:tc>
        <w:tc>
          <w:tcPr>
            <w:tcW w:w="2827" w:type="dxa"/>
            <w:shd w:val="clear" w:color="auto" w:fill="FFFFFF" w:themeFill="background1"/>
            <w:vAlign w:val="center"/>
          </w:tcPr>
          <w:p w14:paraId="37737DA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福建省三明市沙县区</w:t>
            </w:r>
          </w:p>
        </w:tc>
        <w:tc>
          <w:tcPr>
            <w:tcW w:w="1649" w:type="dxa"/>
            <w:shd w:val="clear" w:color="auto" w:fill="FFFFFF" w:themeFill="background1"/>
            <w:vAlign w:val="center"/>
          </w:tcPr>
          <w:p w14:paraId="62CBAE8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0AF5560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42E9526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3CFA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0B993E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46</w:t>
            </w:r>
          </w:p>
        </w:tc>
        <w:tc>
          <w:tcPr>
            <w:tcW w:w="2827" w:type="dxa"/>
            <w:shd w:val="clear" w:color="auto" w:fill="FFFFFF" w:themeFill="background1"/>
            <w:vAlign w:val="center"/>
          </w:tcPr>
          <w:p w14:paraId="3075784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福建省三明市沙县区</w:t>
            </w:r>
          </w:p>
        </w:tc>
        <w:tc>
          <w:tcPr>
            <w:tcW w:w="1649" w:type="dxa"/>
            <w:shd w:val="clear" w:color="auto" w:fill="FFFFFF" w:themeFill="background1"/>
            <w:vAlign w:val="center"/>
          </w:tcPr>
          <w:p w14:paraId="37BE3F8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11A65C8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5FE01D2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19EF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F2F8FC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47</w:t>
            </w:r>
          </w:p>
        </w:tc>
        <w:tc>
          <w:tcPr>
            <w:tcW w:w="2827" w:type="dxa"/>
            <w:shd w:val="clear" w:color="auto" w:fill="FFFFFF" w:themeFill="background1"/>
            <w:vAlign w:val="center"/>
          </w:tcPr>
          <w:p w14:paraId="6004A96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福建省三明市沙县区</w:t>
            </w:r>
          </w:p>
        </w:tc>
        <w:tc>
          <w:tcPr>
            <w:tcW w:w="1649" w:type="dxa"/>
            <w:shd w:val="clear" w:color="auto" w:fill="FFFFFF" w:themeFill="background1"/>
            <w:vAlign w:val="center"/>
          </w:tcPr>
          <w:p w14:paraId="2CDE9E3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7EABB25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1F15EDA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3BB4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8684EE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48</w:t>
            </w:r>
          </w:p>
        </w:tc>
        <w:tc>
          <w:tcPr>
            <w:tcW w:w="2827" w:type="dxa"/>
            <w:shd w:val="clear" w:color="auto" w:fill="FFFFFF" w:themeFill="background1"/>
            <w:vAlign w:val="center"/>
          </w:tcPr>
          <w:p w14:paraId="7F62690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福建省三明市沙县区</w:t>
            </w:r>
          </w:p>
        </w:tc>
        <w:tc>
          <w:tcPr>
            <w:tcW w:w="1649" w:type="dxa"/>
            <w:shd w:val="clear" w:color="auto" w:fill="FFFFFF" w:themeFill="background1"/>
            <w:vAlign w:val="center"/>
          </w:tcPr>
          <w:p w14:paraId="6B71EDF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01FCE4A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7C51624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9C34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D9AE57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49</w:t>
            </w:r>
          </w:p>
        </w:tc>
        <w:tc>
          <w:tcPr>
            <w:tcW w:w="2827" w:type="dxa"/>
            <w:shd w:val="clear" w:color="auto" w:fill="FFFFFF" w:themeFill="background1"/>
            <w:vAlign w:val="center"/>
          </w:tcPr>
          <w:p w14:paraId="176D667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福建省三明市沙县区</w:t>
            </w:r>
          </w:p>
        </w:tc>
        <w:tc>
          <w:tcPr>
            <w:tcW w:w="1649" w:type="dxa"/>
            <w:shd w:val="clear" w:color="auto" w:fill="FFFFFF" w:themeFill="background1"/>
            <w:vAlign w:val="center"/>
          </w:tcPr>
          <w:p w14:paraId="40211A3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656423B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0130283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46C1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5239F7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50</w:t>
            </w:r>
          </w:p>
        </w:tc>
        <w:tc>
          <w:tcPr>
            <w:tcW w:w="2827" w:type="dxa"/>
            <w:shd w:val="clear" w:color="auto" w:fill="FFFFFF" w:themeFill="background1"/>
            <w:vAlign w:val="center"/>
          </w:tcPr>
          <w:p w14:paraId="122216F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福建省三明市沙县区</w:t>
            </w:r>
          </w:p>
        </w:tc>
        <w:tc>
          <w:tcPr>
            <w:tcW w:w="1649" w:type="dxa"/>
            <w:shd w:val="clear" w:color="auto" w:fill="FFFFFF" w:themeFill="background1"/>
            <w:vAlign w:val="center"/>
          </w:tcPr>
          <w:p w14:paraId="794E8A4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0DF4A16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143434A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B5E4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3B04EF3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51</w:t>
            </w:r>
          </w:p>
        </w:tc>
        <w:tc>
          <w:tcPr>
            <w:tcW w:w="2827" w:type="dxa"/>
            <w:shd w:val="clear" w:color="auto" w:fill="FFFFFF" w:themeFill="background1"/>
            <w:vAlign w:val="center"/>
          </w:tcPr>
          <w:p w14:paraId="5A867AB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福建省三明市沙县区</w:t>
            </w:r>
          </w:p>
        </w:tc>
        <w:tc>
          <w:tcPr>
            <w:tcW w:w="1649" w:type="dxa"/>
            <w:shd w:val="clear" w:color="auto" w:fill="FFFFFF" w:themeFill="background1"/>
            <w:vAlign w:val="center"/>
          </w:tcPr>
          <w:p w14:paraId="55AFB2E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5C42CC9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4BFDE85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BA73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4B61FE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52</w:t>
            </w:r>
          </w:p>
        </w:tc>
        <w:tc>
          <w:tcPr>
            <w:tcW w:w="2827" w:type="dxa"/>
            <w:shd w:val="clear" w:color="auto" w:fill="FFFFFF" w:themeFill="background1"/>
            <w:vAlign w:val="center"/>
          </w:tcPr>
          <w:p w14:paraId="0BD196F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福建省三明市沙县区</w:t>
            </w:r>
          </w:p>
        </w:tc>
        <w:tc>
          <w:tcPr>
            <w:tcW w:w="1649" w:type="dxa"/>
            <w:shd w:val="clear" w:color="auto" w:fill="FFFFFF" w:themeFill="background1"/>
            <w:vAlign w:val="center"/>
          </w:tcPr>
          <w:p w14:paraId="2146D4E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41C70F7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51EE255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95B3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D50FD7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53</w:t>
            </w:r>
          </w:p>
        </w:tc>
        <w:tc>
          <w:tcPr>
            <w:tcW w:w="2827" w:type="dxa"/>
            <w:shd w:val="clear" w:color="auto" w:fill="FFFFFF" w:themeFill="background1"/>
            <w:vAlign w:val="center"/>
          </w:tcPr>
          <w:p w14:paraId="4B69566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福建省三明市沙县区</w:t>
            </w:r>
          </w:p>
        </w:tc>
        <w:tc>
          <w:tcPr>
            <w:tcW w:w="1649" w:type="dxa"/>
            <w:shd w:val="clear" w:color="auto" w:fill="FFFFFF" w:themeFill="background1"/>
            <w:vAlign w:val="center"/>
          </w:tcPr>
          <w:p w14:paraId="577D00B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6440E6C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3C12192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6232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0EDA9D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54</w:t>
            </w:r>
          </w:p>
        </w:tc>
        <w:tc>
          <w:tcPr>
            <w:tcW w:w="2827" w:type="dxa"/>
            <w:shd w:val="clear" w:color="auto" w:fill="FFFFFF" w:themeFill="background1"/>
            <w:vAlign w:val="center"/>
          </w:tcPr>
          <w:p w14:paraId="09C6D99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福建省三明市沙县区</w:t>
            </w:r>
          </w:p>
        </w:tc>
        <w:tc>
          <w:tcPr>
            <w:tcW w:w="1649" w:type="dxa"/>
            <w:shd w:val="clear" w:color="auto" w:fill="FFFFFF" w:themeFill="background1"/>
            <w:vAlign w:val="center"/>
          </w:tcPr>
          <w:p w14:paraId="4A94639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3288F6B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0540DD8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790B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9E9D72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55</w:t>
            </w:r>
          </w:p>
        </w:tc>
        <w:tc>
          <w:tcPr>
            <w:tcW w:w="2827" w:type="dxa"/>
            <w:shd w:val="clear" w:color="auto" w:fill="FFFFFF" w:themeFill="background1"/>
            <w:vAlign w:val="center"/>
          </w:tcPr>
          <w:p w14:paraId="2CEF4EC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福建省三明市沙县区</w:t>
            </w:r>
          </w:p>
        </w:tc>
        <w:tc>
          <w:tcPr>
            <w:tcW w:w="1649" w:type="dxa"/>
            <w:shd w:val="clear" w:color="auto" w:fill="FFFFFF" w:themeFill="background1"/>
            <w:vAlign w:val="center"/>
          </w:tcPr>
          <w:p w14:paraId="58D2DB8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52465CE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4029B8A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AB4F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962146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56</w:t>
            </w:r>
          </w:p>
        </w:tc>
        <w:tc>
          <w:tcPr>
            <w:tcW w:w="2827" w:type="dxa"/>
            <w:shd w:val="clear" w:color="auto" w:fill="FFFFFF" w:themeFill="background1"/>
            <w:vAlign w:val="center"/>
          </w:tcPr>
          <w:p w14:paraId="790F9A4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福建省三明市沙县区</w:t>
            </w:r>
          </w:p>
        </w:tc>
        <w:tc>
          <w:tcPr>
            <w:tcW w:w="1649" w:type="dxa"/>
            <w:shd w:val="clear" w:color="auto" w:fill="FFFFFF" w:themeFill="background1"/>
            <w:vAlign w:val="center"/>
          </w:tcPr>
          <w:p w14:paraId="0FCE24D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0FC6546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4AFC9F5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7CA6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30BE39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57</w:t>
            </w:r>
          </w:p>
        </w:tc>
        <w:tc>
          <w:tcPr>
            <w:tcW w:w="2827" w:type="dxa"/>
            <w:shd w:val="clear" w:color="auto" w:fill="FFFFFF" w:themeFill="background1"/>
            <w:vAlign w:val="center"/>
          </w:tcPr>
          <w:p w14:paraId="6D4B404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福建省三明市沙县区</w:t>
            </w:r>
          </w:p>
        </w:tc>
        <w:tc>
          <w:tcPr>
            <w:tcW w:w="1649" w:type="dxa"/>
            <w:shd w:val="clear" w:color="auto" w:fill="FFFFFF" w:themeFill="background1"/>
            <w:vAlign w:val="center"/>
          </w:tcPr>
          <w:p w14:paraId="3875E05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52B8430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267C618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0AA8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BC4813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58</w:t>
            </w:r>
          </w:p>
        </w:tc>
        <w:tc>
          <w:tcPr>
            <w:tcW w:w="2827" w:type="dxa"/>
            <w:shd w:val="clear" w:color="auto" w:fill="FFFFFF" w:themeFill="background1"/>
            <w:vAlign w:val="center"/>
          </w:tcPr>
          <w:p w14:paraId="37DACED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福建省三明市沙县区</w:t>
            </w:r>
          </w:p>
        </w:tc>
        <w:tc>
          <w:tcPr>
            <w:tcW w:w="1649" w:type="dxa"/>
            <w:shd w:val="clear" w:color="auto" w:fill="FFFFFF" w:themeFill="background1"/>
            <w:vAlign w:val="center"/>
          </w:tcPr>
          <w:p w14:paraId="1C9D18A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10CBF3B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66AB940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808F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799A93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59</w:t>
            </w:r>
          </w:p>
        </w:tc>
        <w:tc>
          <w:tcPr>
            <w:tcW w:w="2827" w:type="dxa"/>
            <w:shd w:val="clear" w:color="auto" w:fill="FFFFFF" w:themeFill="background1"/>
            <w:vAlign w:val="center"/>
          </w:tcPr>
          <w:p w14:paraId="48CF4E2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福建省三明市沙县区</w:t>
            </w:r>
          </w:p>
        </w:tc>
        <w:tc>
          <w:tcPr>
            <w:tcW w:w="1649" w:type="dxa"/>
            <w:shd w:val="clear" w:color="auto" w:fill="FFFFFF" w:themeFill="background1"/>
            <w:vAlign w:val="center"/>
          </w:tcPr>
          <w:p w14:paraId="29FB55D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2B6DB81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7FBA093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ADFB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BB0C53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60</w:t>
            </w:r>
          </w:p>
        </w:tc>
        <w:tc>
          <w:tcPr>
            <w:tcW w:w="2827" w:type="dxa"/>
            <w:shd w:val="clear" w:color="auto" w:fill="FFFFFF" w:themeFill="background1"/>
            <w:vAlign w:val="center"/>
          </w:tcPr>
          <w:p w14:paraId="280ACDC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福建省三明市沙县区</w:t>
            </w:r>
          </w:p>
        </w:tc>
        <w:tc>
          <w:tcPr>
            <w:tcW w:w="1649" w:type="dxa"/>
            <w:shd w:val="clear" w:color="auto" w:fill="FFFFFF" w:themeFill="background1"/>
            <w:vAlign w:val="center"/>
          </w:tcPr>
          <w:p w14:paraId="487DE16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349D27D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1F6C406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B8E8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98A5A4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61</w:t>
            </w:r>
          </w:p>
        </w:tc>
        <w:tc>
          <w:tcPr>
            <w:tcW w:w="2827" w:type="dxa"/>
            <w:shd w:val="clear" w:color="auto" w:fill="FFFFFF" w:themeFill="background1"/>
            <w:vAlign w:val="center"/>
          </w:tcPr>
          <w:p w14:paraId="16AB1D9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福建省三明市沙县区</w:t>
            </w:r>
          </w:p>
        </w:tc>
        <w:tc>
          <w:tcPr>
            <w:tcW w:w="1649" w:type="dxa"/>
            <w:shd w:val="clear" w:color="auto" w:fill="FFFFFF" w:themeFill="background1"/>
            <w:vAlign w:val="center"/>
          </w:tcPr>
          <w:p w14:paraId="265D2F9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68098E3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091C24E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9D2D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ED0EF0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62</w:t>
            </w:r>
          </w:p>
        </w:tc>
        <w:tc>
          <w:tcPr>
            <w:tcW w:w="2827" w:type="dxa"/>
            <w:shd w:val="clear" w:color="auto" w:fill="FFFFFF" w:themeFill="background1"/>
            <w:vAlign w:val="center"/>
          </w:tcPr>
          <w:p w14:paraId="7E8AFF1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福建省三明市沙县区</w:t>
            </w:r>
          </w:p>
        </w:tc>
        <w:tc>
          <w:tcPr>
            <w:tcW w:w="1649" w:type="dxa"/>
            <w:shd w:val="clear" w:color="auto" w:fill="FFFFFF" w:themeFill="background1"/>
            <w:vAlign w:val="center"/>
          </w:tcPr>
          <w:p w14:paraId="60B0A55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2DA1543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20857CE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8C01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835FF6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63</w:t>
            </w:r>
          </w:p>
        </w:tc>
        <w:tc>
          <w:tcPr>
            <w:tcW w:w="2827" w:type="dxa"/>
            <w:shd w:val="clear" w:color="auto" w:fill="FFFFFF" w:themeFill="background1"/>
            <w:vAlign w:val="center"/>
          </w:tcPr>
          <w:p w14:paraId="59CD7A3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福建省三明市沙县区</w:t>
            </w:r>
          </w:p>
        </w:tc>
        <w:tc>
          <w:tcPr>
            <w:tcW w:w="1649" w:type="dxa"/>
            <w:shd w:val="clear" w:color="auto" w:fill="FFFFFF" w:themeFill="background1"/>
            <w:vAlign w:val="center"/>
          </w:tcPr>
          <w:p w14:paraId="3E40010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537602F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6C6A664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BC90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73C009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64</w:t>
            </w:r>
          </w:p>
        </w:tc>
        <w:tc>
          <w:tcPr>
            <w:tcW w:w="2827" w:type="dxa"/>
            <w:shd w:val="clear" w:color="auto" w:fill="FFFFFF" w:themeFill="background1"/>
            <w:vAlign w:val="center"/>
          </w:tcPr>
          <w:p w14:paraId="3317514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福建省三明市沙县区</w:t>
            </w:r>
          </w:p>
        </w:tc>
        <w:tc>
          <w:tcPr>
            <w:tcW w:w="1649" w:type="dxa"/>
            <w:shd w:val="clear" w:color="auto" w:fill="FFFFFF" w:themeFill="background1"/>
            <w:vAlign w:val="center"/>
          </w:tcPr>
          <w:p w14:paraId="0B227E2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7E0E322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4E35362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9AF2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FFD5D7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65</w:t>
            </w:r>
          </w:p>
        </w:tc>
        <w:tc>
          <w:tcPr>
            <w:tcW w:w="2827" w:type="dxa"/>
            <w:shd w:val="clear" w:color="auto" w:fill="FFFFFF" w:themeFill="background1"/>
            <w:vAlign w:val="center"/>
          </w:tcPr>
          <w:p w14:paraId="2DBC70E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福建省三明市沙县区</w:t>
            </w:r>
          </w:p>
        </w:tc>
        <w:tc>
          <w:tcPr>
            <w:tcW w:w="1649" w:type="dxa"/>
            <w:shd w:val="clear" w:color="auto" w:fill="FFFFFF" w:themeFill="background1"/>
            <w:vAlign w:val="center"/>
          </w:tcPr>
          <w:p w14:paraId="28A9475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25694CA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1A0F459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F1AA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9CEE25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66</w:t>
            </w:r>
          </w:p>
        </w:tc>
        <w:tc>
          <w:tcPr>
            <w:tcW w:w="2827" w:type="dxa"/>
            <w:shd w:val="clear" w:color="auto" w:fill="FFFFFF" w:themeFill="background1"/>
            <w:vAlign w:val="center"/>
          </w:tcPr>
          <w:p w14:paraId="6D4A1E1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福建省三明市沙县区</w:t>
            </w:r>
          </w:p>
        </w:tc>
        <w:tc>
          <w:tcPr>
            <w:tcW w:w="1649" w:type="dxa"/>
            <w:shd w:val="clear" w:color="auto" w:fill="FFFFFF" w:themeFill="background1"/>
            <w:vAlign w:val="center"/>
          </w:tcPr>
          <w:p w14:paraId="7B94F16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5E380D6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617E609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81F1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7F917E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67</w:t>
            </w:r>
          </w:p>
        </w:tc>
        <w:tc>
          <w:tcPr>
            <w:tcW w:w="2827" w:type="dxa"/>
            <w:shd w:val="clear" w:color="auto" w:fill="FFFFFF" w:themeFill="background1"/>
            <w:vAlign w:val="center"/>
          </w:tcPr>
          <w:p w14:paraId="6AB3E36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福建省三明市沙县区</w:t>
            </w:r>
          </w:p>
        </w:tc>
        <w:tc>
          <w:tcPr>
            <w:tcW w:w="1649" w:type="dxa"/>
            <w:shd w:val="clear" w:color="auto" w:fill="FFFFFF" w:themeFill="background1"/>
            <w:vAlign w:val="center"/>
          </w:tcPr>
          <w:p w14:paraId="17D26D7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73211ED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53D1FFB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4149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3B4A11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68</w:t>
            </w:r>
          </w:p>
        </w:tc>
        <w:tc>
          <w:tcPr>
            <w:tcW w:w="2827" w:type="dxa"/>
            <w:shd w:val="clear" w:color="auto" w:fill="FFFFFF" w:themeFill="background1"/>
            <w:vAlign w:val="center"/>
          </w:tcPr>
          <w:p w14:paraId="1C9BB3C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福建省三明市沙县区</w:t>
            </w:r>
          </w:p>
        </w:tc>
        <w:tc>
          <w:tcPr>
            <w:tcW w:w="1649" w:type="dxa"/>
            <w:shd w:val="clear" w:color="auto" w:fill="FFFFFF" w:themeFill="background1"/>
            <w:vAlign w:val="center"/>
          </w:tcPr>
          <w:p w14:paraId="71A90CF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5346082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7E7999C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4CDE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23CBA5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69</w:t>
            </w:r>
          </w:p>
        </w:tc>
        <w:tc>
          <w:tcPr>
            <w:tcW w:w="2827" w:type="dxa"/>
            <w:shd w:val="clear" w:color="auto" w:fill="FFFFFF" w:themeFill="background1"/>
            <w:vAlign w:val="center"/>
          </w:tcPr>
          <w:p w14:paraId="165DE13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福建省三明市尤溪县</w:t>
            </w:r>
          </w:p>
        </w:tc>
        <w:tc>
          <w:tcPr>
            <w:tcW w:w="1649" w:type="dxa"/>
            <w:shd w:val="clear" w:color="auto" w:fill="FFFFFF" w:themeFill="background1"/>
            <w:vAlign w:val="center"/>
          </w:tcPr>
          <w:p w14:paraId="561DE40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6B81DA1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6D73320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DA02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EE82D4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70</w:t>
            </w:r>
          </w:p>
        </w:tc>
        <w:tc>
          <w:tcPr>
            <w:tcW w:w="2827" w:type="dxa"/>
            <w:shd w:val="clear" w:color="auto" w:fill="FFFFFF" w:themeFill="background1"/>
            <w:vAlign w:val="center"/>
          </w:tcPr>
          <w:p w14:paraId="48D91AD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福建省三明市尤溪县</w:t>
            </w:r>
          </w:p>
        </w:tc>
        <w:tc>
          <w:tcPr>
            <w:tcW w:w="1649" w:type="dxa"/>
            <w:shd w:val="clear" w:color="auto" w:fill="FFFFFF" w:themeFill="background1"/>
            <w:vAlign w:val="center"/>
          </w:tcPr>
          <w:p w14:paraId="05617F5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32DF6F0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6473B89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8C80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282952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71</w:t>
            </w:r>
          </w:p>
        </w:tc>
        <w:tc>
          <w:tcPr>
            <w:tcW w:w="2827" w:type="dxa"/>
            <w:shd w:val="clear" w:color="auto" w:fill="FFFFFF" w:themeFill="background1"/>
            <w:vAlign w:val="center"/>
          </w:tcPr>
          <w:p w14:paraId="2D9D790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福建省三明市尤溪县</w:t>
            </w:r>
          </w:p>
        </w:tc>
        <w:tc>
          <w:tcPr>
            <w:tcW w:w="1649" w:type="dxa"/>
            <w:shd w:val="clear" w:color="auto" w:fill="FFFFFF" w:themeFill="background1"/>
            <w:vAlign w:val="center"/>
          </w:tcPr>
          <w:p w14:paraId="64FB18F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5E162AB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6A026E8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3C15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C9AB57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72</w:t>
            </w:r>
          </w:p>
        </w:tc>
        <w:tc>
          <w:tcPr>
            <w:tcW w:w="2827" w:type="dxa"/>
            <w:shd w:val="clear" w:color="auto" w:fill="FFFFFF" w:themeFill="background1"/>
            <w:vAlign w:val="center"/>
          </w:tcPr>
          <w:p w14:paraId="40DBDCD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福建省三明市尤溪县</w:t>
            </w:r>
          </w:p>
        </w:tc>
        <w:tc>
          <w:tcPr>
            <w:tcW w:w="1649" w:type="dxa"/>
            <w:shd w:val="clear" w:color="auto" w:fill="FFFFFF" w:themeFill="background1"/>
            <w:vAlign w:val="center"/>
          </w:tcPr>
          <w:p w14:paraId="169444F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723C206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3AC1CDA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A345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829082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73</w:t>
            </w:r>
          </w:p>
        </w:tc>
        <w:tc>
          <w:tcPr>
            <w:tcW w:w="2827" w:type="dxa"/>
            <w:shd w:val="clear" w:color="auto" w:fill="FFFFFF" w:themeFill="background1"/>
            <w:vAlign w:val="center"/>
          </w:tcPr>
          <w:p w14:paraId="6E34672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福建省三明市尤溪县</w:t>
            </w:r>
          </w:p>
        </w:tc>
        <w:tc>
          <w:tcPr>
            <w:tcW w:w="1649" w:type="dxa"/>
            <w:shd w:val="clear" w:color="auto" w:fill="FFFFFF" w:themeFill="background1"/>
            <w:vAlign w:val="center"/>
          </w:tcPr>
          <w:p w14:paraId="15DD0B5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6B1F227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12ECD31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9357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87CD46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74</w:t>
            </w:r>
          </w:p>
        </w:tc>
        <w:tc>
          <w:tcPr>
            <w:tcW w:w="2827" w:type="dxa"/>
            <w:shd w:val="clear" w:color="auto" w:fill="FFFFFF" w:themeFill="background1"/>
            <w:vAlign w:val="center"/>
          </w:tcPr>
          <w:p w14:paraId="62FA59E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福建省三明市尤溪县</w:t>
            </w:r>
          </w:p>
        </w:tc>
        <w:tc>
          <w:tcPr>
            <w:tcW w:w="1649" w:type="dxa"/>
            <w:shd w:val="clear" w:color="auto" w:fill="FFFFFF" w:themeFill="background1"/>
            <w:vAlign w:val="center"/>
          </w:tcPr>
          <w:p w14:paraId="7C3E83C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1B8C575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4A11D08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9D91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3F24F03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75</w:t>
            </w:r>
          </w:p>
        </w:tc>
        <w:tc>
          <w:tcPr>
            <w:tcW w:w="2827" w:type="dxa"/>
            <w:shd w:val="clear" w:color="auto" w:fill="FFFFFF" w:themeFill="background1"/>
            <w:vAlign w:val="center"/>
          </w:tcPr>
          <w:p w14:paraId="2D31332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福建省三明市宁化县</w:t>
            </w:r>
          </w:p>
        </w:tc>
        <w:tc>
          <w:tcPr>
            <w:tcW w:w="1649" w:type="dxa"/>
            <w:shd w:val="clear" w:color="auto" w:fill="FFFFFF" w:themeFill="background1"/>
            <w:vAlign w:val="center"/>
          </w:tcPr>
          <w:p w14:paraId="1F14BA1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6C7CADC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5F8476E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31F1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6D7CE9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76</w:t>
            </w:r>
          </w:p>
        </w:tc>
        <w:tc>
          <w:tcPr>
            <w:tcW w:w="2827" w:type="dxa"/>
            <w:shd w:val="clear" w:color="auto" w:fill="FFFFFF" w:themeFill="background1"/>
            <w:vAlign w:val="center"/>
          </w:tcPr>
          <w:p w14:paraId="30DAEC9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福建省三明市宁化县</w:t>
            </w:r>
          </w:p>
        </w:tc>
        <w:tc>
          <w:tcPr>
            <w:tcW w:w="1649" w:type="dxa"/>
            <w:shd w:val="clear" w:color="auto" w:fill="FFFFFF" w:themeFill="background1"/>
            <w:vAlign w:val="center"/>
          </w:tcPr>
          <w:p w14:paraId="26346BE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5D122FA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573F5F1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880E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6BD7B8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77</w:t>
            </w:r>
          </w:p>
        </w:tc>
        <w:tc>
          <w:tcPr>
            <w:tcW w:w="2827" w:type="dxa"/>
            <w:shd w:val="clear" w:color="auto" w:fill="FFFFFF" w:themeFill="background1"/>
            <w:vAlign w:val="center"/>
          </w:tcPr>
          <w:p w14:paraId="213661A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福建省三明市宁化县</w:t>
            </w:r>
          </w:p>
        </w:tc>
        <w:tc>
          <w:tcPr>
            <w:tcW w:w="1649" w:type="dxa"/>
            <w:shd w:val="clear" w:color="auto" w:fill="FFFFFF" w:themeFill="background1"/>
            <w:vAlign w:val="center"/>
          </w:tcPr>
          <w:p w14:paraId="4D9E728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05811A6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792CDA9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F33E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77C355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78</w:t>
            </w:r>
          </w:p>
        </w:tc>
        <w:tc>
          <w:tcPr>
            <w:tcW w:w="2827" w:type="dxa"/>
            <w:shd w:val="clear" w:color="auto" w:fill="FFFFFF" w:themeFill="background1"/>
            <w:vAlign w:val="center"/>
          </w:tcPr>
          <w:p w14:paraId="3477717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福建省三明市宁化县</w:t>
            </w:r>
          </w:p>
        </w:tc>
        <w:tc>
          <w:tcPr>
            <w:tcW w:w="1649" w:type="dxa"/>
            <w:shd w:val="clear" w:color="auto" w:fill="FFFFFF" w:themeFill="background1"/>
            <w:vAlign w:val="center"/>
          </w:tcPr>
          <w:p w14:paraId="0D61F46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34601E4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5BA345C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8EC5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45FD0D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79</w:t>
            </w:r>
          </w:p>
        </w:tc>
        <w:tc>
          <w:tcPr>
            <w:tcW w:w="2827" w:type="dxa"/>
            <w:shd w:val="clear" w:color="auto" w:fill="FFFFFF" w:themeFill="background1"/>
            <w:vAlign w:val="center"/>
          </w:tcPr>
          <w:p w14:paraId="14C80CF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福建省三明市宁化县</w:t>
            </w:r>
          </w:p>
        </w:tc>
        <w:tc>
          <w:tcPr>
            <w:tcW w:w="1649" w:type="dxa"/>
            <w:shd w:val="clear" w:color="auto" w:fill="FFFFFF" w:themeFill="background1"/>
            <w:vAlign w:val="center"/>
          </w:tcPr>
          <w:p w14:paraId="25417AF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7F3A305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449682C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FCE9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D6DA8F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80</w:t>
            </w:r>
          </w:p>
        </w:tc>
        <w:tc>
          <w:tcPr>
            <w:tcW w:w="2827" w:type="dxa"/>
            <w:shd w:val="clear" w:color="auto" w:fill="FFFFFF" w:themeFill="background1"/>
            <w:vAlign w:val="center"/>
          </w:tcPr>
          <w:p w14:paraId="17059A5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福建省三明市宁化县</w:t>
            </w:r>
          </w:p>
        </w:tc>
        <w:tc>
          <w:tcPr>
            <w:tcW w:w="1649" w:type="dxa"/>
            <w:shd w:val="clear" w:color="auto" w:fill="FFFFFF" w:themeFill="background1"/>
            <w:vAlign w:val="center"/>
          </w:tcPr>
          <w:p w14:paraId="08CC4BF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70A2082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717EC3A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7BDC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E3BD59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81</w:t>
            </w:r>
          </w:p>
        </w:tc>
        <w:tc>
          <w:tcPr>
            <w:tcW w:w="2827" w:type="dxa"/>
            <w:shd w:val="clear" w:color="auto" w:fill="FFFFFF" w:themeFill="background1"/>
            <w:vAlign w:val="center"/>
          </w:tcPr>
          <w:p w14:paraId="1CD7E8C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福建省三明市宁化县</w:t>
            </w:r>
          </w:p>
        </w:tc>
        <w:tc>
          <w:tcPr>
            <w:tcW w:w="1649" w:type="dxa"/>
            <w:shd w:val="clear" w:color="auto" w:fill="FFFFFF" w:themeFill="background1"/>
            <w:vAlign w:val="center"/>
          </w:tcPr>
          <w:p w14:paraId="6B150D1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6FC7FAE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029DB37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DD59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D409F9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82</w:t>
            </w:r>
          </w:p>
        </w:tc>
        <w:tc>
          <w:tcPr>
            <w:tcW w:w="2827" w:type="dxa"/>
            <w:shd w:val="clear" w:color="auto" w:fill="FFFFFF" w:themeFill="background1"/>
            <w:vAlign w:val="center"/>
          </w:tcPr>
          <w:p w14:paraId="09B3B26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福建省三明市宁化县</w:t>
            </w:r>
          </w:p>
        </w:tc>
        <w:tc>
          <w:tcPr>
            <w:tcW w:w="1649" w:type="dxa"/>
            <w:shd w:val="clear" w:color="auto" w:fill="FFFFFF" w:themeFill="background1"/>
            <w:vAlign w:val="center"/>
          </w:tcPr>
          <w:p w14:paraId="12343B9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3956ABF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777A26F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C91B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37A2A4B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83</w:t>
            </w:r>
          </w:p>
        </w:tc>
        <w:tc>
          <w:tcPr>
            <w:tcW w:w="2827" w:type="dxa"/>
            <w:shd w:val="clear" w:color="auto" w:fill="FFFFFF" w:themeFill="background1"/>
            <w:vAlign w:val="center"/>
          </w:tcPr>
          <w:p w14:paraId="187FB87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福建省三明市宁化县</w:t>
            </w:r>
          </w:p>
        </w:tc>
        <w:tc>
          <w:tcPr>
            <w:tcW w:w="1649" w:type="dxa"/>
            <w:shd w:val="clear" w:color="auto" w:fill="FFFFFF" w:themeFill="background1"/>
            <w:vAlign w:val="center"/>
          </w:tcPr>
          <w:p w14:paraId="6ECFE0D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26C1F9B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0143647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EF3F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7D30F6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84</w:t>
            </w:r>
          </w:p>
        </w:tc>
        <w:tc>
          <w:tcPr>
            <w:tcW w:w="2827" w:type="dxa"/>
            <w:shd w:val="clear" w:color="auto" w:fill="FFFFFF" w:themeFill="background1"/>
            <w:vAlign w:val="center"/>
          </w:tcPr>
          <w:p w14:paraId="72CA24C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福建省三明市宁化县</w:t>
            </w:r>
          </w:p>
        </w:tc>
        <w:tc>
          <w:tcPr>
            <w:tcW w:w="1649" w:type="dxa"/>
            <w:shd w:val="clear" w:color="auto" w:fill="FFFFFF" w:themeFill="background1"/>
            <w:vAlign w:val="center"/>
          </w:tcPr>
          <w:p w14:paraId="4507B14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79B6B4D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6C27958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F8B0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FE5917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85</w:t>
            </w:r>
          </w:p>
        </w:tc>
        <w:tc>
          <w:tcPr>
            <w:tcW w:w="2827" w:type="dxa"/>
            <w:shd w:val="clear" w:color="auto" w:fill="FFFFFF" w:themeFill="background1"/>
            <w:vAlign w:val="center"/>
          </w:tcPr>
          <w:p w14:paraId="72DD7DE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福建省三明市宁化县</w:t>
            </w:r>
          </w:p>
        </w:tc>
        <w:tc>
          <w:tcPr>
            <w:tcW w:w="1649" w:type="dxa"/>
            <w:shd w:val="clear" w:color="auto" w:fill="FFFFFF" w:themeFill="background1"/>
            <w:vAlign w:val="center"/>
          </w:tcPr>
          <w:p w14:paraId="17774FA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3D79EB1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34F894C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3097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42D6C1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86</w:t>
            </w:r>
          </w:p>
        </w:tc>
        <w:tc>
          <w:tcPr>
            <w:tcW w:w="2827" w:type="dxa"/>
            <w:shd w:val="clear" w:color="auto" w:fill="FFFFFF" w:themeFill="background1"/>
            <w:vAlign w:val="center"/>
          </w:tcPr>
          <w:p w14:paraId="792CD91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福建省三明市宁化县</w:t>
            </w:r>
          </w:p>
        </w:tc>
        <w:tc>
          <w:tcPr>
            <w:tcW w:w="1649" w:type="dxa"/>
            <w:shd w:val="clear" w:color="auto" w:fill="FFFFFF" w:themeFill="background1"/>
            <w:vAlign w:val="center"/>
          </w:tcPr>
          <w:p w14:paraId="45D19CA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770525A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3B19B7E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BB89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CD3CC9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87</w:t>
            </w:r>
          </w:p>
        </w:tc>
        <w:tc>
          <w:tcPr>
            <w:tcW w:w="2827" w:type="dxa"/>
            <w:shd w:val="clear" w:color="auto" w:fill="FFFFFF" w:themeFill="background1"/>
            <w:vAlign w:val="center"/>
          </w:tcPr>
          <w:p w14:paraId="1F59FA4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福建省三明市宁化县</w:t>
            </w:r>
          </w:p>
        </w:tc>
        <w:tc>
          <w:tcPr>
            <w:tcW w:w="1649" w:type="dxa"/>
            <w:shd w:val="clear" w:color="auto" w:fill="FFFFFF" w:themeFill="background1"/>
            <w:vAlign w:val="center"/>
          </w:tcPr>
          <w:p w14:paraId="7B877C5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5D31D01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5BDA97C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8F5D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157793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88</w:t>
            </w:r>
          </w:p>
        </w:tc>
        <w:tc>
          <w:tcPr>
            <w:tcW w:w="2827" w:type="dxa"/>
            <w:shd w:val="clear" w:color="auto" w:fill="FFFFFF" w:themeFill="background1"/>
            <w:vAlign w:val="center"/>
          </w:tcPr>
          <w:p w14:paraId="35C46CF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福建省三明市宁化县</w:t>
            </w:r>
          </w:p>
        </w:tc>
        <w:tc>
          <w:tcPr>
            <w:tcW w:w="1649" w:type="dxa"/>
            <w:shd w:val="clear" w:color="auto" w:fill="FFFFFF" w:themeFill="background1"/>
            <w:vAlign w:val="center"/>
          </w:tcPr>
          <w:p w14:paraId="64C205D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23FC5FA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1A87DF9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826B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1D8CAA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89</w:t>
            </w:r>
          </w:p>
        </w:tc>
        <w:tc>
          <w:tcPr>
            <w:tcW w:w="2827" w:type="dxa"/>
            <w:shd w:val="clear" w:color="auto" w:fill="FFFFFF" w:themeFill="background1"/>
            <w:vAlign w:val="center"/>
          </w:tcPr>
          <w:p w14:paraId="2EF9091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福建省三明市宁化县</w:t>
            </w:r>
          </w:p>
        </w:tc>
        <w:tc>
          <w:tcPr>
            <w:tcW w:w="1649" w:type="dxa"/>
            <w:shd w:val="clear" w:color="auto" w:fill="FFFFFF" w:themeFill="background1"/>
            <w:vAlign w:val="center"/>
          </w:tcPr>
          <w:p w14:paraId="1979768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7AC7278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6920E38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77A8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50D809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90</w:t>
            </w:r>
          </w:p>
        </w:tc>
        <w:tc>
          <w:tcPr>
            <w:tcW w:w="2827" w:type="dxa"/>
            <w:shd w:val="clear" w:color="auto" w:fill="FFFFFF" w:themeFill="background1"/>
            <w:vAlign w:val="center"/>
          </w:tcPr>
          <w:p w14:paraId="4F414F9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福建省三明市宁化县</w:t>
            </w:r>
          </w:p>
        </w:tc>
        <w:tc>
          <w:tcPr>
            <w:tcW w:w="1649" w:type="dxa"/>
            <w:shd w:val="clear" w:color="auto" w:fill="FFFFFF" w:themeFill="background1"/>
            <w:vAlign w:val="center"/>
          </w:tcPr>
          <w:p w14:paraId="69613FF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22630BA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2FB6A78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9A94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CE6706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91</w:t>
            </w:r>
          </w:p>
        </w:tc>
        <w:tc>
          <w:tcPr>
            <w:tcW w:w="2827" w:type="dxa"/>
            <w:shd w:val="clear" w:color="auto" w:fill="FFFFFF" w:themeFill="background1"/>
            <w:vAlign w:val="center"/>
          </w:tcPr>
          <w:p w14:paraId="4EE4A7E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福建省三明市宁化县</w:t>
            </w:r>
          </w:p>
        </w:tc>
        <w:tc>
          <w:tcPr>
            <w:tcW w:w="1649" w:type="dxa"/>
            <w:shd w:val="clear" w:color="auto" w:fill="FFFFFF" w:themeFill="background1"/>
            <w:vAlign w:val="center"/>
          </w:tcPr>
          <w:p w14:paraId="513B961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4F74933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0C59770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047A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DBEFE0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92</w:t>
            </w:r>
          </w:p>
        </w:tc>
        <w:tc>
          <w:tcPr>
            <w:tcW w:w="2827" w:type="dxa"/>
            <w:shd w:val="clear" w:color="auto" w:fill="FFFFFF" w:themeFill="background1"/>
            <w:vAlign w:val="center"/>
          </w:tcPr>
          <w:p w14:paraId="5B323B9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福建省三明市宁化县</w:t>
            </w:r>
          </w:p>
        </w:tc>
        <w:tc>
          <w:tcPr>
            <w:tcW w:w="1649" w:type="dxa"/>
            <w:shd w:val="clear" w:color="auto" w:fill="FFFFFF" w:themeFill="background1"/>
            <w:vAlign w:val="center"/>
          </w:tcPr>
          <w:p w14:paraId="60DE5EC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4999941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43681C2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3D4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DC8CC1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93</w:t>
            </w:r>
          </w:p>
        </w:tc>
        <w:tc>
          <w:tcPr>
            <w:tcW w:w="2827" w:type="dxa"/>
            <w:shd w:val="clear" w:color="auto" w:fill="FFFFFF" w:themeFill="background1"/>
            <w:vAlign w:val="center"/>
          </w:tcPr>
          <w:p w14:paraId="134943B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福建省三明市宁化县</w:t>
            </w:r>
          </w:p>
        </w:tc>
        <w:tc>
          <w:tcPr>
            <w:tcW w:w="1649" w:type="dxa"/>
            <w:shd w:val="clear" w:color="auto" w:fill="FFFFFF" w:themeFill="background1"/>
            <w:vAlign w:val="center"/>
          </w:tcPr>
          <w:p w14:paraId="44D00D6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103CBC5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4DB12FD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0759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95B596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94</w:t>
            </w:r>
          </w:p>
        </w:tc>
        <w:tc>
          <w:tcPr>
            <w:tcW w:w="2827" w:type="dxa"/>
            <w:shd w:val="clear" w:color="auto" w:fill="FFFFFF" w:themeFill="background1"/>
            <w:vAlign w:val="center"/>
          </w:tcPr>
          <w:p w14:paraId="25D57D9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福建省三明市宁化县</w:t>
            </w:r>
          </w:p>
        </w:tc>
        <w:tc>
          <w:tcPr>
            <w:tcW w:w="1649" w:type="dxa"/>
            <w:shd w:val="clear" w:color="auto" w:fill="FFFFFF" w:themeFill="background1"/>
            <w:vAlign w:val="center"/>
          </w:tcPr>
          <w:p w14:paraId="2B42C6D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018BB17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6A11475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BCC7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326DC37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95</w:t>
            </w:r>
          </w:p>
        </w:tc>
        <w:tc>
          <w:tcPr>
            <w:tcW w:w="2827" w:type="dxa"/>
            <w:shd w:val="clear" w:color="auto" w:fill="FFFFFF" w:themeFill="background1"/>
            <w:vAlign w:val="center"/>
          </w:tcPr>
          <w:p w14:paraId="5006F2C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福建省三明市宁化县</w:t>
            </w:r>
          </w:p>
        </w:tc>
        <w:tc>
          <w:tcPr>
            <w:tcW w:w="1649" w:type="dxa"/>
            <w:shd w:val="clear" w:color="auto" w:fill="FFFFFF" w:themeFill="background1"/>
            <w:vAlign w:val="center"/>
          </w:tcPr>
          <w:p w14:paraId="2CA8115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125F82A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0FFAB37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D49C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C5424B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96</w:t>
            </w:r>
          </w:p>
        </w:tc>
        <w:tc>
          <w:tcPr>
            <w:tcW w:w="2827" w:type="dxa"/>
            <w:shd w:val="clear" w:color="auto" w:fill="FFFFFF" w:themeFill="background1"/>
            <w:vAlign w:val="center"/>
          </w:tcPr>
          <w:p w14:paraId="4E0DADE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福建省三明市宁化县</w:t>
            </w:r>
          </w:p>
        </w:tc>
        <w:tc>
          <w:tcPr>
            <w:tcW w:w="1649" w:type="dxa"/>
            <w:shd w:val="clear" w:color="auto" w:fill="FFFFFF" w:themeFill="background1"/>
            <w:vAlign w:val="center"/>
          </w:tcPr>
          <w:p w14:paraId="0EE81EB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39FD201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4623FA0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2262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E1DB83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97</w:t>
            </w:r>
          </w:p>
        </w:tc>
        <w:tc>
          <w:tcPr>
            <w:tcW w:w="2827" w:type="dxa"/>
            <w:shd w:val="clear" w:color="auto" w:fill="FFFFFF" w:themeFill="background1"/>
            <w:vAlign w:val="center"/>
          </w:tcPr>
          <w:p w14:paraId="0E04518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福建省三明市宁化县</w:t>
            </w:r>
          </w:p>
        </w:tc>
        <w:tc>
          <w:tcPr>
            <w:tcW w:w="1649" w:type="dxa"/>
            <w:shd w:val="clear" w:color="auto" w:fill="FFFFFF" w:themeFill="background1"/>
            <w:vAlign w:val="center"/>
          </w:tcPr>
          <w:p w14:paraId="17E3F9C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795FDD6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12FF4D9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C96F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FE078E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98</w:t>
            </w:r>
          </w:p>
        </w:tc>
        <w:tc>
          <w:tcPr>
            <w:tcW w:w="2827" w:type="dxa"/>
            <w:shd w:val="clear" w:color="auto" w:fill="FFFFFF" w:themeFill="background1"/>
            <w:vAlign w:val="center"/>
          </w:tcPr>
          <w:p w14:paraId="21705B9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福建省三明市沙县区</w:t>
            </w:r>
          </w:p>
        </w:tc>
        <w:tc>
          <w:tcPr>
            <w:tcW w:w="1649" w:type="dxa"/>
            <w:shd w:val="clear" w:color="auto" w:fill="FFFFFF" w:themeFill="background1"/>
            <w:vAlign w:val="center"/>
          </w:tcPr>
          <w:p w14:paraId="3729058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078DB78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606729B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43B8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BDF496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99</w:t>
            </w:r>
          </w:p>
        </w:tc>
        <w:tc>
          <w:tcPr>
            <w:tcW w:w="2827" w:type="dxa"/>
            <w:shd w:val="clear" w:color="auto" w:fill="FFFFFF" w:themeFill="background1"/>
            <w:vAlign w:val="center"/>
          </w:tcPr>
          <w:p w14:paraId="66D4298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福建省三明市沙县区</w:t>
            </w:r>
          </w:p>
        </w:tc>
        <w:tc>
          <w:tcPr>
            <w:tcW w:w="1649" w:type="dxa"/>
            <w:shd w:val="clear" w:color="auto" w:fill="FFFFFF" w:themeFill="background1"/>
            <w:vAlign w:val="center"/>
          </w:tcPr>
          <w:p w14:paraId="4FBAC27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32EC95F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766644A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FC94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1FAE56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100</w:t>
            </w:r>
          </w:p>
        </w:tc>
        <w:tc>
          <w:tcPr>
            <w:tcW w:w="2827" w:type="dxa"/>
            <w:shd w:val="clear" w:color="auto" w:fill="FFFFFF" w:themeFill="background1"/>
            <w:vAlign w:val="center"/>
          </w:tcPr>
          <w:p w14:paraId="615D260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福建省三明市三元区</w:t>
            </w:r>
          </w:p>
        </w:tc>
        <w:tc>
          <w:tcPr>
            <w:tcW w:w="1649" w:type="dxa"/>
            <w:shd w:val="clear" w:color="auto" w:fill="FFFFFF" w:themeFill="background1"/>
            <w:vAlign w:val="center"/>
          </w:tcPr>
          <w:p w14:paraId="6D97F0F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5293E56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63A0ED1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A89E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325A22D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101</w:t>
            </w:r>
          </w:p>
        </w:tc>
        <w:tc>
          <w:tcPr>
            <w:tcW w:w="2827" w:type="dxa"/>
            <w:shd w:val="clear" w:color="auto" w:fill="FFFFFF" w:themeFill="background1"/>
            <w:vAlign w:val="center"/>
          </w:tcPr>
          <w:p w14:paraId="5B6F9F1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福建省三明市三元区</w:t>
            </w:r>
          </w:p>
        </w:tc>
        <w:tc>
          <w:tcPr>
            <w:tcW w:w="1649" w:type="dxa"/>
            <w:shd w:val="clear" w:color="auto" w:fill="FFFFFF" w:themeFill="background1"/>
            <w:vAlign w:val="center"/>
          </w:tcPr>
          <w:p w14:paraId="7EDEFB6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48B9388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312744D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9066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57C1BC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102</w:t>
            </w:r>
          </w:p>
        </w:tc>
        <w:tc>
          <w:tcPr>
            <w:tcW w:w="2827" w:type="dxa"/>
            <w:shd w:val="clear" w:color="auto" w:fill="FFFFFF" w:themeFill="background1"/>
            <w:vAlign w:val="center"/>
          </w:tcPr>
          <w:p w14:paraId="7FCE135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福建省三明市三元区</w:t>
            </w:r>
          </w:p>
        </w:tc>
        <w:tc>
          <w:tcPr>
            <w:tcW w:w="1649" w:type="dxa"/>
            <w:shd w:val="clear" w:color="auto" w:fill="FFFFFF" w:themeFill="background1"/>
            <w:vAlign w:val="center"/>
          </w:tcPr>
          <w:p w14:paraId="2C7F11E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1582DFD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39EFE0D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68B3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624935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（二）</w:t>
            </w:r>
          </w:p>
        </w:tc>
        <w:tc>
          <w:tcPr>
            <w:tcW w:w="8121" w:type="dxa"/>
            <w:gridSpan w:val="4"/>
            <w:shd w:val="clear" w:color="auto" w:fill="FFFFFF" w:themeFill="background1"/>
            <w:vAlign w:val="center"/>
          </w:tcPr>
          <w:p w14:paraId="3855616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原先采用市电+太阳能双电源（56处）</w:t>
            </w:r>
          </w:p>
        </w:tc>
      </w:tr>
      <w:tr w14:paraId="35693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71ACBB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2827" w:type="dxa"/>
            <w:shd w:val="clear" w:color="auto" w:fill="FFFFFF" w:themeFill="background1"/>
            <w:vAlign w:val="center"/>
          </w:tcPr>
          <w:p w14:paraId="4382CC3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福建省莆田市仙游县</w:t>
            </w:r>
          </w:p>
        </w:tc>
        <w:tc>
          <w:tcPr>
            <w:tcW w:w="1649" w:type="dxa"/>
            <w:shd w:val="clear" w:color="auto" w:fill="FFFFFF" w:themeFill="background1"/>
            <w:vAlign w:val="center"/>
          </w:tcPr>
          <w:p w14:paraId="2742C66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22E10B2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1BF903B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2F2D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35855C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w:t>
            </w:r>
          </w:p>
        </w:tc>
        <w:tc>
          <w:tcPr>
            <w:tcW w:w="2827" w:type="dxa"/>
            <w:shd w:val="clear" w:color="auto" w:fill="FFFFFF" w:themeFill="background1"/>
            <w:vAlign w:val="center"/>
          </w:tcPr>
          <w:p w14:paraId="0F931EB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福建省莆田市仙游县</w:t>
            </w:r>
          </w:p>
        </w:tc>
        <w:tc>
          <w:tcPr>
            <w:tcW w:w="1649" w:type="dxa"/>
            <w:shd w:val="clear" w:color="auto" w:fill="FFFFFF" w:themeFill="background1"/>
            <w:vAlign w:val="center"/>
          </w:tcPr>
          <w:p w14:paraId="7818337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043754D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7B60CFF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80CA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892054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c>
          <w:tcPr>
            <w:tcW w:w="2827" w:type="dxa"/>
            <w:shd w:val="clear" w:color="auto" w:fill="FFFFFF" w:themeFill="background1"/>
            <w:vAlign w:val="center"/>
          </w:tcPr>
          <w:p w14:paraId="1447522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福建省莆田市仙游县</w:t>
            </w:r>
          </w:p>
        </w:tc>
        <w:tc>
          <w:tcPr>
            <w:tcW w:w="1649" w:type="dxa"/>
            <w:shd w:val="clear" w:color="auto" w:fill="FFFFFF" w:themeFill="background1"/>
            <w:vAlign w:val="center"/>
          </w:tcPr>
          <w:p w14:paraId="3CEB8D9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5EE6697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4743764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6605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6864D4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w:t>
            </w:r>
          </w:p>
        </w:tc>
        <w:tc>
          <w:tcPr>
            <w:tcW w:w="2827" w:type="dxa"/>
            <w:shd w:val="clear" w:color="auto" w:fill="FFFFFF" w:themeFill="background1"/>
            <w:vAlign w:val="center"/>
          </w:tcPr>
          <w:p w14:paraId="489823B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福建省莆田市仙游县</w:t>
            </w:r>
          </w:p>
        </w:tc>
        <w:tc>
          <w:tcPr>
            <w:tcW w:w="1649" w:type="dxa"/>
            <w:shd w:val="clear" w:color="auto" w:fill="FFFFFF" w:themeFill="background1"/>
            <w:vAlign w:val="center"/>
          </w:tcPr>
          <w:p w14:paraId="64452D6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5AA148A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6E11FC8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2CF5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F6C45F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w:t>
            </w:r>
          </w:p>
        </w:tc>
        <w:tc>
          <w:tcPr>
            <w:tcW w:w="2827" w:type="dxa"/>
            <w:shd w:val="clear" w:color="auto" w:fill="FFFFFF" w:themeFill="background1"/>
            <w:vAlign w:val="center"/>
          </w:tcPr>
          <w:p w14:paraId="4B2627B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福建省莆田市城厢区</w:t>
            </w:r>
          </w:p>
        </w:tc>
        <w:tc>
          <w:tcPr>
            <w:tcW w:w="1649" w:type="dxa"/>
            <w:shd w:val="clear" w:color="auto" w:fill="FFFFFF" w:themeFill="background1"/>
            <w:vAlign w:val="center"/>
          </w:tcPr>
          <w:p w14:paraId="6613C33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158D7ED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31F2038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B5D0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30A6301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w:t>
            </w:r>
          </w:p>
        </w:tc>
        <w:tc>
          <w:tcPr>
            <w:tcW w:w="2827" w:type="dxa"/>
            <w:shd w:val="clear" w:color="auto" w:fill="FFFFFF" w:themeFill="background1"/>
            <w:vAlign w:val="center"/>
          </w:tcPr>
          <w:p w14:paraId="4FCDAED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福建省三明市沙县区</w:t>
            </w:r>
          </w:p>
        </w:tc>
        <w:tc>
          <w:tcPr>
            <w:tcW w:w="1649" w:type="dxa"/>
            <w:shd w:val="clear" w:color="auto" w:fill="FFFFFF" w:themeFill="background1"/>
            <w:vAlign w:val="center"/>
          </w:tcPr>
          <w:p w14:paraId="3AE4516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30F970A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1FBD52E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0EB5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872ED0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w:t>
            </w:r>
          </w:p>
        </w:tc>
        <w:tc>
          <w:tcPr>
            <w:tcW w:w="2827" w:type="dxa"/>
            <w:shd w:val="clear" w:color="auto" w:fill="FFFFFF" w:themeFill="background1"/>
            <w:vAlign w:val="center"/>
          </w:tcPr>
          <w:p w14:paraId="00195AC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福建省三明市沙县区</w:t>
            </w:r>
          </w:p>
        </w:tc>
        <w:tc>
          <w:tcPr>
            <w:tcW w:w="1649" w:type="dxa"/>
            <w:shd w:val="clear" w:color="auto" w:fill="FFFFFF" w:themeFill="background1"/>
            <w:vAlign w:val="center"/>
          </w:tcPr>
          <w:p w14:paraId="6AB46F0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72E9AA0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3B69D5A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57BE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24D4E5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w:t>
            </w:r>
          </w:p>
        </w:tc>
        <w:tc>
          <w:tcPr>
            <w:tcW w:w="2827" w:type="dxa"/>
            <w:shd w:val="clear" w:color="auto" w:fill="FFFFFF" w:themeFill="background1"/>
            <w:vAlign w:val="center"/>
          </w:tcPr>
          <w:p w14:paraId="05CC16E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福建省三明市沙县区</w:t>
            </w:r>
          </w:p>
        </w:tc>
        <w:tc>
          <w:tcPr>
            <w:tcW w:w="1649" w:type="dxa"/>
            <w:shd w:val="clear" w:color="auto" w:fill="FFFFFF" w:themeFill="background1"/>
            <w:vAlign w:val="center"/>
          </w:tcPr>
          <w:p w14:paraId="0F73AA1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38F40CD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60C1B73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BA25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544E66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w:t>
            </w:r>
          </w:p>
        </w:tc>
        <w:tc>
          <w:tcPr>
            <w:tcW w:w="2827" w:type="dxa"/>
            <w:shd w:val="clear" w:color="auto" w:fill="FFFFFF" w:themeFill="background1"/>
            <w:vAlign w:val="center"/>
          </w:tcPr>
          <w:p w14:paraId="683CC80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福建省三明市沙县区</w:t>
            </w:r>
          </w:p>
        </w:tc>
        <w:tc>
          <w:tcPr>
            <w:tcW w:w="1649" w:type="dxa"/>
            <w:shd w:val="clear" w:color="auto" w:fill="FFFFFF" w:themeFill="background1"/>
            <w:vAlign w:val="center"/>
          </w:tcPr>
          <w:p w14:paraId="581F35A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311AC2C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0357C1A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FA55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3F9850D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w:t>
            </w:r>
          </w:p>
        </w:tc>
        <w:tc>
          <w:tcPr>
            <w:tcW w:w="2827" w:type="dxa"/>
            <w:shd w:val="clear" w:color="auto" w:fill="FFFFFF" w:themeFill="background1"/>
            <w:vAlign w:val="center"/>
          </w:tcPr>
          <w:p w14:paraId="33907DD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福建省三明市沙县区</w:t>
            </w:r>
          </w:p>
        </w:tc>
        <w:tc>
          <w:tcPr>
            <w:tcW w:w="1649" w:type="dxa"/>
            <w:shd w:val="clear" w:color="auto" w:fill="FFFFFF" w:themeFill="background1"/>
            <w:vAlign w:val="center"/>
          </w:tcPr>
          <w:p w14:paraId="5AA2854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1F641A0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3CC2A03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E66D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2FF75D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w:t>
            </w:r>
          </w:p>
        </w:tc>
        <w:tc>
          <w:tcPr>
            <w:tcW w:w="2827" w:type="dxa"/>
            <w:shd w:val="clear" w:color="auto" w:fill="FFFFFF" w:themeFill="background1"/>
            <w:vAlign w:val="center"/>
          </w:tcPr>
          <w:p w14:paraId="35C4F0D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福建省三明市沙县区</w:t>
            </w:r>
          </w:p>
        </w:tc>
        <w:tc>
          <w:tcPr>
            <w:tcW w:w="1649" w:type="dxa"/>
            <w:shd w:val="clear" w:color="auto" w:fill="FFFFFF" w:themeFill="background1"/>
            <w:vAlign w:val="center"/>
          </w:tcPr>
          <w:p w14:paraId="5A2E99F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1D83E84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78D0BB1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0BE7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680D60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w:t>
            </w:r>
          </w:p>
        </w:tc>
        <w:tc>
          <w:tcPr>
            <w:tcW w:w="2827" w:type="dxa"/>
            <w:shd w:val="clear" w:color="auto" w:fill="FFFFFF" w:themeFill="background1"/>
            <w:vAlign w:val="center"/>
          </w:tcPr>
          <w:p w14:paraId="5230703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福建省三明市沙县区</w:t>
            </w:r>
          </w:p>
        </w:tc>
        <w:tc>
          <w:tcPr>
            <w:tcW w:w="1649" w:type="dxa"/>
            <w:shd w:val="clear" w:color="auto" w:fill="FFFFFF" w:themeFill="background1"/>
            <w:vAlign w:val="center"/>
          </w:tcPr>
          <w:p w14:paraId="517654C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41BEA78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073BB2E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C61B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68CD37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w:t>
            </w:r>
          </w:p>
        </w:tc>
        <w:tc>
          <w:tcPr>
            <w:tcW w:w="2827" w:type="dxa"/>
            <w:shd w:val="clear" w:color="auto" w:fill="FFFFFF" w:themeFill="background1"/>
            <w:vAlign w:val="center"/>
          </w:tcPr>
          <w:p w14:paraId="6837554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福建省三明市沙县区</w:t>
            </w:r>
          </w:p>
        </w:tc>
        <w:tc>
          <w:tcPr>
            <w:tcW w:w="1649" w:type="dxa"/>
            <w:shd w:val="clear" w:color="auto" w:fill="FFFFFF" w:themeFill="background1"/>
            <w:vAlign w:val="center"/>
          </w:tcPr>
          <w:p w14:paraId="380098B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60BE15F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2897597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75E9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B26B37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14</w:t>
            </w:r>
          </w:p>
        </w:tc>
        <w:tc>
          <w:tcPr>
            <w:tcW w:w="2827" w:type="dxa"/>
            <w:shd w:val="clear" w:color="auto" w:fill="FFFFFF" w:themeFill="background1"/>
            <w:vAlign w:val="center"/>
          </w:tcPr>
          <w:p w14:paraId="21757C9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福建省三明市沙县区</w:t>
            </w:r>
          </w:p>
        </w:tc>
        <w:tc>
          <w:tcPr>
            <w:tcW w:w="1649" w:type="dxa"/>
            <w:shd w:val="clear" w:color="auto" w:fill="FFFFFF" w:themeFill="background1"/>
            <w:vAlign w:val="center"/>
          </w:tcPr>
          <w:p w14:paraId="120415E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0C2DF0A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40BB95A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3D60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52F6F0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w:t>
            </w:r>
          </w:p>
        </w:tc>
        <w:tc>
          <w:tcPr>
            <w:tcW w:w="2827" w:type="dxa"/>
            <w:shd w:val="clear" w:color="auto" w:fill="FFFFFF" w:themeFill="background1"/>
            <w:vAlign w:val="center"/>
          </w:tcPr>
          <w:p w14:paraId="081C9D0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福建省三明市沙县区</w:t>
            </w:r>
          </w:p>
        </w:tc>
        <w:tc>
          <w:tcPr>
            <w:tcW w:w="1649" w:type="dxa"/>
            <w:shd w:val="clear" w:color="auto" w:fill="FFFFFF" w:themeFill="background1"/>
            <w:vAlign w:val="center"/>
          </w:tcPr>
          <w:p w14:paraId="04642C2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62A98A2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3A44DDD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57BC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D282E2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16</w:t>
            </w:r>
          </w:p>
        </w:tc>
        <w:tc>
          <w:tcPr>
            <w:tcW w:w="2827" w:type="dxa"/>
            <w:shd w:val="clear" w:color="auto" w:fill="FFFFFF" w:themeFill="background1"/>
            <w:vAlign w:val="center"/>
          </w:tcPr>
          <w:p w14:paraId="26E1604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福建省三明市沙县区</w:t>
            </w:r>
          </w:p>
        </w:tc>
        <w:tc>
          <w:tcPr>
            <w:tcW w:w="1649" w:type="dxa"/>
            <w:shd w:val="clear" w:color="auto" w:fill="FFFFFF" w:themeFill="background1"/>
            <w:vAlign w:val="center"/>
          </w:tcPr>
          <w:p w14:paraId="07221C4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3C57B9E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1325CE3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7963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397ECA9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17</w:t>
            </w:r>
          </w:p>
        </w:tc>
        <w:tc>
          <w:tcPr>
            <w:tcW w:w="2827" w:type="dxa"/>
            <w:shd w:val="clear" w:color="auto" w:fill="FFFFFF" w:themeFill="background1"/>
            <w:vAlign w:val="center"/>
          </w:tcPr>
          <w:p w14:paraId="1CF9BD7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福建省三明市沙县区</w:t>
            </w:r>
          </w:p>
        </w:tc>
        <w:tc>
          <w:tcPr>
            <w:tcW w:w="1649" w:type="dxa"/>
            <w:shd w:val="clear" w:color="auto" w:fill="FFFFFF" w:themeFill="background1"/>
            <w:vAlign w:val="center"/>
          </w:tcPr>
          <w:p w14:paraId="680B325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583747A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6B417E1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46CF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3059A92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18</w:t>
            </w:r>
          </w:p>
        </w:tc>
        <w:tc>
          <w:tcPr>
            <w:tcW w:w="2827" w:type="dxa"/>
            <w:shd w:val="clear" w:color="auto" w:fill="FFFFFF" w:themeFill="background1"/>
            <w:vAlign w:val="center"/>
          </w:tcPr>
          <w:p w14:paraId="4B8DF07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福建省三明市沙县区</w:t>
            </w:r>
          </w:p>
        </w:tc>
        <w:tc>
          <w:tcPr>
            <w:tcW w:w="1649" w:type="dxa"/>
            <w:shd w:val="clear" w:color="auto" w:fill="FFFFFF" w:themeFill="background1"/>
            <w:vAlign w:val="center"/>
          </w:tcPr>
          <w:p w14:paraId="167BF6C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5FB2AC3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772223F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E82D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453A69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19</w:t>
            </w:r>
          </w:p>
        </w:tc>
        <w:tc>
          <w:tcPr>
            <w:tcW w:w="2827" w:type="dxa"/>
            <w:shd w:val="clear" w:color="auto" w:fill="FFFFFF" w:themeFill="background1"/>
            <w:vAlign w:val="center"/>
          </w:tcPr>
          <w:p w14:paraId="4DCD69F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福建省三明市沙县区</w:t>
            </w:r>
          </w:p>
        </w:tc>
        <w:tc>
          <w:tcPr>
            <w:tcW w:w="1649" w:type="dxa"/>
            <w:shd w:val="clear" w:color="auto" w:fill="FFFFFF" w:themeFill="background1"/>
            <w:vAlign w:val="center"/>
          </w:tcPr>
          <w:p w14:paraId="71C43C1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4633F88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51AB8E3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0561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350B30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20</w:t>
            </w:r>
          </w:p>
        </w:tc>
        <w:tc>
          <w:tcPr>
            <w:tcW w:w="2827" w:type="dxa"/>
            <w:shd w:val="clear" w:color="auto" w:fill="FFFFFF" w:themeFill="background1"/>
            <w:vAlign w:val="center"/>
          </w:tcPr>
          <w:p w14:paraId="4C2EBBA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福建省三明市沙县区</w:t>
            </w:r>
          </w:p>
        </w:tc>
        <w:tc>
          <w:tcPr>
            <w:tcW w:w="1649" w:type="dxa"/>
            <w:shd w:val="clear" w:color="auto" w:fill="FFFFFF" w:themeFill="background1"/>
            <w:vAlign w:val="center"/>
          </w:tcPr>
          <w:p w14:paraId="14CCAB4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08E7B75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67028DF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D934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3A264D6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21</w:t>
            </w:r>
          </w:p>
        </w:tc>
        <w:tc>
          <w:tcPr>
            <w:tcW w:w="2827" w:type="dxa"/>
            <w:shd w:val="clear" w:color="auto" w:fill="FFFFFF" w:themeFill="background1"/>
            <w:vAlign w:val="center"/>
          </w:tcPr>
          <w:p w14:paraId="0ADD2A3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福建省三明市沙县区</w:t>
            </w:r>
          </w:p>
        </w:tc>
        <w:tc>
          <w:tcPr>
            <w:tcW w:w="1649" w:type="dxa"/>
            <w:shd w:val="clear" w:color="auto" w:fill="FFFFFF" w:themeFill="background1"/>
            <w:vAlign w:val="center"/>
          </w:tcPr>
          <w:p w14:paraId="49090D2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70A88CA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667A7A4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F0FB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FD1CD7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22</w:t>
            </w:r>
          </w:p>
        </w:tc>
        <w:tc>
          <w:tcPr>
            <w:tcW w:w="2827" w:type="dxa"/>
            <w:shd w:val="clear" w:color="auto" w:fill="FFFFFF" w:themeFill="background1"/>
            <w:vAlign w:val="center"/>
          </w:tcPr>
          <w:p w14:paraId="2F6AC3A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福建省三明市沙县区</w:t>
            </w:r>
          </w:p>
        </w:tc>
        <w:tc>
          <w:tcPr>
            <w:tcW w:w="1649" w:type="dxa"/>
            <w:shd w:val="clear" w:color="auto" w:fill="FFFFFF" w:themeFill="background1"/>
            <w:vAlign w:val="center"/>
          </w:tcPr>
          <w:p w14:paraId="6EF0E90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10BCDDA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68D9282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8217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B46BDC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23</w:t>
            </w:r>
          </w:p>
        </w:tc>
        <w:tc>
          <w:tcPr>
            <w:tcW w:w="2827" w:type="dxa"/>
            <w:shd w:val="clear" w:color="auto" w:fill="FFFFFF" w:themeFill="background1"/>
            <w:vAlign w:val="center"/>
          </w:tcPr>
          <w:p w14:paraId="388B497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福建省三明市沙县区</w:t>
            </w:r>
          </w:p>
        </w:tc>
        <w:tc>
          <w:tcPr>
            <w:tcW w:w="1649" w:type="dxa"/>
            <w:shd w:val="clear" w:color="auto" w:fill="FFFFFF" w:themeFill="background1"/>
            <w:vAlign w:val="center"/>
          </w:tcPr>
          <w:p w14:paraId="24C9016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1F99105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1266A08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A3AC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AB25CB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24</w:t>
            </w:r>
          </w:p>
        </w:tc>
        <w:tc>
          <w:tcPr>
            <w:tcW w:w="2827" w:type="dxa"/>
            <w:shd w:val="clear" w:color="auto" w:fill="FFFFFF" w:themeFill="background1"/>
            <w:vAlign w:val="center"/>
          </w:tcPr>
          <w:p w14:paraId="1D24639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福建省三明市沙县区</w:t>
            </w:r>
          </w:p>
        </w:tc>
        <w:tc>
          <w:tcPr>
            <w:tcW w:w="1649" w:type="dxa"/>
            <w:shd w:val="clear" w:color="auto" w:fill="FFFFFF" w:themeFill="background1"/>
            <w:vAlign w:val="center"/>
          </w:tcPr>
          <w:p w14:paraId="0F3C3B0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78F072D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1E9CE1D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9EA9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EA13C1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25</w:t>
            </w:r>
          </w:p>
        </w:tc>
        <w:tc>
          <w:tcPr>
            <w:tcW w:w="2827" w:type="dxa"/>
            <w:shd w:val="clear" w:color="auto" w:fill="FFFFFF" w:themeFill="background1"/>
            <w:vAlign w:val="center"/>
          </w:tcPr>
          <w:p w14:paraId="502134A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福建省三明市沙县区</w:t>
            </w:r>
          </w:p>
        </w:tc>
        <w:tc>
          <w:tcPr>
            <w:tcW w:w="1649" w:type="dxa"/>
            <w:shd w:val="clear" w:color="auto" w:fill="FFFFFF" w:themeFill="background1"/>
            <w:vAlign w:val="center"/>
          </w:tcPr>
          <w:p w14:paraId="029C5E7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1D51628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41D0A88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12EF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06A41F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26</w:t>
            </w:r>
          </w:p>
        </w:tc>
        <w:tc>
          <w:tcPr>
            <w:tcW w:w="2827" w:type="dxa"/>
            <w:shd w:val="clear" w:color="auto" w:fill="FFFFFF" w:themeFill="background1"/>
            <w:vAlign w:val="center"/>
          </w:tcPr>
          <w:p w14:paraId="734F9A8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福建省三明市沙县区</w:t>
            </w:r>
          </w:p>
        </w:tc>
        <w:tc>
          <w:tcPr>
            <w:tcW w:w="1649" w:type="dxa"/>
            <w:shd w:val="clear" w:color="auto" w:fill="FFFFFF" w:themeFill="background1"/>
            <w:vAlign w:val="center"/>
          </w:tcPr>
          <w:p w14:paraId="0F55400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7510EFC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73487F6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3B49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9F9A86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27</w:t>
            </w:r>
          </w:p>
        </w:tc>
        <w:tc>
          <w:tcPr>
            <w:tcW w:w="2827" w:type="dxa"/>
            <w:shd w:val="clear" w:color="auto" w:fill="FFFFFF" w:themeFill="background1"/>
            <w:vAlign w:val="center"/>
          </w:tcPr>
          <w:p w14:paraId="134D0AD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福建省三明市沙县区</w:t>
            </w:r>
          </w:p>
        </w:tc>
        <w:tc>
          <w:tcPr>
            <w:tcW w:w="1649" w:type="dxa"/>
            <w:shd w:val="clear" w:color="auto" w:fill="FFFFFF" w:themeFill="background1"/>
            <w:vAlign w:val="center"/>
          </w:tcPr>
          <w:p w14:paraId="5336CA9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08818BE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5715112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ABC1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8D4558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28</w:t>
            </w:r>
          </w:p>
        </w:tc>
        <w:tc>
          <w:tcPr>
            <w:tcW w:w="2827" w:type="dxa"/>
            <w:shd w:val="clear" w:color="auto" w:fill="FFFFFF" w:themeFill="background1"/>
            <w:vAlign w:val="center"/>
          </w:tcPr>
          <w:p w14:paraId="15A51EE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福建省三明市沙县区</w:t>
            </w:r>
          </w:p>
        </w:tc>
        <w:tc>
          <w:tcPr>
            <w:tcW w:w="1649" w:type="dxa"/>
            <w:shd w:val="clear" w:color="auto" w:fill="FFFFFF" w:themeFill="background1"/>
            <w:vAlign w:val="center"/>
          </w:tcPr>
          <w:p w14:paraId="511275B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01136DD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39BCD81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D359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DAEDFB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29</w:t>
            </w:r>
          </w:p>
        </w:tc>
        <w:tc>
          <w:tcPr>
            <w:tcW w:w="2827" w:type="dxa"/>
            <w:shd w:val="clear" w:color="auto" w:fill="FFFFFF" w:themeFill="background1"/>
            <w:vAlign w:val="center"/>
          </w:tcPr>
          <w:p w14:paraId="135BDC6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福建省三明市沙县区</w:t>
            </w:r>
          </w:p>
        </w:tc>
        <w:tc>
          <w:tcPr>
            <w:tcW w:w="1649" w:type="dxa"/>
            <w:shd w:val="clear" w:color="auto" w:fill="FFFFFF" w:themeFill="background1"/>
            <w:vAlign w:val="center"/>
          </w:tcPr>
          <w:p w14:paraId="7B5B805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465F680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405FAF3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9AAD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F618D7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30</w:t>
            </w:r>
          </w:p>
        </w:tc>
        <w:tc>
          <w:tcPr>
            <w:tcW w:w="2827" w:type="dxa"/>
            <w:shd w:val="clear" w:color="auto" w:fill="FFFFFF" w:themeFill="background1"/>
            <w:vAlign w:val="center"/>
          </w:tcPr>
          <w:p w14:paraId="7AACCE0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福建省三明市尤溪县</w:t>
            </w:r>
          </w:p>
        </w:tc>
        <w:tc>
          <w:tcPr>
            <w:tcW w:w="1649" w:type="dxa"/>
            <w:shd w:val="clear" w:color="auto" w:fill="FFFFFF" w:themeFill="background1"/>
            <w:vAlign w:val="center"/>
          </w:tcPr>
          <w:p w14:paraId="28DB2CC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4BBDFBD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5E39A81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CDE2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647958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31</w:t>
            </w:r>
          </w:p>
        </w:tc>
        <w:tc>
          <w:tcPr>
            <w:tcW w:w="2827" w:type="dxa"/>
            <w:shd w:val="clear" w:color="auto" w:fill="FFFFFF" w:themeFill="background1"/>
            <w:vAlign w:val="center"/>
          </w:tcPr>
          <w:p w14:paraId="7D3387A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福建省三明市尤溪县</w:t>
            </w:r>
          </w:p>
        </w:tc>
        <w:tc>
          <w:tcPr>
            <w:tcW w:w="1649" w:type="dxa"/>
            <w:shd w:val="clear" w:color="auto" w:fill="FFFFFF" w:themeFill="background1"/>
            <w:vAlign w:val="center"/>
          </w:tcPr>
          <w:p w14:paraId="4AAC643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58C7D6F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3FCBB24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EE11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99F63A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32</w:t>
            </w:r>
          </w:p>
        </w:tc>
        <w:tc>
          <w:tcPr>
            <w:tcW w:w="2827" w:type="dxa"/>
            <w:shd w:val="clear" w:color="auto" w:fill="FFFFFF" w:themeFill="background1"/>
            <w:vAlign w:val="center"/>
          </w:tcPr>
          <w:p w14:paraId="18CA036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福建省三明市尤溪县</w:t>
            </w:r>
          </w:p>
        </w:tc>
        <w:tc>
          <w:tcPr>
            <w:tcW w:w="1649" w:type="dxa"/>
            <w:shd w:val="clear" w:color="auto" w:fill="FFFFFF" w:themeFill="background1"/>
            <w:vAlign w:val="center"/>
          </w:tcPr>
          <w:p w14:paraId="709B349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1518819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5F86E33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C98E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9EA78C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33</w:t>
            </w:r>
          </w:p>
        </w:tc>
        <w:tc>
          <w:tcPr>
            <w:tcW w:w="2827" w:type="dxa"/>
            <w:shd w:val="clear" w:color="auto" w:fill="FFFFFF" w:themeFill="background1"/>
            <w:vAlign w:val="center"/>
          </w:tcPr>
          <w:p w14:paraId="54F5E4F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福建省三明市尤溪县</w:t>
            </w:r>
          </w:p>
        </w:tc>
        <w:tc>
          <w:tcPr>
            <w:tcW w:w="1649" w:type="dxa"/>
            <w:shd w:val="clear" w:color="auto" w:fill="FFFFFF" w:themeFill="background1"/>
            <w:vAlign w:val="center"/>
          </w:tcPr>
          <w:p w14:paraId="5D53E15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08E6B65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1323B40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33DA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FC2817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34</w:t>
            </w:r>
          </w:p>
        </w:tc>
        <w:tc>
          <w:tcPr>
            <w:tcW w:w="2827" w:type="dxa"/>
            <w:shd w:val="clear" w:color="auto" w:fill="FFFFFF" w:themeFill="background1"/>
            <w:vAlign w:val="center"/>
          </w:tcPr>
          <w:p w14:paraId="630EB29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福建省三明市尤溪县</w:t>
            </w:r>
          </w:p>
        </w:tc>
        <w:tc>
          <w:tcPr>
            <w:tcW w:w="1649" w:type="dxa"/>
            <w:shd w:val="clear" w:color="auto" w:fill="FFFFFF" w:themeFill="background1"/>
            <w:vAlign w:val="center"/>
          </w:tcPr>
          <w:p w14:paraId="53B3263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79E7109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7FBCBF3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F54A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706F91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w:t>
            </w:r>
          </w:p>
        </w:tc>
        <w:tc>
          <w:tcPr>
            <w:tcW w:w="2827" w:type="dxa"/>
            <w:shd w:val="clear" w:color="auto" w:fill="FFFFFF" w:themeFill="background1"/>
            <w:vAlign w:val="center"/>
          </w:tcPr>
          <w:p w14:paraId="1D44EC2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福建省三明市尤溪县</w:t>
            </w:r>
          </w:p>
        </w:tc>
        <w:tc>
          <w:tcPr>
            <w:tcW w:w="1649" w:type="dxa"/>
            <w:shd w:val="clear" w:color="auto" w:fill="FFFFFF" w:themeFill="background1"/>
            <w:vAlign w:val="center"/>
          </w:tcPr>
          <w:p w14:paraId="7FF777C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4C8A6EE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62AA166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5DBB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CD1AD6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36</w:t>
            </w:r>
          </w:p>
        </w:tc>
        <w:tc>
          <w:tcPr>
            <w:tcW w:w="2827" w:type="dxa"/>
            <w:shd w:val="clear" w:color="auto" w:fill="FFFFFF" w:themeFill="background1"/>
            <w:vAlign w:val="center"/>
          </w:tcPr>
          <w:p w14:paraId="2C0F7ED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福建省三明市尤溪县</w:t>
            </w:r>
          </w:p>
        </w:tc>
        <w:tc>
          <w:tcPr>
            <w:tcW w:w="1649" w:type="dxa"/>
            <w:shd w:val="clear" w:color="auto" w:fill="FFFFFF" w:themeFill="background1"/>
            <w:vAlign w:val="center"/>
          </w:tcPr>
          <w:p w14:paraId="072FCB4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2B02CA6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432EEE8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6455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2F87FD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37</w:t>
            </w:r>
          </w:p>
        </w:tc>
        <w:tc>
          <w:tcPr>
            <w:tcW w:w="2827" w:type="dxa"/>
            <w:shd w:val="clear" w:color="auto" w:fill="FFFFFF" w:themeFill="background1"/>
            <w:vAlign w:val="center"/>
          </w:tcPr>
          <w:p w14:paraId="1171FFF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福建省三明市尤溪县</w:t>
            </w:r>
          </w:p>
        </w:tc>
        <w:tc>
          <w:tcPr>
            <w:tcW w:w="1649" w:type="dxa"/>
            <w:shd w:val="clear" w:color="auto" w:fill="FFFFFF" w:themeFill="background1"/>
            <w:vAlign w:val="center"/>
          </w:tcPr>
          <w:p w14:paraId="1BEE6B4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56392A6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7B86E83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698C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391DC0E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38</w:t>
            </w:r>
          </w:p>
        </w:tc>
        <w:tc>
          <w:tcPr>
            <w:tcW w:w="2827" w:type="dxa"/>
            <w:shd w:val="clear" w:color="auto" w:fill="FFFFFF" w:themeFill="background1"/>
            <w:vAlign w:val="center"/>
          </w:tcPr>
          <w:p w14:paraId="6FAF910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福建省三明市尤溪县</w:t>
            </w:r>
          </w:p>
        </w:tc>
        <w:tc>
          <w:tcPr>
            <w:tcW w:w="1649" w:type="dxa"/>
            <w:shd w:val="clear" w:color="auto" w:fill="FFFFFF" w:themeFill="background1"/>
            <w:vAlign w:val="center"/>
          </w:tcPr>
          <w:p w14:paraId="27DD692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092F44A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7F1BDE6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1E02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903585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39</w:t>
            </w:r>
          </w:p>
        </w:tc>
        <w:tc>
          <w:tcPr>
            <w:tcW w:w="2827" w:type="dxa"/>
            <w:shd w:val="clear" w:color="auto" w:fill="FFFFFF" w:themeFill="background1"/>
            <w:vAlign w:val="center"/>
          </w:tcPr>
          <w:p w14:paraId="3CF7A78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福建省三明市尤溪县</w:t>
            </w:r>
          </w:p>
        </w:tc>
        <w:tc>
          <w:tcPr>
            <w:tcW w:w="1649" w:type="dxa"/>
            <w:shd w:val="clear" w:color="auto" w:fill="FFFFFF" w:themeFill="background1"/>
            <w:vAlign w:val="center"/>
          </w:tcPr>
          <w:p w14:paraId="60F2FB5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03CA629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1AAF35D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8679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89357B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40</w:t>
            </w:r>
          </w:p>
        </w:tc>
        <w:tc>
          <w:tcPr>
            <w:tcW w:w="2827" w:type="dxa"/>
            <w:shd w:val="clear" w:color="auto" w:fill="FFFFFF" w:themeFill="background1"/>
            <w:vAlign w:val="center"/>
          </w:tcPr>
          <w:p w14:paraId="215A668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福建省三明市尤溪县</w:t>
            </w:r>
          </w:p>
        </w:tc>
        <w:tc>
          <w:tcPr>
            <w:tcW w:w="1649" w:type="dxa"/>
            <w:shd w:val="clear" w:color="auto" w:fill="FFFFFF" w:themeFill="background1"/>
            <w:vAlign w:val="center"/>
          </w:tcPr>
          <w:p w14:paraId="355C5F6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573DEDB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0DA368E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9724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9CE346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41</w:t>
            </w:r>
          </w:p>
        </w:tc>
        <w:tc>
          <w:tcPr>
            <w:tcW w:w="2827" w:type="dxa"/>
            <w:shd w:val="clear" w:color="auto" w:fill="FFFFFF" w:themeFill="background1"/>
            <w:vAlign w:val="center"/>
          </w:tcPr>
          <w:p w14:paraId="1347F6C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福建省三明市尤溪县</w:t>
            </w:r>
          </w:p>
        </w:tc>
        <w:tc>
          <w:tcPr>
            <w:tcW w:w="1649" w:type="dxa"/>
            <w:shd w:val="clear" w:color="auto" w:fill="FFFFFF" w:themeFill="background1"/>
            <w:vAlign w:val="center"/>
          </w:tcPr>
          <w:p w14:paraId="12D4DC6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4B0E4C3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4B1F3D7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5E7F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307174C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42</w:t>
            </w:r>
          </w:p>
        </w:tc>
        <w:tc>
          <w:tcPr>
            <w:tcW w:w="2827" w:type="dxa"/>
            <w:shd w:val="clear" w:color="auto" w:fill="FFFFFF" w:themeFill="background1"/>
            <w:vAlign w:val="center"/>
          </w:tcPr>
          <w:p w14:paraId="59094EE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福建省三明市尤溪县</w:t>
            </w:r>
          </w:p>
        </w:tc>
        <w:tc>
          <w:tcPr>
            <w:tcW w:w="1649" w:type="dxa"/>
            <w:shd w:val="clear" w:color="auto" w:fill="FFFFFF" w:themeFill="background1"/>
            <w:vAlign w:val="center"/>
          </w:tcPr>
          <w:p w14:paraId="46B9350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7CE3859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4E64B9E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17C2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E548FA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43</w:t>
            </w:r>
          </w:p>
        </w:tc>
        <w:tc>
          <w:tcPr>
            <w:tcW w:w="2827" w:type="dxa"/>
            <w:shd w:val="clear" w:color="auto" w:fill="FFFFFF" w:themeFill="background1"/>
            <w:vAlign w:val="center"/>
          </w:tcPr>
          <w:p w14:paraId="45AF9D7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福建省三明市尤溪县</w:t>
            </w:r>
          </w:p>
        </w:tc>
        <w:tc>
          <w:tcPr>
            <w:tcW w:w="1649" w:type="dxa"/>
            <w:shd w:val="clear" w:color="auto" w:fill="FFFFFF" w:themeFill="background1"/>
            <w:vAlign w:val="center"/>
          </w:tcPr>
          <w:p w14:paraId="1BC82B0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216EA7E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253805C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E8CD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1602BB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44</w:t>
            </w:r>
          </w:p>
        </w:tc>
        <w:tc>
          <w:tcPr>
            <w:tcW w:w="2827" w:type="dxa"/>
            <w:shd w:val="clear" w:color="auto" w:fill="FFFFFF" w:themeFill="background1"/>
            <w:vAlign w:val="center"/>
          </w:tcPr>
          <w:p w14:paraId="0308791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福建省三明市尤溪县</w:t>
            </w:r>
          </w:p>
        </w:tc>
        <w:tc>
          <w:tcPr>
            <w:tcW w:w="1649" w:type="dxa"/>
            <w:shd w:val="clear" w:color="auto" w:fill="FFFFFF" w:themeFill="background1"/>
            <w:vAlign w:val="center"/>
          </w:tcPr>
          <w:p w14:paraId="4B672F2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748E140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26E01D1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4641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B80B92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45</w:t>
            </w:r>
          </w:p>
        </w:tc>
        <w:tc>
          <w:tcPr>
            <w:tcW w:w="2827" w:type="dxa"/>
            <w:shd w:val="clear" w:color="auto" w:fill="FFFFFF" w:themeFill="background1"/>
            <w:vAlign w:val="center"/>
          </w:tcPr>
          <w:p w14:paraId="699BAE6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福建省三明市尤溪县</w:t>
            </w:r>
          </w:p>
        </w:tc>
        <w:tc>
          <w:tcPr>
            <w:tcW w:w="1649" w:type="dxa"/>
            <w:shd w:val="clear" w:color="auto" w:fill="FFFFFF" w:themeFill="background1"/>
            <w:vAlign w:val="center"/>
          </w:tcPr>
          <w:p w14:paraId="2F0F0CE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7581C40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5CDA3DF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6FC7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824131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46</w:t>
            </w:r>
          </w:p>
        </w:tc>
        <w:tc>
          <w:tcPr>
            <w:tcW w:w="2827" w:type="dxa"/>
            <w:shd w:val="clear" w:color="auto" w:fill="FFFFFF" w:themeFill="background1"/>
            <w:vAlign w:val="center"/>
          </w:tcPr>
          <w:p w14:paraId="2386484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福建省三明市尤溪县</w:t>
            </w:r>
          </w:p>
        </w:tc>
        <w:tc>
          <w:tcPr>
            <w:tcW w:w="1649" w:type="dxa"/>
            <w:shd w:val="clear" w:color="auto" w:fill="FFFFFF" w:themeFill="background1"/>
            <w:vAlign w:val="center"/>
          </w:tcPr>
          <w:p w14:paraId="6494BAD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705BFB8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49AB922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4F0C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068880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47</w:t>
            </w:r>
          </w:p>
        </w:tc>
        <w:tc>
          <w:tcPr>
            <w:tcW w:w="2827" w:type="dxa"/>
            <w:shd w:val="clear" w:color="auto" w:fill="FFFFFF" w:themeFill="background1"/>
            <w:vAlign w:val="center"/>
          </w:tcPr>
          <w:p w14:paraId="5CD08FF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福建省三明市尤溪县</w:t>
            </w:r>
          </w:p>
        </w:tc>
        <w:tc>
          <w:tcPr>
            <w:tcW w:w="1649" w:type="dxa"/>
            <w:shd w:val="clear" w:color="auto" w:fill="FFFFFF" w:themeFill="background1"/>
            <w:vAlign w:val="center"/>
          </w:tcPr>
          <w:p w14:paraId="1FEFCDA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6E2D2BE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715F5F1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C479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48A914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48</w:t>
            </w:r>
          </w:p>
        </w:tc>
        <w:tc>
          <w:tcPr>
            <w:tcW w:w="2827" w:type="dxa"/>
            <w:shd w:val="clear" w:color="auto" w:fill="FFFFFF" w:themeFill="background1"/>
            <w:vAlign w:val="center"/>
          </w:tcPr>
          <w:p w14:paraId="520BAFA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福建省三明市尤溪县</w:t>
            </w:r>
          </w:p>
        </w:tc>
        <w:tc>
          <w:tcPr>
            <w:tcW w:w="1649" w:type="dxa"/>
            <w:shd w:val="clear" w:color="auto" w:fill="FFFFFF" w:themeFill="background1"/>
            <w:vAlign w:val="center"/>
          </w:tcPr>
          <w:p w14:paraId="68E6E61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2492CAC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4EF0FE4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9BF6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202677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49</w:t>
            </w:r>
          </w:p>
        </w:tc>
        <w:tc>
          <w:tcPr>
            <w:tcW w:w="2827" w:type="dxa"/>
            <w:shd w:val="clear" w:color="auto" w:fill="FFFFFF" w:themeFill="background1"/>
            <w:vAlign w:val="center"/>
          </w:tcPr>
          <w:p w14:paraId="3F08569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福建省三明市尤溪县</w:t>
            </w:r>
          </w:p>
        </w:tc>
        <w:tc>
          <w:tcPr>
            <w:tcW w:w="1649" w:type="dxa"/>
            <w:shd w:val="clear" w:color="auto" w:fill="FFFFFF" w:themeFill="background1"/>
            <w:vAlign w:val="center"/>
          </w:tcPr>
          <w:p w14:paraId="69D20ED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1E08EEB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0C6E3AC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ABD3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4D7813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50</w:t>
            </w:r>
          </w:p>
        </w:tc>
        <w:tc>
          <w:tcPr>
            <w:tcW w:w="2827" w:type="dxa"/>
            <w:shd w:val="clear" w:color="auto" w:fill="FFFFFF" w:themeFill="background1"/>
            <w:vAlign w:val="center"/>
          </w:tcPr>
          <w:p w14:paraId="755A687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福建省三明市尤溪县</w:t>
            </w:r>
          </w:p>
        </w:tc>
        <w:tc>
          <w:tcPr>
            <w:tcW w:w="1649" w:type="dxa"/>
            <w:shd w:val="clear" w:color="auto" w:fill="FFFFFF" w:themeFill="background1"/>
            <w:vAlign w:val="center"/>
          </w:tcPr>
          <w:p w14:paraId="7F1D8D4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1503782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48D1215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50B2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5BC865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51</w:t>
            </w:r>
          </w:p>
        </w:tc>
        <w:tc>
          <w:tcPr>
            <w:tcW w:w="2827" w:type="dxa"/>
            <w:shd w:val="clear" w:color="auto" w:fill="FFFFFF" w:themeFill="background1"/>
            <w:vAlign w:val="center"/>
          </w:tcPr>
          <w:p w14:paraId="1E7BA1E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福建省三明市尤溪县</w:t>
            </w:r>
          </w:p>
        </w:tc>
        <w:tc>
          <w:tcPr>
            <w:tcW w:w="1649" w:type="dxa"/>
            <w:shd w:val="clear" w:color="auto" w:fill="FFFFFF" w:themeFill="background1"/>
            <w:vAlign w:val="center"/>
          </w:tcPr>
          <w:p w14:paraId="20963E9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611860C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26089B0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28A8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55E24C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52</w:t>
            </w:r>
          </w:p>
        </w:tc>
        <w:tc>
          <w:tcPr>
            <w:tcW w:w="2827" w:type="dxa"/>
            <w:shd w:val="clear" w:color="auto" w:fill="FFFFFF" w:themeFill="background1"/>
            <w:vAlign w:val="center"/>
          </w:tcPr>
          <w:p w14:paraId="5038E49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福建省三明市尤溪县</w:t>
            </w:r>
          </w:p>
        </w:tc>
        <w:tc>
          <w:tcPr>
            <w:tcW w:w="1649" w:type="dxa"/>
            <w:shd w:val="clear" w:color="auto" w:fill="FFFFFF" w:themeFill="background1"/>
            <w:vAlign w:val="center"/>
          </w:tcPr>
          <w:p w14:paraId="6C8FEE6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431B929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3DE987B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DEB3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89535B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53</w:t>
            </w:r>
          </w:p>
        </w:tc>
        <w:tc>
          <w:tcPr>
            <w:tcW w:w="2827" w:type="dxa"/>
            <w:shd w:val="clear" w:color="auto" w:fill="FFFFFF" w:themeFill="background1"/>
            <w:vAlign w:val="center"/>
          </w:tcPr>
          <w:p w14:paraId="765AA26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福建省三明市尤溪县</w:t>
            </w:r>
          </w:p>
        </w:tc>
        <w:tc>
          <w:tcPr>
            <w:tcW w:w="1649" w:type="dxa"/>
            <w:shd w:val="clear" w:color="auto" w:fill="FFFFFF" w:themeFill="background1"/>
            <w:vAlign w:val="center"/>
          </w:tcPr>
          <w:p w14:paraId="5A661D5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76DD0E6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67B9FC3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567D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326FF63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54</w:t>
            </w:r>
          </w:p>
        </w:tc>
        <w:tc>
          <w:tcPr>
            <w:tcW w:w="2827" w:type="dxa"/>
            <w:shd w:val="clear" w:color="auto" w:fill="FFFFFF" w:themeFill="background1"/>
            <w:vAlign w:val="center"/>
          </w:tcPr>
          <w:p w14:paraId="3A6F238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福建省三明市尤溪县</w:t>
            </w:r>
          </w:p>
        </w:tc>
        <w:tc>
          <w:tcPr>
            <w:tcW w:w="1649" w:type="dxa"/>
            <w:shd w:val="clear" w:color="auto" w:fill="FFFFFF" w:themeFill="background1"/>
            <w:vAlign w:val="center"/>
          </w:tcPr>
          <w:p w14:paraId="1A53EC8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6A8AF2F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63C7EAC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76A3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2A7031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55</w:t>
            </w:r>
          </w:p>
        </w:tc>
        <w:tc>
          <w:tcPr>
            <w:tcW w:w="2827" w:type="dxa"/>
            <w:shd w:val="clear" w:color="auto" w:fill="FFFFFF" w:themeFill="background1"/>
            <w:vAlign w:val="center"/>
          </w:tcPr>
          <w:p w14:paraId="1A1383E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福建省三明市沙县区</w:t>
            </w:r>
          </w:p>
        </w:tc>
        <w:tc>
          <w:tcPr>
            <w:tcW w:w="1649" w:type="dxa"/>
            <w:shd w:val="clear" w:color="auto" w:fill="FFFFFF" w:themeFill="background1"/>
            <w:vAlign w:val="center"/>
          </w:tcPr>
          <w:p w14:paraId="73968DE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274597B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2995F2F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352D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3941A9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56</w:t>
            </w:r>
          </w:p>
        </w:tc>
        <w:tc>
          <w:tcPr>
            <w:tcW w:w="2827" w:type="dxa"/>
            <w:shd w:val="clear" w:color="auto" w:fill="FFFFFF" w:themeFill="background1"/>
            <w:vAlign w:val="center"/>
          </w:tcPr>
          <w:p w14:paraId="6ED8534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福建省莆田市仙游县</w:t>
            </w:r>
          </w:p>
        </w:tc>
        <w:tc>
          <w:tcPr>
            <w:tcW w:w="1649" w:type="dxa"/>
            <w:shd w:val="clear" w:color="auto" w:fill="FFFFFF" w:themeFill="background1"/>
            <w:vAlign w:val="center"/>
          </w:tcPr>
          <w:p w14:paraId="70995FC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733C1ED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6228A30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034C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BE9B9A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（三）</w:t>
            </w:r>
          </w:p>
        </w:tc>
        <w:tc>
          <w:tcPr>
            <w:tcW w:w="8121" w:type="dxa"/>
            <w:gridSpan w:val="4"/>
            <w:shd w:val="clear" w:color="auto" w:fill="FFFFFF" w:themeFill="background1"/>
            <w:vAlign w:val="center"/>
          </w:tcPr>
          <w:p w14:paraId="3E8D94E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原先采用太阳能供电（61处）</w:t>
            </w:r>
          </w:p>
        </w:tc>
      </w:tr>
      <w:tr w14:paraId="64E79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8DD989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2827" w:type="dxa"/>
            <w:shd w:val="clear" w:color="auto" w:fill="FFFFFF" w:themeFill="background1"/>
            <w:vAlign w:val="center"/>
          </w:tcPr>
          <w:p w14:paraId="501C612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福建省莆田市仙游县</w:t>
            </w:r>
          </w:p>
        </w:tc>
        <w:tc>
          <w:tcPr>
            <w:tcW w:w="1649" w:type="dxa"/>
            <w:shd w:val="clear" w:color="auto" w:fill="FFFFFF" w:themeFill="background1"/>
            <w:vAlign w:val="center"/>
          </w:tcPr>
          <w:p w14:paraId="7C9843E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78FCCAE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noWrap/>
            <w:vAlign w:val="center"/>
          </w:tcPr>
          <w:p w14:paraId="27D8BA8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723B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353F032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w:t>
            </w:r>
          </w:p>
        </w:tc>
        <w:tc>
          <w:tcPr>
            <w:tcW w:w="2827" w:type="dxa"/>
            <w:shd w:val="clear" w:color="auto" w:fill="FFFFFF" w:themeFill="background1"/>
            <w:vAlign w:val="center"/>
          </w:tcPr>
          <w:p w14:paraId="27B9E57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福建省莆田市仙游县</w:t>
            </w:r>
          </w:p>
        </w:tc>
        <w:tc>
          <w:tcPr>
            <w:tcW w:w="1649" w:type="dxa"/>
            <w:shd w:val="clear" w:color="auto" w:fill="FFFFFF" w:themeFill="background1"/>
            <w:vAlign w:val="center"/>
          </w:tcPr>
          <w:p w14:paraId="0669215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003AF77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08D044E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747E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209AF0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c>
          <w:tcPr>
            <w:tcW w:w="2827" w:type="dxa"/>
            <w:shd w:val="clear" w:color="auto" w:fill="FFFFFF" w:themeFill="background1"/>
            <w:vAlign w:val="center"/>
          </w:tcPr>
          <w:p w14:paraId="66F50E5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福建省莆田市仙游县</w:t>
            </w:r>
          </w:p>
        </w:tc>
        <w:tc>
          <w:tcPr>
            <w:tcW w:w="1649" w:type="dxa"/>
            <w:shd w:val="clear" w:color="auto" w:fill="FFFFFF" w:themeFill="background1"/>
            <w:vAlign w:val="center"/>
          </w:tcPr>
          <w:p w14:paraId="2CEDEFD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559B30C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2819055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B494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4AD1B0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w:t>
            </w:r>
          </w:p>
        </w:tc>
        <w:tc>
          <w:tcPr>
            <w:tcW w:w="2827" w:type="dxa"/>
            <w:shd w:val="clear" w:color="auto" w:fill="FFFFFF" w:themeFill="background1"/>
            <w:vAlign w:val="center"/>
          </w:tcPr>
          <w:p w14:paraId="61CB815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福建省莆田市仙游县</w:t>
            </w:r>
          </w:p>
        </w:tc>
        <w:tc>
          <w:tcPr>
            <w:tcW w:w="1649" w:type="dxa"/>
            <w:shd w:val="clear" w:color="auto" w:fill="FFFFFF" w:themeFill="background1"/>
            <w:vAlign w:val="center"/>
          </w:tcPr>
          <w:p w14:paraId="7077878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7FCC639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29E55CA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2430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999AE1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w:t>
            </w:r>
          </w:p>
        </w:tc>
        <w:tc>
          <w:tcPr>
            <w:tcW w:w="2827" w:type="dxa"/>
            <w:shd w:val="clear" w:color="auto" w:fill="FFFFFF" w:themeFill="background1"/>
            <w:vAlign w:val="center"/>
          </w:tcPr>
          <w:p w14:paraId="2B02B88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福建省莆田市仙游县</w:t>
            </w:r>
          </w:p>
        </w:tc>
        <w:tc>
          <w:tcPr>
            <w:tcW w:w="1649" w:type="dxa"/>
            <w:shd w:val="clear" w:color="auto" w:fill="FFFFFF" w:themeFill="background1"/>
            <w:vAlign w:val="center"/>
          </w:tcPr>
          <w:p w14:paraId="4B10B50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3BD169F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327EC76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DABD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C74B63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w:t>
            </w:r>
          </w:p>
        </w:tc>
        <w:tc>
          <w:tcPr>
            <w:tcW w:w="2827" w:type="dxa"/>
            <w:shd w:val="clear" w:color="auto" w:fill="FFFFFF" w:themeFill="background1"/>
            <w:vAlign w:val="center"/>
          </w:tcPr>
          <w:p w14:paraId="410952E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福建省莆田市仙游县</w:t>
            </w:r>
          </w:p>
        </w:tc>
        <w:tc>
          <w:tcPr>
            <w:tcW w:w="1649" w:type="dxa"/>
            <w:shd w:val="clear" w:color="auto" w:fill="FFFFFF" w:themeFill="background1"/>
            <w:vAlign w:val="center"/>
          </w:tcPr>
          <w:p w14:paraId="43D339A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0C0019D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704E09A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29DF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0CF817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w:t>
            </w:r>
          </w:p>
        </w:tc>
        <w:tc>
          <w:tcPr>
            <w:tcW w:w="2827" w:type="dxa"/>
            <w:shd w:val="clear" w:color="auto" w:fill="FFFFFF" w:themeFill="background1"/>
            <w:vAlign w:val="center"/>
          </w:tcPr>
          <w:p w14:paraId="6ED04DB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福建省莆田市仙游县</w:t>
            </w:r>
          </w:p>
        </w:tc>
        <w:tc>
          <w:tcPr>
            <w:tcW w:w="1649" w:type="dxa"/>
            <w:shd w:val="clear" w:color="auto" w:fill="FFFFFF" w:themeFill="background1"/>
            <w:vAlign w:val="center"/>
          </w:tcPr>
          <w:p w14:paraId="2288CB4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5501E20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7540CF6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0D9C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E1D79D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w:t>
            </w:r>
          </w:p>
        </w:tc>
        <w:tc>
          <w:tcPr>
            <w:tcW w:w="2827" w:type="dxa"/>
            <w:shd w:val="clear" w:color="auto" w:fill="FFFFFF" w:themeFill="background1"/>
            <w:vAlign w:val="center"/>
          </w:tcPr>
          <w:p w14:paraId="6630B94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福建省莆田市仙游县</w:t>
            </w:r>
          </w:p>
        </w:tc>
        <w:tc>
          <w:tcPr>
            <w:tcW w:w="1649" w:type="dxa"/>
            <w:shd w:val="clear" w:color="auto" w:fill="FFFFFF" w:themeFill="background1"/>
            <w:vAlign w:val="center"/>
          </w:tcPr>
          <w:p w14:paraId="5FB3E25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37592B2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7F7C2C6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2561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E3628A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w:t>
            </w:r>
          </w:p>
        </w:tc>
        <w:tc>
          <w:tcPr>
            <w:tcW w:w="2827" w:type="dxa"/>
            <w:shd w:val="clear" w:color="auto" w:fill="FFFFFF" w:themeFill="background1"/>
            <w:vAlign w:val="center"/>
          </w:tcPr>
          <w:p w14:paraId="1B69EDB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福建省莆田市仙游县</w:t>
            </w:r>
          </w:p>
        </w:tc>
        <w:tc>
          <w:tcPr>
            <w:tcW w:w="1649" w:type="dxa"/>
            <w:shd w:val="clear" w:color="auto" w:fill="FFFFFF" w:themeFill="background1"/>
            <w:vAlign w:val="center"/>
          </w:tcPr>
          <w:p w14:paraId="6C4D751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1D58239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2FB482D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08E6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253AE7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w:t>
            </w:r>
          </w:p>
        </w:tc>
        <w:tc>
          <w:tcPr>
            <w:tcW w:w="2827" w:type="dxa"/>
            <w:shd w:val="clear" w:color="auto" w:fill="FFFFFF" w:themeFill="background1"/>
            <w:vAlign w:val="center"/>
          </w:tcPr>
          <w:p w14:paraId="03CB103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福建省莆田市仙游县</w:t>
            </w:r>
          </w:p>
        </w:tc>
        <w:tc>
          <w:tcPr>
            <w:tcW w:w="1649" w:type="dxa"/>
            <w:shd w:val="clear" w:color="auto" w:fill="FFFFFF" w:themeFill="background1"/>
            <w:vAlign w:val="center"/>
          </w:tcPr>
          <w:p w14:paraId="3CE2E43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7E497E7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046CB5B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7FD6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EA58A8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w:t>
            </w:r>
          </w:p>
        </w:tc>
        <w:tc>
          <w:tcPr>
            <w:tcW w:w="2827" w:type="dxa"/>
            <w:shd w:val="clear" w:color="auto" w:fill="FFFFFF" w:themeFill="background1"/>
            <w:vAlign w:val="center"/>
          </w:tcPr>
          <w:p w14:paraId="03CE0A6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福建省莆田市仙游县</w:t>
            </w:r>
          </w:p>
        </w:tc>
        <w:tc>
          <w:tcPr>
            <w:tcW w:w="1649" w:type="dxa"/>
            <w:shd w:val="clear" w:color="auto" w:fill="FFFFFF" w:themeFill="background1"/>
            <w:vAlign w:val="center"/>
          </w:tcPr>
          <w:p w14:paraId="2D4A73F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0DD26FB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4DCB164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D234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CD5857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w:t>
            </w:r>
          </w:p>
        </w:tc>
        <w:tc>
          <w:tcPr>
            <w:tcW w:w="2827" w:type="dxa"/>
            <w:shd w:val="clear" w:color="auto" w:fill="FFFFFF" w:themeFill="background1"/>
            <w:vAlign w:val="center"/>
          </w:tcPr>
          <w:p w14:paraId="63174B7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福建省三明市永安市</w:t>
            </w:r>
          </w:p>
        </w:tc>
        <w:tc>
          <w:tcPr>
            <w:tcW w:w="1649" w:type="dxa"/>
            <w:shd w:val="clear" w:color="auto" w:fill="FFFFFF" w:themeFill="background1"/>
            <w:vAlign w:val="center"/>
          </w:tcPr>
          <w:p w14:paraId="577B3F6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2929788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1FF3F11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3D49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B64374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w:t>
            </w:r>
          </w:p>
        </w:tc>
        <w:tc>
          <w:tcPr>
            <w:tcW w:w="2827" w:type="dxa"/>
            <w:shd w:val="clear" w:color="auto" w:fill="FFFFFF" w:themeFill="background1"/>
            <w:vAlign w:val="center"/>
          </w:tcPr>
          <w:p w14:paraId="58F9436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福建省三明市永安市</w:t>
            </w:r>
          </w:p>
        </w:tc>
        <w:tc>
          <w:tcPr>
            <w:tcW w:w="1649" w:type="dxa"/>
            <w:shd w:val="clear" w:color="auto" w:fill="FFFFFF" w:themeFill="background1"/>
            <w:vAlign w:val="center"/>
          </w:tcPr>
          <w:p w14:paraId="5AB5A74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446E71A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01BE262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35FA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40869A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14</w:t>
            </w:r>
          </w:p>
        </w:tc>
        <w:tc>
          <w:tcPr>
            <w:tcW w:w="2827" w:type="dxa"/>
            <w:shd w:val="clear" w:color="auto" w:fill="FFFFFF" w:themeFill="background1"/>
            <w:vAlign w:val="center"/>
          </w:tcPr>
          <w:p w14:paraId="507B573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福建省三明市永安市</w:t>
            </w:r>
          </w:p>
        </w:tc>
        <w:tc>
          <w:tcPr>
            <w:tcW w:w="1649" w:type="dxa"/>
            <w:shd w:val="clear" w:color="auto" w:fill="FFFFFF" w:themeFill="background1"/>
            <w:vAlign w:val="center"/>
          </w:tcPr>
          <w:p w14:paraId="3146824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79F696A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0EE7E28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A8CB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DCFF92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w:t>
            </w:r>
          </w:p>
        </w:tc>
        <w:tc>
          <w:tcPr>
            <w:tcW w:w="2827" w:type="dxa"/>
            <w:shd w:val="clear" w:color="auto" w:fill="FFFFFF" w:themeFill="background1"/>
            <w:vAlign w:val="center"/>
          </w:tcPr>
          <w:p w14:paraId="0C3264B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福建省三明市永安市</w:t>
            </w:r>
          </w:p>
        </w:tc>
        <w:tc>
          <w:tcPr>
            <w:tcW w:w="1649" w:type="dxa"/>
            <w:shd w:val="clear" w:color="auto" w:fill="FFFFFF" w:themeFill="background1"/>
            <w:vAlign w:val="center"/>
          </w:tcPr>
          <w:p w14:paraId="49823D9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05D91B9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11F5BAD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AEC4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86AC26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16</w:t>
            </w:r>
          </w:p>
        </w:tc>
        <w:tc>
          <w:tcPr>
            <w:tcW w:w="2827" w:type="dxa"/>
            <w:shd w:val="clear" w:color="auto" w:fill="FFFFFF" w:themeFill="background1"/>
            <w:vAlign w:val="center"/>
          </w:tcPr>
          <w:p w14:paraId="04E31A5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福建省三明市永安市</w:t>
            </w:r>
          </w:p>
        </w:tc>
        <w:tc>
          <w:tcPr>
            <w:tcW w:w="1649" w:type="dxa"/>
            <w:shd w:val="clear" w:color="auto" w:fill="FFFFFF" w:themeFill="background1"/>
            <w:vAlign w:val="center"/>
          </w:tcPr>
          <w:p w14:paraId="05022C8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101F3FC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791FE60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5723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5A9E66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17</w:t>
            </w:r>
          </w:p>
        </w:tc>
        <w:tc>
          <w:tcPr>
            <w:tcW w:w="2827" w:type="dxa"/>
            <w:shd w:val="clear" w:color="auto" w:fill="FFFFFF" w:themeFill="background1"/>
            <w:vAlign w:val="center"/>
          </w:tcPr>
          <w:p w14:paraId="4906EDA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福建省三明市永安市</w:t>
            </w:r>
          </w:p>
        </w:tc>
        <w:tc>
          <w:tcPr>
            <w:tcW w:w="1649" w:type="dxa"/>
            <w:shd w:val="clear" w:color="auto" w:fill="FFFFFF" w:themeFill="background1"/>
            <w:vAlign w:val="center"/>
          </w:tcPr>
          <w:p w14:paraId="559E1A3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3CBD821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296A569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143B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76ED0C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18</w:t>
            </w:r>
          </w:p>
        </w:tc>
        <w:tc>
          <w:tcPr>
            <w:tcW w:w="2827" w:type="dxa"/>
            <w:shd w:val="clear" w:color="auto" w:fill="FFFFFF" w:themeFill="background1"/>
            <w:vAlign w:val="center"/>
          </w:tcPr>
          <w:p w14:paraId="302EBC4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福建省三明市永安市</w:t>
            </w:r>
          </w:p>
        </w:tc>
        <w:tc>
          <w:tcPr>
            <w:tcW w:w="1649" w:type="dxa"/>
            <w:shd w:val="clear" w:color="auto" w:fill="FFFFFF" w:themeFill="background1"/>
            <w:vAlign w:val="center"/>
          </w:tcPr>
          <w:p w14:paraId="545A813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3D103F4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3EA57E2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C8BC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E2003A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19</w:t>
            </w:r>
          </w:p>
        </w:tc>
        <w:tc>
          <w:tcPr>
            <w:tcW w:w="2827" w:type="dxa"/>
            <w:shd w:val="clear" w:color="auto" w:fill="FFFFFF" w:themeFill="background1"/>
            <w:vAlign w:val="center"/>
          </w:tcPr>
          <w:p w14:paraId="1DC06DD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福建省三明市永安市</w:t>
            </w:r>
          </w:p>
        </w:tc>
        <w:tc>
          <w:tcPr>
            <w:tcW w:w="1649" w:type="dxa"/>
            <w:shd w:val="clear" w:color="auto" w:fill="FFFFFF" w:themeFill="background1"/>
            <w:vAlign w:val="center"/>
          </w:tcPr>
          <w:p w14:paraId="2817294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2543839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5B5528F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522E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BE5A1C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20</w:t>
            </w:r>
          </w:p>
        </w:tc>
        <w:tc>
          <w:tcPr>
            <w:tcW w:w="2827" w:type="dxa"/>
            <w:shd w:val="clear" w:color="auto" w:fill="FFFFFF" w:themeFill="background1"/>
            <w:vAlign w:val="center"/>
          </w:tcPr>
          <w:p w14:paraId="2C09914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福建省三明市永安市</w:t>
            </w:r>
          </w:p>
        </w:tc>
        <w:tc>
          <w:tcPr>
            <w:tcW w:w="1649" w:type="dxa"/>
            <w:shd w:val="clear" w:color="auto" w:fill="FFFFFF" w:themeFill="background1"/>
            <w:vAlign w:val="center"/>
          </w:tcPr>
          <w:p w14:paraId="3620580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6DD5FB7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0EBCEC6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0FBA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3B2B9C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21</w:t>
            </w:r>
          </w:p>
        </w:tc>
        <w:tc>
          <w:tcPr>
            <w:tcW w:w="2827" w:type="dxa"/>
            <w:shd w:val="clear" w:color="auto" w:fill="FFFFFF" w:themeFill="background1"/>
            <w:vAlign w:val="center"/>
          </w:tcPr>
          <w:p w14:paraId="5684112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福建省三明市泰宁县</w:t>
            </w:r>
          </w:p>
        </w:tc>
        <w:tc>
          <w:tcPr>
            <w:tcW w:w="1649" w:type="dxa"/>
            <w:shd w:val="clear" w:color="auto" w:fill="FFFFFF" w:themeFill="background1"/>
            <w:vAlign w:val="center"/>
          </w:tcPr>
          <w:p w14:paraId="29B086F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55CA773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7496071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B3AF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416E67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22</w:t>
            </w:r>
          </w:p>
        </w:tc>
        <w:tc>
          <w:tcPr>
            <w:tcW w:w="2827" w:type="dxa"/>
            <w:shd w:val="clear" w:color="auto" w:fill="FFFFFF" w:themeFill="background1"/>
            <w:vAlign w:val="center"/>
          </w:tcPr>
          <w:p w14:paraId="1BD5DB7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福建省三明市泰宁县</w:t>
            </w:r>
          </w:p>
        </w:tc>
        <w:tc>
          <w:tcPr>
            <w:tcW w:w="1649" w:type="dxa"/>
            <w:shd w:val="clear" w:color="auto" w:fill="FFFFFF" w:themeFill="background1"/>
            <w:vAlign w:val="center"/>
          </w:tcPr>
          <w:p w14:paraId="6B604E5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5BBAE97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6E5DB5E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6E79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36A796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23</w:t>
            </w:r>
          </w:p>
        </w:tc>
        <w:tc>
          <w:tcPr>
            <w:tcW w:w="2827" w:type="dxa"/>
            <w:shd w:val="clear" w:color="auto" w:fill="FFFFFF" w:themeFill="background1"/>
            <w:vAlign w:val="center"/>
          </w:tcPr>
          <w:p w14:paraId="5CE5412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福建省三明市泰宁县</w:t>
            </w:r>
          </w:p>
        </w:tc>
        <w:tc>
          <w:tcPr>
            <w:tcW w:w="1649" w:type="dxa"/>
            <w:shd w:val="clear" w:color="auto" w:fill="FFFFFF" w:themeFill="background1"/>
            <w:vAlign w:val="center"/>
          </w:tcPr>
          <w:p w14:paraId="0AB2E6C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7F6C15C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4D54F70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7B02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5F5EE1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24</w:t>
            </w:r>
          </w:p>
        </w:tc>
        <w:tc>
          <w:tcPr>
            <w:tcW w:w="2827" w:type="dxa"/>
            <w:shd w:val="clear" w:color="auto" w:fill="FFFFFF" w:themeFill="background1"/>
            <w:vAlign w:val="center"/>
          </w:tcPr>
          <w:p w14:paraId="5497A02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福建省三明市泰宁县</w:t>
            </w:r>
          </w:p>
        </w:tc>
        <w:tc>
          <w:tcPr>
            <w:tcW w:w="1649" w:type="dxa"/>
            <w:shd w:val="clear" w:color="auto" w:fill="FFFFFF" w:themeFill="background1"/>
            <w:vAlign w:val="center"/>
          </w:tcPr>
          <w:p w14:paraId="3124BE0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645AD3D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56E20F8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848D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3BAF22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25</w:t>
            </w:r>
          </w:p>
        </w:tc>
        <w:tc>
          <w:tcPr>
            <w:tcW w:w="2827" w:type="dxa"/>
            <w:shd w:val="clear" w:color="auto" w:fill="FFFFFF" w:themeFill="background1"/>
            <w:vAlign w:val="center"/>
          </w:tcPr>
          <w:p w14:paraId="5F1A04D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福建省三明市泰宁县</w:t>
            </w:r>
          </w:p>
        </w:tc>
        <w:tc>
          <w:tcPr>
            <w:tcW w:w="1649" w:type="dxa"/>
            <w:shd w:val="clear" w:color="auto" w:fill="FFFFFF" w:themeFill="background1"/>
            <w:vAlign w:val="center"/>
          </w:tcPr>
          <w:p w14:paraId="08B459B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4E6992D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5D5468F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E647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8999F8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26</w:t>
            </w:r>
          </w:p>
        </w:tc>
        <w:tc>
          <w:tcPr>
            <w:tcW w:w="2827" w:type="dxa"/>
            <w:shd w:val="clear" w:color="auto" w:fill="FFFFFF" w:themeFill="background1"/>
            <w:vAlign w:val="center"/>
          </w:tcPr>
          <w:p w14:paraId="56E7B8D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福建省三明市泰宁县</w:t>
            </w:r>
          </w:p>
        </w:tc>
        <w:tc>
          <w:tcPr>
            <w:tcW w:w="1649" w:type="dxa"/>
            <w:shd w:val="clear" w:color="auto" w:fill="FFFFFF" w:themeFill="background1"/>
            <w:vAlign w:val="center"/>
          </w:tcPr>
          <w:p w14:paraId="537223D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6F816B6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4806FEB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1AC3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71905C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27</w:t>
            </w:r>
          </w:p>
        </w:tc>
        <w:tc>
          <w:tcPr>
            <w:tcW w:w="2827" w:type="dxa"/>
            <w:shd w:val="clear" w:color="auto" w:fill="FFFFFF" w:themeFill="background1"/>
            <w:vAlign w:val="center"/>
          </w:tcPr>
          <w:p w14:paraId="2380801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福建省三明市泰宁县</w:t>
            </w:r>
          </w:p>
        </w:tc>
        <w:tc>
          <w:tcPr>
            <w:tcW w:w="1649" w:type="dxa"/>
            <w:shd w:val="clear" w:color="auto" w:fill="FFFFFF" w:themeFill="background1"/>
            <w:vAlign w:val="center"/>
          </w:tcPr>
          <w:p w14:paraId="642BA39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4422169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4E844AF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3A2B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0FD579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28</w:t>
            </w:r>
          </w:p>
        </w:tc>
        <w:tc>
          <w:tcPr>
            <w:tcW w:w="2827" w:type="dxa"/>
            <w:shd w:val="clear" w:color="auto" w:fill="FFFFFF" w:themeFill="background1"/>
            <w:vAlign w:val="center"/>
          </w:tcPr>
          <w:p w14:paraId="117017A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福建省三明市泰宁县</w:t>
            </w:r>
          </w:p>
        </w:tc>
        <w:tc>
          <w:tcPr>
            <w:tcW w:w="1649" w:type="dxa"/>
            <w:shd w:val="clear" w:color="auto" w:fill="FFFFFF" w:themeFill="background1"/>
            <w:vAlign w:val="center"/>
          </w:tcPr>
          <w:p w14:paraId="59B7D2F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546A48C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6AAEF5A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A1E8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BF5837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29</w:t>
            </w:r>
          </w:p>
        </w:tc>
        <w:tc>
          <w:tcPr>
            <w:tcW w:w="2827" w:type="dxa"/>
            <w:shd w:val="clear" w:color="auto" w:fill="FFFFFF" w:themeFill="background1"/>
            <w:vAlign w:val="center"/>
          </w:tcPr>
          <w:p w14:paraId="738F01C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福建省三明市泰宁县</w:t>
            </w:r>
          </w:p>
        </w:tc>
        <w:tc>
          <w:tcPr>
            <w:tcW w:w="1649" w:type="dxa"/>
            <w:shd w:val="clear" w:color="auto" w:fill="FFFFFF" w:themeFill="background1"/>
            <w:vAlign w:val="center"/>
          </w:tcPr>
          <w:p w14:paraId="4DC6A57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2F67ADC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12E0407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1682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1CA832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30</w:t>
            </w:r>
          </w:p>
        </w:tc>
        <w:tc>
          <w:tcPr>
            <w:tcW w:w="2827" w:type="dxa"/>
            <w:shd w:val="clear" w:color="auto" w:fill="FFFFFF" w:themeFill="background1"/>
            <w:vAlign w:val="center"/>
          </w:tcPr>
          <w:p w14:paraId="5C1AD49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福建省三明市泰宁县</w:t>
            </w:r>
          </w:p>
        </w:tc>
        <w:tc>
          <w:tcPr>
            <w:tcW w:w="1649" w:type="dxa"/>
            <w:shd w:val="clear" w:color="auto" w:fill="FFFFFF" w:themeFill="background1"/>
            <w:vAlign w:val="center"/>
          </w:tcPr>
          <w:p w14:paraId="01C5696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30CDE3E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0D320E1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A20D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F2186F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31</w:t>
            </w:r>
          </w:p>
        </w:tc>
        <w:tc>
          <w:tcPr>
            <w:tcW w:w="2827" w:type="dxa"/>
            <w:shd w:val="clear" w:color="auto" w:fill="FFFFFF" w:themeFill="background1"/>
            <w:vAlign w:val="center"/>
          </w:tcPr>
          <w:p w14:paraId="25F8D03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福建省三明市泰宁县</w:t>
            </w:r>
          </w:p>
        </w:tc>
        <w:tc>
          <w:tcPr>
            <w:tcW w:w="1649" w:type="dxa"/>
            <w:shd w:val="clear" w:color="auto" w:fill="FFFFFF" w:themeFill="background1"/>
            <w:vAlign w:val="center"/>
          </w:tcPr>
          <w:p w14:paraId="3067C02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6815FAF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269E367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9130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F3E0C7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32</w:t>
            </w:r>
          </w:p>
        </w:tc>
        <w:tc>
          <w:tcPr>
            <w:tcW w:w="2827" w:type="dxa"/>
            <w:shd w:val="clear" w:color="auto" w:fill="FFFFFF" w:themeFill="background1"/>
            <w:vAlign w:val="center"/>
          </w:tcPr>
          <w:p w14:paraId="136B7AB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福建省三明市泰宁县</w:t>
            </w:r>
          </w:p>
        </w:tc>
        <w:tc>
          <w:tcPr>
            <w:tcW w:w="1649" w:type="dxa"/>
            <w:shd w:val="clear" w:color="auto" w:fill="FFFFFF" w:themeFill="background1"/>
            <w:vAlign w:val="center"/>
          </w:tcPr>
          <w:p w14:paraId="1E210A5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32069E9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532816A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3A44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26D446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33</w:t>
            </w:r>
          </w:p>
        </w:tc>
        <w:tc>
          <w:tcPr>
            <w:tcW w:w="2827" w:type="dxa"/>
            <w:shd w:val="clear" w:color="auto" w:fill="FFFFFF" w:themeFill="background1"/>
            <w:vAlign w:val="center"/>
          </w:tcPr>
          <w:p w14:paraId="1F73CB9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福建省三明市泰宁县</w:t>
            </w:r>
          </w:p>
        </w:tc>
        <w:tc>
          <w:tcPr>
            <w:tcW w:w="1649" w:type="dxa"/>
            <w:shd w:val="clear" w:color="auto" w:fill="FFFFFF" w:themeFill="background1"/>
            <w:vAlign w:val="center"/>
          </w:tcPr>
          <w:p w14:paraId="2CFE079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5433BC8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5A99988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1EF0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A09D9A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34</w:t>
            </w:r>
          </w:p>
        </w:tc>
        <w:tc>
          <w:tcPr>
            <w:tcW w:w="2827" w:type="dxa"/>
            <w:shd w:val="clear" w:color="auto" w:fill="FFFFFF" w:themeFill="background1"/>
            <w:vAlign w:val="center"/>
          </w:tcPr>
          <w:p w14:paraId="4E0FA13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福建省三明市泰宁县</w:t>
            </w:r>
          </w:p>
        </w:tc>
        <w:tc>
          <w:tcPr>
            <w:tcW w:w="1649" w:type="dxa"/>
            <w:shd w:val="clear" w:color="auto" w:fill="FFFFFF" w:themeFill="background1"/>
            <w:vAlign w:val="center"/>
          </w:tcPr>
          <w:p w14:paraId="1210233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2A81CDB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68EF555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194A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320118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w:t>
            </w:r>
          </w:p>
        </w:tc>
        <w:tc>
          <w:tcPr>
            <w:tcW w:w="2827" w:type="dxa"/>
            <w:shd w:val="clear" w:color="auto" w:fill="FFFFFF" w:themeFill="background1"/>
            <w:vAlign w:val="center"/>
          </w:tcPr>
          <w:p w14:paraId="593DE91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福建省三明市泰宁县</w:t>
            </w:r>
          </w:p>
        </w:tc>
        <w:tc>
          <w:tcPr>
            <w:tcW w:w="1649" w:type="dxa"/>
            <w:shd w:val="clear" w:color="auto" w:fill="FFFFFF" w:themeFill="background1"/>
            <w:vAlign w:val="center"/>
          </w:tcPr>
          <w:p w14:paraId="4E1E835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65E02A3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7631974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1EAE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3938F3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36</w:t>
            </w:r>
          </w:p>
        </w:tc>
        <w:tc>
          <w:tcPr>
            <w:tcW w:w="2827" w:type="dxa"/>
            <w:shd w:val="clear" w:color="auto" w:fill="FFFFFF" w:themeFill="background1"/>
            <w:vAlign w:val="center"/>
          </w:tcPr>
          <w:p w14:paraId="48EFC8D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福建省三明市泰宁县</w:t>
            </w:r>
          </w:p>
        </w:tc>
        <w:tc>
          <w:tcPr>
            <w:tcW w:w="1649" w:type="dxa"/>
            <w:shd w:val="clear" w:color="auto" w:fill="FFFFFF" w:themeFill="background1"/>
            <w:vAlign w:val="center"/>
          </w:tcPr>
          <w:p w14:paraId="3E6E28F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5A477B7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043506A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18AD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9EB78B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37</w:t>
            </w:r>
          </w:p>
        </w:tc>
        <w:tc>
          <w:tcPr>
            <w:tcW w:w="2827" w:type="dxa"/>
            <w:shd w:val="clear" w:color="auto" w:fill="FFFFFF" w:themeFill="background1"/>
            <w:vAlign w:val="center"/>
          </w:tcPr>
          <w:p w14:paraId="08C2777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福建省三明市泰宁县</w:t>
            </w:r>
          </w:p>
        </w:tc>
        <w:tc>
          <w:tcPr>
            <w:tcW w:w="1649" w:type="dxa"/>
            <w:shd w:val="clear" w:color="auto" w:fill="FFFFFF" w:themeFill="background1"/>
            <w:vAlign w:val="center"/>
          </w:tcPr>
          <w:p w14:paraId="10BA9E6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696D459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1DD120D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EBBF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179B89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38</w:t>
            </w:r>
          </w:p>
        </w:tc>
        <w:tc>
          <w:tcPr>
            <w:tcW w:w="2827" w:type="dxa"/>
            <w:shd w:val="clear" w:color="auto" w:fill="FFFFFF" w:themeFill="background1"/>
            <w:vAlign w:val="center"/>
          </w:tcPr>
          <w:p w14:paraId="3AE32A6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福建省三明市泰宁县</w:t>
            </w:r>
          </w:p>
        </w:tc>
        <w:tc>
          <w:tcPr>
            <w:tcW w:w="1649" w:type="dxa"/>
            <w:shd w:val="clear" w:color="auto" w:fill="FFFFFF" w:themeFill="background1"/>
            <w:vAlign w:val="center"/>
          </w:tcPr>
          <w:p w14:paraId="69E450C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00B77B5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3628992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436A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4AEB9F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39</w:t>
            </w:r>
          </w:p>
        </w:tc>
        <w:tc>
          <w:tcPr>
            <w:tcW w:w="2827" w:type="dxa"/>
            <w:shd w:val="clear" w:color="auto" w:fill="FFFFFF" w:themeFill="background1"/>
            <w:vAlign w:val="center"/>
          </w:tcPr>
          <w:p w14:paraId="1F837F9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福建省三明市泰宁县</w:t>
            </w:r>
          </w:p>
        </w:tc>
        <w:tc>
          <w:tcPr>
            <w:tcW w:w="1649" w:type="dxa"/>
            <w:shd w:val="clear" w:color="auto" w:fill="FFFFFF" w:themeFill="background1"/>
            <w:vAlign w:val="center"/>
          </w:tcPr>
          <w:p w14:paraId="6F15FBB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25BA03A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695F567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861C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D3BA57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40</w:t>
            </w:r>
          </w:p>
        </w:tc>
        <w:tc>
          <w:tcPr>
            <w:tcW w:w="2827" w:type="dxa"/>
            <w:shd w:val="clear" w:color="auto" w:fill="FFFFFF" w:themeFill="background1"/>
            <w:vAlign w:val="center"/>
          </w:tcPr>
          <w:p w14:paraId="19B76A4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福建省三明市将乐县</w:t>
            </w:r>
          </w:p>
        </w:tc>
        <w:tc>
          <w:tcPr>
            <w:tcW w:w="1649" w:type="dxa"/>
            <w:shd w:val="clear" w:color="auto" w:fill="FFFFFF" w:themeFill="background1"/>
            <w:vAlign w:val="center"/>
          </w:tcPr>
          <w:p w14:paraId="39AC713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22545F7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3F5DA48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426E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DD78E1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41</w:t>
            </w:r>
          </w:p>
        </w:tc>
        <w:tc>
          <w:tcPr>
            <w:tcW w:w="2827" w:type="dxa"/>
            <w:shd w:val="clear" w:color="auto" w:fill="FFFFFF" w:themeFill="background1"/>
            <w:vAlign w:val="center"/>
          </w:tcPr>
          <w:p w14:paraId="247C8EA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福建省三明市将乐县</w:t>
            </w:r>
          </w:p>
        </w:tc>
        <w:tc>
          <w:tcPr>
            <w:tcW w:w="1649" w:type="dxa"/>
            <w:shd w:val="clear" w:color="auto" w:fill="FFFFFF" w:themeFill="background1"/>
            <w:vAlign w:val="center"/>
          </w:tcPr>
          <w:p w14:paraId="17C47C6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7B1B24B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3C71ED7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D3CC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ABA374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42</w:t>
            </w:r>
          </w:p>
        </w:tc>
        <w:tc>
          <w:tcPr>
            <w:tcW w:w="2827" w:type="dxa"/>
            <w:shd w:val="clear" w:color="auto" w:fill="FFFFFF" w:themeFill="background1"/>
            <w:vAlign w:val="center"/>
          </w:tcPr>
          <w:p w14:paraId="1F02232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福建省三明市将乐县</w:t>
            </w:r>
          </w:p>
        </w:tc>
        <w:tc>
          <w:tcPr>
            <w:tcW w:w="1649" w:type="dxa"/>
            <w:shd w:val="clear" w:color="auto" w:fill="FFFFFF" w:themeFill="background1"/>
            <w:vAlign w:val="center"/>
          </w:tcPr>
          <w:p w14:paraId="15DA7CF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1026517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2203458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1F01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246AB0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43</w:t>
            </w:r>
          </w:p>
        </w:tc>
        <w:tc>
          <w:tcPr>
            <w:tcW w:w="2827" w:type="dxa"/>
            <w:shd w:val="clear" w:color="auto" w:fill="FFFFFF" w:themeFill="background1"/>
            <w:vAlign w:val="center"/>
          </w:tcPr>
          <w:p w14:paraId="79DC051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福建省三明市将乐县</w:t>
            </w:r>
          </w:p>
        </w:tc>
        <w:tc>
          <w:tcPr>
            <w:tcW w:w="1649" w:type="dxa"/>
            <w:shd w:val="clear" w:color="auto" w:fill="FFFFFF" w:themeFill="background1"/>
            <w:vAlign w:val="center"/>
          </w:tcPr>
          <w:p w14:paraId="0383DF8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1DC61A9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48A5427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4E1D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19208F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44</w:t>
            </w:r>
          </w:p>
        </w:tc>
        <w:tc>
          <w:tcPr>
            <w:tcW w:w="2827" w:type="dxa"/>
            <w:shd w:val="clear" w:color="auto" w:fill="FFFFFF" w:themeFill="background1"/>
            <w:vAlign w:val="center"/>
          </w:tcPr>
          <w:p w14:paraId="6AA1FDC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福建省三明市将乐县</w:t>
            </w:r>
          </w:p>
        </w:tc>
        <w:tc>
          <w:tcPr>
            <w:tcW w:w="1649" w:type="dxa"/>
            <w:shd w:val="clear" w:color="auto" w:fill="FFFFFF" w:themeFill="background1"/>
            <w:vAlign w:val="center"/>
          </w:tcPr>
          <w:p w14:paraId="0F47EAD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078AA65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5805E00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CEBF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8AA60E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45</w:t>
            </w:r>
          </w:p>
        </w:tc>
        <w:tc>
          <w:tcPr>
            <w:tcW w:w="2827" w:type="dxa"/>
            <w:shd w:val="clear" w:color="auto" w:fill="FFFFFF" w:themeFill="background1"/>
            <w:vAlign w:val="center"/>
          </w:tcPr>
          <w:p w14:paraId="626435B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福建省三明市将乐县</w:t>
            </w:r>
          </w:p>
        </w:tc>
        <w:tc>
          <w:tcPr>
            <w:tcW w:w="1649" w:type="dxa"/>
            <w:shd w:val="clear" w:color="auto" w:fill="FFFFFF" w:themeFill="background1"/>
            <w:vAlign w:val="center"/>
          </w:tcPr>
          <w:p w14:paraId="1FC50B4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0181711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5334294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17A1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7D5455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46</w:t>
            </w:r>
          </w:p>
        </w:tc>
        <w:tc>
          <w:tcPr>
            <w:tcW w:w="2827" w:type="dxa"/>
            <w:shd w:val="clear" w:color="auto" w:fill="FFFFFF" w:themeFill="background1"/>
            <w:vAlign w:val="center"/>
          </w:tcPr>
          <w:p w14:paraId="135D049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福建省三明市将乐县</w:t>
            </w:r>
          </w:p>
        </w:tc>
        <w:tc>
          <w:tcPr>
            <w:tcW w:w="1649" w:type="dxa"/>
            <w:shd w:val="clear" w:color="auto" w:fill="FFFFFF" w:themeFill="background1"/>
            <w:vAlign w:val="center"/>
          </w:tcPr>
          <w:p w14:paraId="3400347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396D15C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027313A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140A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A897B2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47</w:t>
            </w:r>
          </w:p>
        </w:tc>
        <w:tc>
          <w:tcPr>
            <w:tcW w:w="2827" w:type="dxa"/>
            <w:shd w:val="clear" w:color="auto" w:fill="FFFFFF" w:themeFill="background1"/>
            <w:vAlign w:val="center"/>
          </w:tcPr>
          <w:p w14:paraId="059663B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福建省三明市将乐县</w:t>
            </w:r>
          </w:p>
        </w:tc>
        <w:tc>
          <w:tcPr>
            <w:tcW w:w="1649" w:type="dxa"/>
            <w:shd w:val="clear" w:color="auto" w:fill="FFFFFF" w:themeFill="background1"/>
            <w:vAlign w:val="center"/>
          </w:tcPr>
          <w:p w14:paraId="126B348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03C691C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13A2D57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B666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A82360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48</w:t>
            </w:r>
          </w:p>
        </w:tc>
        <w:tc>
          <w:tcPr>
            <w:tcW w:w="2827" w:type="dxa"/>
            <w:shd w:val="clear" w:color="auto" w:fill="FFFFFF" w:themeFill="background1"/>
            <w:vAlign w:val="center"/>
          </w:tcPr>
          <w:p w14:paraId="212BDAC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福建省三明市将乐县</w:t>
            </w:r>
          </w:p>
        </w:tc>
        <w:tc>
          <w:tcPr>
            <w:tcW w:w="1649" w:type="dxa"/>
            <w:shd w:val="clear" w:color="auto" w:fill="FFFFFF" w:themeFill="background1"/>
            <w:vAlign w:val="center"/>
          </w:tcPr>
          <w:p w14:paraId="611907A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134BBD0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48D2EA2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28A4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FDB2AD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49</w:t>
            </w:r>
          </w:p>
        </w:tc>
        <w:tc>
          <w:tcPr>
            <w:tcW w:w="2827" w:type="dxa"/>
            <w:shd w:val="clear" w:color="auto" w:fill="FFFFFF" w:themeFill="background1"/>
            <w:vAlign w:val="center"/>
          </w:tcPr>
          <w:p w14:paraId="38EDF49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福建省三明市将乐县</w:t>
            </w:r>
          </w:p>
        </w:tc>
        <w:tc>
          <w:tcPr>
            <w:tcW w:w="1649" w:type="dxa"/>
            <w:shd w:val="clear" w:color="auto" w:fill="FFFFFF" w:themeFill="background1"/>
            <w:vAlign w:val="center"/>
          </w:tcPr>
          <w:p w14:paraId="2EC2380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17A1585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36ECF97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F355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40947A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50</w:t>
            </w:r>
          </w:p>
        </w:tc>
        <w:tc>
          <w:tcPr>
            <w:tcW w:w="2827" w:type="dxa"/>
            <w:shd w:val="clear" w:color="auto" w:fill="FFFFFF" w:themeFill="background1"/>
            <w:vAlign w:val="center"/>
          </w:tcPr>
          <w:p w14:paraId="1F96CF4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福建省三明市将乐县</w:t>
            </w:r>
          </w:p>
        </w:tc>
        <w:tc>
          <w:tcPr>
            <w:tcW w:w="1649" w:type="dxa"/>
            <w:shd w:val="clear" w:color="auto" w:fill="FFFFFF" w:themeFill="background1"/>
            <w:vAlign w:val="center"/>
          </w:tcPr>
          <w:p w14:paraId="2886B03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105EB98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2ACDC1B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3ED1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44DD28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51</w:t>
            </w:r>
          </w:p>
        </w:tc>
        <w:tc>
          <w:tcPr>
            <w:tcW w:w="2827" w:type="dxa"/>
            <w:shd w:val="clear" w:color="auto" w:fill="FFFFFF" w:themeFill="background1"/>
            <w:vAlign w:val="center"/>
          </w:tcPr>
          <w:p w14:paraId="7F3BF17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福建省三明市沙县区</w:t>
            </w:r>
          </w:p>
        </w:tc>
        <w:tc>
          <w:tcPr>
            <w:tcW w:w="1649" w:type="dxa"/>
            <w:shd w:val="clear" w:color="auto" w:fill="FFFFFF" w:themeFill="background1"/>
            <w:vAlign w:val="center"/>
          </w:tcPr>
          <w:p w14:paraId="071BD65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388D957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46713C5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7858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8B9A35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52</w:t>
            </w:r>
          </w:p>
        </w:tc>
        <w:tc>
          <w:tcPr>
            <w:tcW w:w="2827" w:type="dxa"/>
            <w:shd w:val="clear" w:color="auto" w:fill="FFFFFF" w:themeFill="background1"/>
            <w:vAlign w:val="center"/>
          </w:tcPr>
          <w:p w14:paraId="460240A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福建省三明市大田县</w:t>
            </w:r>
          </w:p>
        </w:tc>
        <w:tc>
          <w:tcPr>
            <w:tcW w:w="1649" w:type="dxa"/>
            <w:shd w:val="clear" w:color="auto" w:fill="FFFFFF" w:themeFill="background1"/>
            <w:vAlign w:val="center"/>
          </w:tcPr>
          <w:p w14:paraId="1621F1D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08987FE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2FB14BF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91CD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3B185EC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53</w:t>
            </w:r>
          </w:p>
        </w:tc>
        <w:tc>
          <w:tcPr>
            <w:tcW w:w="2827" w:type="dxa"/>
            <w:shd w:val="clear" w:color="auto" w:fill="FFFFFF" w:themeFill="background1"/>
            <w:vAlign w:val="center"/>
          </w:tcPr>
          <w:p w14:paraId="5E0C5A7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福建省三明市大田县</w:t>
            </w:r>
          </w:p>
        </w:tc>
        <w:tc>
          <w:tcPr>
            <w:tcW w:w="1649" w:type="dxa"/>
            <w:shd w:val="clear" w:color="auto" w:fill="FFFFFF" w:themeFill="background1"/>
            <w:vAlign w:val="center"/>
          </w:tcPr>
          <w:p w14:paraId="5A25F6A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5D751EA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5144A4E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CC1E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30FDC16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54</w:t>
            </w:r>
          </w:p>
        </w:tc>
        <w:tc>
          <w:tcPr>
            <w:tcW w:w="2827" w:type="dxa"/>
            <w:shd w:val="clear" w:color="auto" w:fill="FFFFFF" w:themeFill="background1"/>
            <w:vAlign w:val="center"/>
          </w:tcPr>
          <w:p w14:paraId="3B6C7EE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福建省三明市宁化县</w:t>
            </w:r>
          </w:p>
        </w:tc>
        <w:tc>
          <w:tcPr>
            <w:tcW w:w="1649" w:type="dxa"/>
            <w:shd w:val="clear" w:color="auto" w:fill="FFFFFF" w:themeFill="background1"/>
            <w:vAlign w:val="center"/>
          </w:tcPr>
          <w:p w14:paraId="691A755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58DCF62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032A5F2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0702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E82C95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55</w:t>
            </w:r>
          </w:p>
        </w:tc>
        <w:tc>
          <w:tcPr>
            <w:tcW w:w="2827" w:type="dxa"/>
            <w:shd w:val="clear" w:color="auto" w:fill="FFFFFF" w:themeFill="background1"/>
            <w:vAlign w:val="center"/>
          </w:tcPr>
          <w:p w14:paraId="49FDBEB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福建省三明市清流县</w:t>
            </w:r>
          </w:p>
        </w:tc>
        <w:tc>
          <w:tcPr>
            <w:tcW w:w="1649" w:type="dxa"/>
            <w:shd w:val="clear" w:color="auto" w:fill="FFFFFF" w:themeFill="background1"/>
            <w:vAlign w:val="center"/>
          </w:tcPr>
          <w:p w14:paraId="74C872F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5F52046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3B12F72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9214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858A30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56</w:t>
            </w:r>
          </w:p>
        </w:tc>
        <w:tc>
          <w:tcPr>
            <w:tcW w:w="2827" w:type="dxa"/>
            <w:shd w:val="clear" w:color="auto" w:fill="FFFFFF" w:themeFill="background1"/>
            <w:vAlign w:val="center"/>
          </w:tcPr>
          <w:p w14:paraId="31403F7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福建省三明市清流县</w:t>
            </w:r>
          </w:p>
        </w:tc>
        <w:tc>
          <w:tcPr>
            <w:tcW w:w="1649" w:type="dxa"/>
            <w:shd w:val="clear" w:color="auto" w:fill="FFFFFF" w:themeFill="background1"/>
            <w:vAlign w:val="center"/>
          </w:tcPr>
          <w:p w14:paraId="6D10F3C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2CAE248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773E920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BF99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5264A0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57</w:t>
            </w:r>
          </w:p>
        </w:tc>
        <w:tc>
          <w:tcPr>
            <w:tcW w:w="2827" w:type="dxa"/>
            <w:shd w:val="clear" w:color="auto" w:fill="FFFFFF" w:themeFill="background1"/>
            <w:vAlign w:val="center"/>
          </w:tcPr>
          <w:p w14:paraId="467C401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福建省三明市清流县</w:t>
            </w:r>
          </w:p>
        </w:tc>
        <w:tc>
          <w:tcPr>
            <w:tcW w:w="1649" w:type="dxa"/>
            <w:shd w:val="clear" w:color="auto" w:fill="FFFFFF" w:themeFill="background1"/>
            <w:vAlign w:val="center"/>
          </w:tcPr>
          <w:p w14:paraId="10988FB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0F3828E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69FBDB1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559E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BEE477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58</w:t>
            </w:r>
          </w:p>
        </w:tc>
        <w:tc>
          <w:tcPr>
            <w:tcW w:w="2827" w:type="dxa"/>
            <w:shd w:val="clear" w:color="auto" w:fill="FFFFFF" w:themeFill="background1"/>
            <w:vAlign w:val="center"/>
          </w:tcPr>
          <w:p w14:paraId="2415DC2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福建省三明市清流县</w:t>
            </w:r>
          </w:p>
        </w:tc>
        <w:tc>
          <w:tcPr>
            <w:tcW w:w="1649" w:type="dxa"/>
            <w:shd w:val="clear" w:color="auto" w:fill="FFFFFF" w:themeFill="background1"/>
            <w:vAlign w:val="center"/>
          </w:tcPr>
          <w:p w14:paraId="05EFB94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0B80617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30E991A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59A6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7B7392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59</w:t>
            </w:r>
          </w:p>
        </w:tc>
        <w:tc>
          <w:tcPr>
            <w:tcW w:w="2827" w:type="dxa"/>
            <w:shd w:val="clear" w:color="auto" w:fill="FFFFFF" w:themeFill="background1"/>
            <w:vAlign w:val="center"/>
          </w:tcPr>
          <w:p w14:paraId="54BC387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福建省三明市明溪县</w:t>
            </w:r>
          </w:p>
        </w:tc>
        <w:tc>
          <w:tcPr>
            <w:tcW w:w="1649" w:type="dxa"/>
            <w:shd w:val="clear" w:color="auto" w:fill="FFFFFF" w:themeFill="background1"/>
            <w:vAlign w:val="center"/>
          </w:tcPr>
          <w:p w14:paraId="20602EB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638790B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7224846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BA49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004AC4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60</w:t>
            </w:r>
          </w:p>
        </w:tc>
        <w:tc>
          <w:tcPr>
            <w:tcW w:w="2827" w:type="dxa"/>
            <w:shd w:val="clear" w:color="auto" w:fill="FFFFFF" w:themeFill="background1"/>
            <w:vAlign w:val="center"/>
          </w:tcPr>
          <w:p w14:paraId="22898D0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福建省三明市明溪县</w:t>
            </w:r>
          </w:p>
        </w:tc>
        <w:tc>
          <w:tcPr>
            <w:tcW w:w="1649" w:type="dxa"/>
            <w:shd w:val="clear" w:color="auto" w:fill="FFFFFF" w:themeFill="background1"/>
            <w:vAlign w:val="center"/>
          </w:tcPr>
          <w:p w14:paraId="7E37F02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70F0B81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303B9F0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885A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F7E328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61</w:t>
            </w:r>
          </w:p>
        </w:tc>
        <w:tc>
          <w:tcPr>
            <w:tcW w:w="2827" w:type="dxa"/>
            <w:shd w:val="clear" w:color="auto" w:fill="FFFFFF" w:themeFill="background1"/>
            <w:vAlign w:val="center"/>
          </w:tcPr>
          <w:p w14:paraId="5B5C236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福建省三明市明溪县</w:t>
            </w:r>
          </w:p>
        </w:tc>
        <w:tc>
          <w:tcPr>
            <w:tcW w:w="1649" w:type="dxa"/>
            <w:shd w:val="clear" w:color="auto" w:fill="FFFFFF" w:themeFill="background1"/>
            <w:vAlign w:val="center"/>
          </w:tcPr>
          <w:p w14:paraId="1014E3C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52C91F2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4313DA2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BC8E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3DAEFF2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（四）</w:t>
            </w:r>
          </w:p>
        </w:tc>
        <w:tc>
          <w:tcPr>
            <w:tcW w:w="8121" w:type="dxa"/>
            <w:gridSpan w:val="4"/>
            <w:shd w:val="clear" w:color="auto" w:fill="FFFFFF" w:themeFill="background1"/>
            <w:vAlign w:val="center"/>
          </w:tcPr>
          <w:p w14:paraId="0B5F6DC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原先采用内、外置电池供电且无太阳能板（1处）</w:t>
            </w:r>
          </w:p>
        </w:tc>
      </w:tr>
      <w:tr w14:paraId="6DB26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23442A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2827" w:type="dxa"/>
            <w:shd w:val="clear" w:color="auto" w:fill="FFFFFF" w:themeFill="background1"/>
            <w:vAlign w:val="center"/>
          </w:tcPr>
          <w:p w14:paraId="65F5801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福建省三明市明溪县</w:t>
            </w:r>
          </w:p>
        </w:tc>
        <w:tc>
          <w:tcPr>
            <w:tcW w:w="1649" w:type="dxa"/>
            <w:shd w:val="clear" w:color="auto" w:fill="FFFFFF" w:themeFill="background1"/>
            <w:vAlign w:val="center"/>
          </w:tcPr>
          <w:p w14:paraId="53FDEAC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3023ADE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0415910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kern w:val="2"/>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350*******</w:t>
            </w:r>
          </w:p>
        </w:tc>
      </w:tr>
      <w:tr w14:paraId="5D520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19D248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二</w:t>
            </w:r>
          </w:p>
        </w:tc>
        <w:tc>
          <w:tcPr>
            <w:tcW w:w="8121" w:type="dxa"/>
            <w:gridSpan w:val="4"/>
            <w:shd w:val="clear" w:color="auto" w:fill="FFFFFF" w:themeFill="background1"/>
            <w:vAlign w:val="center"/>
          </w:tcPr>
          <w:p w14:paraId="55610F6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渠道型在线计量传输设施升级改造服务（含雷达流量计，原先采用太阳能供电20处）</w:t>
            </w:r>
          </w:p>
        </w:tc>
      </w:tr>
      <w:tr w14:paraId="7867B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C7E0EC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2827" w:type="dxa"/>
            <w:shd w:val="clear" w:color="auto" w:fill="FFFFFF" w:themeFill="background1"/>
            <w:vAlign w:val="center"/>
          </w:tcPr>
          <w:p w14:paraId="06E29B7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福建省莆田市荔城区</w:t>
            </w:r>
          </w:p>
        </w:tc>
        <w:tc>
          <w:tcPr>
            <w:tcW w:w="1649" w:type="dxa"/>
            <w:shd w:val="clear" w:color="auto" w:fill="FFFFFF" w:themeFill="background1"/>
            <w:vAlign w:val="center"/>
          </w:tcPr>
          <w:p w14:paraId="7D7BB70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08E6173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77383E1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77EF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8D0E82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w:t>
            </w:r>
          </w:p>
        </w:tc>
        <w:tc>
          <w:tcPr>
            <w:tcW w:w="2827" w:type="dxa"/>
            <w:shd w:val="clear" w:color="auto" w:fill="FFFFFF" w:themeFill="background1"/>
            <w:vAlign w:val="center"/>
          </w:tcPr>
          <w:p w14:paraId="0D3A4EE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福建省莆田市荔城区</w:t>
            </w:r>
          </w:p>
        </w:tc>
        <w:tc>
          <w:tcPr>
            <w:tcW w:w="1649" w:type="dxa"/>
            <w:shd w:val="clear" w:color="auto" w:fill="FFFFFF" w:themeFill="background1"/>
            <w:vAlign w:val="center"/>
          </w:tcPr>
          <w:p w14:paraId="3A4C2E0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276105A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5546456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7F8E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C15B7A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c>
          <w:tcPr>
            <w:tcW w:w="2827" w:type="dxa"/>
            <w:shd w:val="clear" w:color="auto" w:fill="FFFFFF" w:themeFill="background1"/>
            <w:vAlign w:val="center"/>
          </w:tcPr>
          <w:p w14:paraId="328A89A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福建省莆田市荔城区</w:t>
            </w:r>
          </w:p>
        </w:tc>
        <w:tc>
          <w:tcPr>
            <w:tcW w:w="1649" w:type="dxa"/>
            <w:shd w:val="clear" w:color="auto" w:fill="FFFFFF" w:themeFill="background1"/>
            <w:vAlign w:val="center"/>
          </w:tcPr>
          <w:p w14:paraId="216EF14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0D41A75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60892C9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5E15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F94248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w:t>
            </w:r>
          </w:p>
        </w:tc>
        <w:tc>
          <w:tcPr>
            <w:tcW w:w="2827" w:type="dxa"/>
            <w:shd w:val="clear" w:color="auto" w:fill="FFFFFF" w:themeFill="background1"/>
            <w:vAlign w:val="center"/>
          </w:tcPr>
          <w:p w14:paraId="4F117D2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福建省莆田市荔城区</w:t>
            </w:r>
          </w:p>
        </w:tc>
        <w:tc>
          <w:tcPr>
            <w:tcW w:w="1649" w:type="dxa"/>
            <w:shd w:val="clear" w:color="auto" w:fill="FFFFFF" w:themeFill="background1"/>
            <w:vAlign w:val="center"/>
          </w:tcPr>
          <w:p w14:paraId="0FCA2D1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206BBE2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0E282F0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A02E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8C0E80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w:t>
            </w:r>
          </w:p>
        </w:tc>
        <w:tc>
          <w:tcPr>
            <w:tcW w:w="2827" w:type="dxa"/>
            <w:shd w:val="clear" w:color="auto" w:fill="FFFFFF" w:themeFill="background1"/>
            <w:vAlign w:val="center"/>
          </w:tcPr>
          <w:p w14:paraId="06BACB9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福建省莆田市城厢区</w:t>
            </w:r>
          </w:p>
        </w:tc>
        <w:tc>
          <w:tcPr>
            <w:tcW w:w="1649" w:type="dxa"/>
            <w:shd w:val="clear" w:color="auto" w:fill="FFFFFF" w:themeFill="background1"/>
            <w:vAlign w:val="center"/>
          </w:tcPr>
          <w:p w14:paraId="1546B26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3450F25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3FC8822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4188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60CC68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w:t>
            </w:r>
          </w:p>
        </w:tc>
        <w:tc>
          <w:tcPr>
            <w:tcW w:w="2827" w:type="dxa"/>
            <w:shd w:val="clear" w:color="auto" w:fill="FFFFFF" w:themeFill="background1"/>
            <w:vAlign w:val="center"/>
          </w:tcPr>
          <w:p w14:paraId="207ACD7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福建省莆田市城厢区</w:t>
            </w:r>
          </w:p>
        </w:tc>
        <w:tc>
          <w:tcPr>
            <w:tcW w:w="1649" w:type="dxa"/>
            <w:shd w:val="clear" w:color="auto" w:fill="FFFFFF" w:themeFill="background1"/>
            <w:vAlign w:val="center"/>
          </w:tcPr>
          <w:p w14:paraId="594DC74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0690645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0CBEA1E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73D3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11339C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w:t>
            </w:r>
          </w:p>
        </w:tc>
        <w:tc>
          <w:tcPr>
            <w:tcW w:w="2827" w:type="dxa"/>
            <w:shd w:val="clear" w:color="auto" w:fill="FFFFFF" w:themeFill="background1"/>
            <w:vAlign w:val="center"/>
          </w:tcPr>
          <w:p w14:paraId="387EB1F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福建省莆田市仙游县</w:t>
            </w:r>
          </w:p>
        </w:tc>
        <w:tc>
          <w:tcPr>
            <w:tcW w:w="1649" w:type="dxa"/>
            <w:shd w:val="clear" w:color="auto" w:fill="FFFFFF" w:themeFill="background1"/>
            <w:vAlign w:val="center"/>
          </w:tcPr>
          <w:p w14:paraId="016040A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7AACCD9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115E196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4C30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D1B9F2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w:t>
            </w:r>
          </w:p>
        </w:tc>
        <w:tc>
          <w:tcPr>
            <w:tcW w:w="2827" w:type="dxa"/>
            <w:shd w:val="clear" w:color="auto" w:fill="FFFFFF" w:themeFill="background1"/>
            <w:vAlign w:val="center"/>
          </w:tcPr>
          <w:p w14:paraId="30D3B07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福建省三明市永安市</w:t>
            </w:r>
          </w:p>
        </w:tc>
        <w:tc>
          <w:tcPr>
            <w:tcW w:w="1649" w:type="dxa"/>
            <w:shd w:val="clear" w:color="auto" w:fill="FFFFFF" w:themeFill="background1"/>
            <w:vAlign w:val="center"/>
          </w:tcPr>
          <w:p w14:paraId="461FE2E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2365087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181FF4C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C467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7A9D535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w:t>
            </w:r>
          </w:p>
        </w:tc>
        <w:tc>
          <w:tcPr>
            <w:tcW w:w="2827" w:type="dxa"/>
            <w:shd w:val="clear" w:color="auto" w:fill="FFFFFF" w:themeFill="background1"/>
            <w:vAlign w:val="center"/>
          </w:tcPr>
          <w:p w14:paraId="2793C65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福建省三明市永安市</w:t>
            </w:r>
          </w:p>
        </w:tc>
        <w:tc>
          <w:tcPr>
            <w:tcW w:w="1649" w:type="dxa"/>
            <w:shd w:val="clear" w:color="auto" w:fill="FFFFFF" w:themeFill="background1"/>
            <w:vAlign w:val="center"/>
          </w:tcPr>
          <w:p w14:paraId="2025D98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6A4E1A7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16EF809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251D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132F05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w:t>
            </w:r>
          </w:p>
        </w:tc>
        <w:tc>
          <w:tcPr>
            <w:tcW w:w="2827" w:type="dxa"/>
            <w:shd w:val="clear" w:color="auto" w:fill="FFFFFF" w:themeFill="background1"/>
            <w:vAlign w:val="center"/>
          </w:tcPr>
          <w:p w14:paraId="1EA5446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福建省三明市永安市</w:t>
            </w:r>
          </w:p>
        </w:tc>
        <w:tc>
          <w:tcPr>
            <w:tcW w:w="1649" w:type="dxa"/>
            <w:shd w:val="clear" w:color="auto" w:fill="FFFFFF" w:themeFill="background1"/>
            <w:vAlign w:val="center"/>
          </w:tcPr>
          <w:p w14:paraId="2F8AA73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6E3A36B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7E64698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9316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BE545F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w:t>
            </w:r>
          </w:p>
        </w:tc>
        <w:tc>
          <w:tcPr>
            <w:tcW w:w="2827" w:type="dxa"/>
            <w:shd w:val="clear" w:color="auto" w:fill="FFFFFF" w:themeFill="background1"/>
            <w:vAlign w:val="center"/>
          </w:tcPr>
          <w:p w14:paraId="14F1983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福建省三明市永安市</w:t>
            </w:r>
          </w:p>
        </w:tc>
        <w:tc>
          <w:tcPr>
            <w:tcW w:w="1649" w:type="dxa"/>
            <w:shd w:val="clear" w:color="auto" w:fill="FFFFFF" w:themeFill="background1"/>
            <w:vAlign w:val="center"/>
          </w:tcPr>
          <w:p w14:paraId="35B1006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0D06AF6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07BF348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2CB1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478A0A3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w:t>
            </w:r>
          </w:p>
        </w:tc>
        <w:tc>
          <w:tcPr>
            <w:tcW w:w="2827" w:type="dxa"/>
            <w:shd w:val="clear" w:color="auto" w:fill="FFFFFF" w:themeFill="background1"/>
            <w:vAlign w:val="center"/>
          </w:tcPr>
          <w:p w14:paraId="539A925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福建省三明市永安市</w:t>
            </w:r>
          </w:p>
        </w:tc>
        <w:tc>
          <w:tcPr>
            <w:tcW w:w="1649" w:type="dxa"/>
            <w:shd w:val="clear" w:color="auto" w:fill="FFFFFF" w:themeFill="background1"/>
            <w:vAlign w:val="center"/>
          </w:tcPr>
          <w:p w14:paraId="4E96F07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44E92D8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77BEB2E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DE90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939D5B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w:t>
            </w:r>
          </w:p>
        </w:tc>
        <w:tc>
          <w:tcPr>
            <w:tcW w:w="2827" w:type="dxa"/>
            <w:shd w:val="clear" w:color="auto" w:fill="FFFFFF" w:themeFill="background1"/>
            <w:vAlign w:val="center"/>
          </w:tcPr>
          <w:p w14:paraId="3580A4C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福建省三明市永安市</w:t>
            </w:r>
          </w:p>
        </w:tc>
        <w:tc>
          <w:tcPr>
            <w:tcW w:w="1649" w:type="dxa"/>
            <w:shd w:val="clear" w:color="auto" w:fill="FFFFFF" w:themeFill="background1"/>
            <w:vAlign w:val="center"/>
          </w:tcPr>
          <w:p w14:paraId="3160879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784543B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6A2D173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DC39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6529C5A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14</w:t>
            </w:r>
          </w:p>
        </w:tc>
        <w:tc>
          <w:tcPr>
            <w:tcW w:w="2827" w:type="dxa"/>
            <w:shd w:val="clear" w:color="auto" w:fill="FFFFFF" w:themeFill="background1"/>
            <w:vAlign w:val="center"/>
          </w:tcPr>
          <w:p w14:paraId="3A5A6C2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福建省三明市大田县</w:t>
            </w:r>
          </w:p>
        </w:tc>
        <w:tc>
          <w:tcPr>
            <w:tcW w:w="1649" w:type="dxa"/>
            <w:shd w:val="clear" w:color="auto" w:fill="FFFFFF" w:themeFill="background1"/>
            <w:vAlign w:val="center"/>
          </w:tcPr>
          <w:p w14:paraId="3C4453E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14C4C7A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lang w:val="en-US" w:eastAsia="zh-CN"/>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7293B48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682F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12B774C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w:t>
            </w:r>
          </w:p>
        </w:tc>
        <w:tc>
          <w:tcPr>
            <w:tcW w:w="2827" w:type="dxa"/>
            <w:shd w:val="clear" w:color="auto" w:fill="FFFFFF" w:themeFill="background1"/>
            <w:vAlign w:val="center"/>
          </w:tcPr>
          <w:p w14:paraId="3E02DF4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福建省三明市大田县</w:t>
            </w:r>
          </w:p>
        </w:tc>
        <w:tc>
          <w:tcPr>
            <w:tcW w:w="1649" w:type="dxa"/>
            <w:shd w:val="clear" w:color="auto" w:fill="FFFFFF" w:themeFill="background1"/>
            <w:vAlign w:val="center"/>
          </w:tcPr>
          <w:p w14:paraId="0D18EE2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16183DF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仿宋" w:hAnsi="仿宋" w:eastAsia="仿宋" w:cs="仿宋"/>
                <w:i w:val="0"/>
                <w:iCs w:val="0"/>
                <w:color w:val="auto"/>
                <w:sz w:val="24"/>
                <w:szCs w:val="24"/>
                <w:highlight w:val="none"/>
                <w:u w:val="none"/>
                <w:lang w:val="en-US" w:eastAsia="zh-CN"/>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3968250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7847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52BE033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16</w:t>
            </w:r>
          </w:p>
        </w:tc>
        <w:tc>
          <w:tcPr>
            <w:tcW w:w="2827" w:type="dxa"/>
            <w:shd w:val="clear" w:color="auto" w:fill="FFFFFF" w:themeFill="background1"/>
            <w:vAlign w:val="center"/>
          </w:tcPr>
          <w:p w14:paraId="474CFB3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福建省三明市宁化县</w:t>
            </w:r>
          </w:p>
        </w:tc>
        <w:tc>
          <w:tcPr>
            <w:tcW w:w="1649" w:type="dxa"/>
            <w:shd w:val="clear" w:color="auto" w:fill="FFFFFF" w:themeFill="background1"/>
            <w:vAlign w:val="center"/>
          </w:tcPr>
          <w:p w14:paraId="740BC3A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5FF6BE7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7FAD5AE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7C99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045F740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17</w:t>
            </w:r>
          </w:p>
        </w:tc>
        <w:tc>
          <w:tcPr>
            <w:tcW w:w="2827" w:type="dxa"/>
            <w:shd w:val="clear" w:color="auto" w:fill="FFFFFF" w:themeFill="background1"/>
            <w:vAlign w:val="center"/>
          </w:tcPr>
          <w:p w14:paraId="0C2257A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福建省三明市宁化县</w:t>
            </w:r>
          </w:p>
        </w:tc>
        <w:tc>
          <w:tcPr>
            <w:tcW w:w="1649" w:type="dxa"/>
            <w:shd w:val="clear" w:color="auto" w:fill="FFFFFF" w:themeFill="background1"/>
            <w:vAlign w:val="center"/>
          </w:tcPr>
          <w:p w14:paraId="5C32F1C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630783B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748248C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F409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FCE0CE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18</w:t>
            </w:r>
          </w:p>
        </w:tc>
        <w:tc>
          <w:tcPr>
            <w:tcW w:w="2827" w:type="dxa"/>
            <w:shd w:val="clear" w:color="auto" w:fill="FFFFFF" w:themeFill="background1"/>
            <w:vAlign w:val="center"/>
          </w:tcPr>
          <w:p w14:paraId="7EE0AE3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福建省三明市宁化县</w:t>
            </w:r>
          </w:p>
        </w:tc>
        <w:tc>
          <w:tcPr>
            <w:tcW w:w="1649" w:type="dxa"/>
            <w:shd w:val="clear" w:color="auto" w:fill="FFFFFF" w:themeFill="background1"/>
            <w:vAlign w:val="center"/>
          </w:tcPr>
          <w:p w14:paraId="29EBDB8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601EA42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5B9CD37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BD4D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themeFill="background1"/>
            <w:vAlign w:val="center"/>
          </w:tcPr>
          <w:p w14:paraId="2C20FED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19</w:t>
            </w:r>
          </w:p>
        </w:tc>
        <w:tc>
          <w:tcPr>
            <w:tcW w:w="2827" w:type="dxa"/>
            <w:shd w:val="clear" w:color="auto" w:fill="FFFFFF" w:themeFill="background1"/>
            <w:vAlign w:val="center"/>
          </w:tcPr>
          <w:p w14:paraId="6BF4715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福建省三明市宁化县</w:t>
            </w:r>
          </w:p>
        </w:tc>
        <w:tc>
          <w:tcPr>
            <w:tcW w:w="1649" w:type="dxa"/>
            <w:shd w:val="clear" w:color="auto" w:fill="FFFFFF" w:themeFill="background1"/>
            <w:vAlign w:val="center"/>
          </w:tcPr>
          <w:p w14:paraId="0464D1F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406A49B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7841AD9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FD8B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39" w:type="dxa"/>
            <w:shd w:val="clear" w:color="auto" w:fill="FFFFFF" w:themeFill="background1"/>
            <w:vAlign w:val="center"/>
          </w:tcPr>
          <w:p w14:paraId="1951D4C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20</w:t>
            </w:r>
          </w:p>
        </w:tc>
        <w:tc>
          <w:tcPr>
            <w:tcW w:w="2827" w:type="dxa"/>
            <w:shd w:val="clear" w:color="auto" w:fill="FFFFFF" w:themeFill="background1"/>
            <w:vAlign w:val="center"/>
          </w:tcPr>
          <w:p w14:paraId="68BB9B8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福建省三明市宁化县</w:t>
            </w:r>
          </w:p>
        </w:tc>
        <w:tc>
          <w:tcPr>
            <w:tcW w:w="1649" w:type="dxa"/>
            <w:shd w:val="clear" w:color="auto" w:fill="FFFFFF" w:themeFill="background1"/>
            <w:vAlign w:val="center"/>
          </w:tcPr>
          <w:p w14:paraId="785A2DC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896" w:type="dxa"/>
            <w:shd w:val="clear" w:color="auto" w:fill="FFFFFF" w:themeFill="background1"/>
            <w:vAlign w:val="center"/>
          </w:tcPr>
          <w:p w14:paraId="0EC1644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49" w:type="dxa"/>
            <w:shd w:val="clear" w:color="auto" w:fill="FFFFFF" w:themeFill="background1"/>
            <w:vAlign w:val="center"/>
          </w:tcPr>
          <w:p w14:paraId="73E6CE5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bl>
    <w:p w14:paraId="6567FE4B">
      <w:pPr>
        <w:pStyle w:val="11"/>
        <w:keepNext w:val="0"/>
        <w:keepLines w:val="0"/>
        <w:pageBreakBefore w:val="0"/>
        <w:kinsoku/>
        <w:wordWrap/>
        <w:overflowPunct/>
        <w:topLinePunct w:val="0"/>
        <w:autoSpaceDE/>
        <w:autoSpaceDN/>
        <w:bidi w:val="0"/>
        <w:adjustRightInd/>
        <w:snapToGrid/>
        <w:textAlignment w:val="auto"/>
      </w:pPr>
    </w:p>
    <w:p w14:paraId="4FD23325">
      <w:pPr>
        <w:pStyle w:val="11"/>
        <w:keepNext w:val="0"/>
        <w:keepLines w:val="0"/>
        <w:pageBreakBefore w:val="0"/>
        <w:kinsoku/>
        <w:wordWrap/>
        <w:overflowPunct/>
        <w:topLinePunct w:val="0"/>
        <w:autoSpaceDE/>
        <w:autoSpaceDN/>
        <w:bidi w:val="0"/>
        <w:adjustRightInd/>
        <w:snapToGrid/>
        <w:ind w:firstLine="400" w:firstLineChars="200"/>
        <w:textAlignment w:val="auto"/>
      </w:pPr>
      <w:r>
        <w:rPr>
          <w:rFonts w:ascii="仿宋_GB2312" w:hAnsi="仿宋_GB2312" w:eastAsia="仿宋_GB2312" w:cs="仿宋_GB2312"/>
        </w:rPr>
        <w:t xml:space="preserve"> </w:t>
      </w:r>
    </w:p>
    <w:p w14:paraId="20F16EDE">
      <w:pPr>
        <w:pStyle w:val="11"/>
        <w:keepNext w:val="0"/>
        <w:keepLines w:val="0"/>
        <w:pageBreakBefore w:val="0"/>
        <w:kinsoku/>
        <w:wordWrap/>
        <w:overflowPunct/>
        <w:topLinePunct w:val="0"/>
        <w:autoSpaceDE/>
        <w:autoSpaceDN/>
        <w:bidi w:val="0"/>
        <w:adjustRightInd/>
        <w:snapToGrid/>
        <w:ind w:firstLine="482" w:firstLineChars="200"/>
        <w:jc w:val="center"/>
        <w:textAlignment w:val="auto"/>
      </w:pPr>
      <w:r>
        <w:rPr>
          <w:rFonts w:ascii="仿宋_GB2312" w:hAnsi="仿宋_GB2312" w:eastAsia="仿宋_GB2312" w:cs="仿宋_GB2312"/>
          <w:b/>
          <w:sz w:val="24"/>
        </w:rPr>
        <w:t>表6-5 片区二（莆田、三明）取水在线计量设施建设任务需求清单</w:t>
      </w:r>
    </w:p>
    <w:p w14:paraId="0A4ADE6F">
      <w:pPr>
        <w:pStyle w:val="11"/>
        <w:keepNext w:val="0"/>
        <w:keepLines w:val="0"/>
        <w:pageBreakBefore w:val="0"/>
        <w:kinsoku/>
        <w:wordWrap/>
        <w:overflowPunct/>
        <w:topLinePunct w:val="0"/>
        <w:autoSpaceDE/>
        <w:autoSpaceDN/>
        <w:bidi w:val="0"/>
        <w:adjustRightInd/>
        <w:snapToGrid/>
        <w:ind w:firstLine="482" w:firstLineChars="200"/>
        <w:jc w:val="center"/>
        <w:textAlignment w:val="auto"/>
      </w:pPr>
      <w:r>
        <w:rPr>
          <w:rFonts w:ascii="仿宋_GB2312" w:hAnsi="仿宋_GB2312" w:eastAsia="仿宋_GB2312" w:cs="仿宋_GB2312"/>
          <w:b/>
          <w:sz w:val="24"/>
        </w:rPr>
        <w:t>（新建渠道型水量自动监测站服务）</w:t>
      </w:r>
    </w:p>
    <w:tbl>
      <w:tblPr>
        <w:tblStyle w:val="8"/>
        <w:tblW w:w="927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Layout w:type="fixed"/>
        <w:tblCellMar>
          <w:top w:w="0" w:type="dxa"/>
          <w:left w:w="108" w:type="dxa"/>
          <w:bottom w:w="0" w:type="dxa"/>
          <w:right w:w="108" w:type="dxa"/>
        </w:tblCellMar>
      </w:tblPr>
      <w:tblGrid>
        <w:gridCol w:w="856"/>
        <w:gridCol w:w="1035"/>
        <w:gridCol w:w="1260"/>
        <w:gridCol w:w="1260"/>
        <w:gridCol w:w="1755"/>
        <w:gridCol w:w="1485"/>
        <w:gridCol w:w="1620"/>
      </w:tblGrid>
      <w:tr w14:paraId="04DCF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8" w:hRule="atLeast"/>
          <w:jc w:val="center"/>
        </w:trPr>
        <w:tc>
          <w:tcPr>
            <w:tcW w:w="85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1CBC9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序号</w:t>
            </w:r>
          </w:p>
        </w:tc>
        <w:tc>
          <w:tcPr>
            <w:tcW w:w="103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CE236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地市</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A1977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区县</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46B40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灌区名称</w:t>
            </w:r>
          </w:p>
        </w:tc>
        <w:tc>
          <w:tcPr>
            <w:tcW w:w="175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FC29E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灌区类型</w:t>
            </w:r>
          </w:p>
        </w:tc>
        <w:tc>
          <w:tcPr>
            <w:tcW w:w="148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83548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单位名称</w:t>
            </w:r>
          </w:p>
        </w:tc>
        <w:tc>
          <w:tcPr>
            <w:tcW w:w="16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E8B41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取水许可证编号</w:t>
            </w:r>
          </w:p>
        </w:tc>
      </w:tr>
      <w:tr w14:paraId="7C1C3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85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80D792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BFDE59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莆田市</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7CA780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城厢区</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F99154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c>
          <w:tcPr>
            <w:tcW w:w="175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46C937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一般中型</w:t>
            </w:r>
          </w:p>
        </w:tc>
        <w:tc>
          <w:tcPr>
            <w:tcW w:w="148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D7A05A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c>
          <w:tcPr>
            <w:tcW w:w="162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702EE1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r>
      <w:tr w14:paraId="126DA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85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91AE70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2</w:t>
            </w:r>
          </w:p>
        </w:tc>
        <w:tc>
          <w:tcPr>
            <w:tcW w:w="103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D2369E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三明市</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690BB5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沙县区</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424B69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c>
          <w:tcPr>
            <w:tcW w:w="175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A176D5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一般中型</w:t>
            </w:r>
          </w:p>
        </w:tc>
        <w:tc>
          <w:tcPr>
            <w:tcW w:w="148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67DEFE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c>
          <w:tcPr>
            <w:tcW w:w="162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6422FA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r>
      <w:tr w14:paraId="69A71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85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130078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3</w:t>
            </w:r>
          </w:p>
        </w:tc>
        <w:tc>
          <w:tcPr>
            <w:tcW w:w="103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AB7022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三明市</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3E760D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宁化县</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C494B5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c>
          <w:tcPr>
            <w:tcW w:w="175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E8E3D3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典型小型</w:t>
            </w:r>
          </w:p>
        </w:tc>
        <w:tc>
          <w:tcPr>
            <w:tcW w:w="148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959765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c>
          <w:tcPr>
            <w:tcW w:w="162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0994B9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r>
      <w:tr w14:paraId="46FB1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85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48BB19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4</w:t>
            </w:r>
          </w:p>
        </w:tc>
        <w:tc>
          <w:tcPr>
            <w:tcW w:w="103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A6E0D2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三明市</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C30173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宁化县</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454B33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c>
          <w:tcPr>
            <w:tcW w:w="175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403812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典型小型</w:t>
            </w:r>
          </w:p>
        </w:tc>
        <w:tc>
          <w:tcPr>
            <w:tcW w:w="148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B5167A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c>
          <w:tcPr>
            <w:tcW w:w="162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9D226D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r>
    </w:tbl>
    <w:p w14:paraId="0110FE86">
      <w:pPr>
        <w:pStyle w:val="11"/>
        <w:keepNext w:val="0"/>
        <w:keepLines w:val="0"/>
        <w:pageBreakBefore w:val="0"/>
        <w:kinsoku/>
        <w:wordWrap/>
        <w:overflowPunct/>
        <w:topLinePunct w:val="0"/>
        <w:autoSpaceDE/>
        <w:autoSpaceDN/>
        <w:bidi w:val="0"/>
        <w:adjustRightInd/>
        <w:snapToGrid/>
        <w:ind w:firstLine="400" w:firstLineChars="200"/>
        <w:textAlignment w:val="auto"/>
      </w:pPr>
      <w:r>
        <w:rPr>
          <w:rFonts w:ascii="仿宋_GB2312" w:hAnsi="仿宋_GB2312" w:eastAsia="仿宋_GB2312" w:cs="仿宋_GB2312"/>
        </w:rPr>
        <w:t xml:space="preserve"> </w:t>
      </w:r>
    </w:p>
    <w:p w14:paraId="0877AB35">
      <w:pPr>
        <w:pStyle w:val="11"/>
        <w:keepNext w:val="0"/>
        <w:keepLines w:val="0"/>
        <w:pageBreakBefore w:val="0"/>
        <w:kinsoku/>
        <w:wordWrap/>
        <w:overflowPunct/>
        <w:topLinePunct w:val="0"/>
        <w:autoSpaceDE/>
        <w:autoSpaceDN/>
        <w:bidi w:val="0"/>
        <w:adjustRightInd/>
        <w:snapToGrid/>
        <w:spacing w:after="45"/>
        <w:ind w:firstLine="482" w:firstLineChars="200"/>
        <w:jc w:val="both"/>
        <w:textAlignment w:val="auto"/>
        <w:outlineLvl w:val="2"/>
      </w:pPr>
      <w:r>
        <w:rPr>
          <w:rFonts w:hint="eastAsia" w:ascii="仿宋_GB2312" w:hAnsi="仿宋_GB2312" w:eastAsia="仿宋_GB2312" w:cs="仿宋_GB2312"/>
          <w:b/>
          <w:sz w:val="24"/>
          <w:lang w:val="en-US" w:eastAsia="zh-CN"/>
        </w:rPr>
        <w:t>1</w:t>
      </w:r>
      <w:r>
        <w:rPr>
          <w:rFonts w:ascii="仿宋_GB2312" w:hAnsi="仿宋_GB2312" w:eastAsia="仿宋_GB2312" w:cs="仿宋_GB2312"/>
          <w:b/>
          <w:sz w:val="24"/>
        </w:rPr>
        <w:t>.3采购包3：片区三（泉州、漳州、龙岩）取水在线计量设施建设任务清单</w:t>
      </w:r>
    </w:p>
    <w:p w14:paraId="0C1EB9FB">
      <w:pPr>
        <w:pStyle w:val="11"/>
        <w:keepNext w:val="0"/>
        <w:keepLines w:val="0"/>
        <w:pageBreakBefore w:val="0"/>
        <w:kinsoku/>
        <w:wordWrap/>
        <w:overflowPunct/>
        <w:topLinePunct w:val="0"/>
        <w:autoSpaceDE/>
        <w:autoSpaceDN/>
        <w:bidi w:val="0"/>
        <w:adjustRightInd/>
        <w:snapToGrid/>
        <w:spacing w:after="45"/>
        <w:ind w:firstLine="482" w:firstLineChars="200"/>
        <w:jc w:val="both"/>
        <w:textAlignment w:val="auto"/>
        <w:outlineLvl w:val="2"/>
        <w:rPr>
          <w:b/>
          <w:bCs w:val="0"/>
          <w:color w:val="auto"/>
        </w:rPr>
      </w:pPr>
      <w:r>
        <w:rPr>
          <w:rFonts w:ascii="仿宋_GB2312" w:hAnsi="仿宋_GB2312" w:eastAsia="仿宋_GB2312" w:cs="仿宋_GB2312"/>
          <w:b/>
          <w:bCs w:val="0"/>
          <w:color w:val="auto"/>
          <w:sz w:val="24"/>
        </w:rPr>
        <w:t>【评审项56】</w:t>
      </w:r>
    </w:p>
    <w:p w14:paraId="279A505C">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片区三取水在线计量设施建设任务详见表6-6 片区三（泉州、漳州、龙岩）取水在线计量设施建设任务需求清单（在线计量传输设施升级改造服务）、表6-7 片区三（泉州、漳州、龙岩）取水在线计量设施建设任务需求清单（新建渠道型水量自动监测站服务）：</w:t>
      </w:r>
    </w:p>
    <w:p w14:paraId="2F9ECA6D">
      <w:pPr>
        <w:pStyle w:val="11"/>
        <w:keepNext w:val="0"/>
        <w:keepLines w:val="0"/>
        <w:pageBreakBefore w:val="0"/>
        <w:kinsoku/>
        <w:wordWrap/>
        <w:overflowPunct/>
        <w:topLinePunct w:val="0"/>
        <w:autoSpaceDE/>
        <w:autoSpaceDN/>
        <w:bidi w:val="0"/>
        <w:adjustRightInd/>
        <w:snapToGrid/>
        <w:ind w:firstLine="482" w:firstLineChars="200"/>
        <w:jc w:val="center"/>
        <w:textAlignment w:val="auto"/>
      </w:pPr>
      <w:r>
        <w:rPr>
          <w:rFonts w:ascii="仿宋_GB2312" w:hAnsi="仿宋_GB2312" w:eastAsia="仿宋_GB2312" w:cs="仿宋_GB2312"/>
          <w:b/>
          <w:sz w:val="24"/>
        </w:rPr>
        <w:t>表6-6 片区三（泉州、漳州、龙岩）取水在线计量设施建设任务需求清单</w:t>
      </w:r>
    </w:p>
    <w:p w14:paraId="5E9551CA">
      <w:pPr>
        <w:pStyle w:val="11"/>
        <w:keepNext w:val="0"/>
        <w:keepLines w:val="0"/>
        <w:pageBreakBefore w:val="0"/>
        <w:kinsoku/>
        <w:wordWrap/>
        <w:overflowPunct/>
        <w:topLinePunct w:val="0"/>
        <w:autoSpaceDE/>
        <w:autoSpaceDN/>
        <w:bidi w:val="0"/>
        <w:adjustRightInd/>
        <w:snapToGrid/>
        <w:ind w:firstLine="482" w:firstLineChars="200"/>
        <w:textAlignment w:val="auto"/>
      </w:pPr>
      <w:r>
        <w:rPr>
          <w:rFonts w:ascii="仿宋_GB2312" w:hAnsi="仿宋_GB2312" w:eastAsia="仿宋_GB2312" w:cs="仿宋_GB2312"/>
          <w:b/>
          <w:sz w:val="24"/>
        </w:rPr>
        <w:t>（在线计量传输设施升级改造服务）</w:t>
      </w:r>
    </w:p>
    <w:p w14:paraId="74F2B7A3">
      <w:pPr>
        <w:pStyle w:val="11"/>
        <w:keepNext w:val="0"/>
        <w:keepLines w:val="0"/>
        <w:pageBreakBefore w:val="0"/>
        <w:kinsoku/>
        <w:wordWrap/>
        <w:overflowPunct/>
        <w:topLinePunct w:val="0"/>
        <w:autoSpaceDE/>
        <w:autoSpaceDN/>
        <w:bidi w:val="0"/>
        <w:adjustRightInd/>
        <w:snapToGrid/>
        <w:ind w:firstLine="400" w:firstLineChars="200"/>
        <w:textAlignment w:val="auto"/>
      </w:pPr>
      <w:r>
        <w:rPr>
          <w:rFonts w:ascii="仿宋_GB2312" w:hAnsi="仿宋_GB2312" w:eastAsia="仿宋_GB2312" w:cs="仿宋_GB2312"/>
        </w:rPr>
        <w:t xml:space="preserve"> </w:t>
      </w:r>
    </w:p>
    <w:p w14:paraId="2338D197">
      <w:pPr>
        <w:pStyle w:val="11"/>
        <w:keepNext w:val="0"/>
        <w:keepLines w:val="0"/>
        <w:pageBreakBefore w:val="0"/>
        <w:kinsoku/>
        <w:wordWrap/>
        <w:overflowPunct/>
        <w:topLinePunct w:val="0"/>
        <w:autoSpaceDE/>
        <w:autoSpaceDN/>
        <w:bidi w:val="0"/>
        <w:adjustRightInd/>
        <w:snapToGrid/>
        <w:ind w:firstLine="400" w:firstLineChars="200"/>
        <w:textAlignment w:val="auto"/>
      </w:pPr>
      <w:r>
        <w:rPr>
          <w:rFonts w:ascii="仿宋_GB2312" w:hAnsi="仿宋_GB2312" w:eastAsia="仿宋_GB2312" w:cs="仿宋_GB2312"/>
        </w:rPr>
        <w:t xml:space="preserve"> </w:t>
      </w:r>
    </w:p>
    <w:tbl>
      <w:tblPr>
        <w:tblStyle w:val="8"/>
        <w:tblW w:w="90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1008"/>
        <w:gridCol w:w="2786"/>
        <w:gridCol w:w="1770"/>
        <w:gridCol w:w="1695"/>
        <w:gridCol w:w="1768"/>
      </w:tblGrid>
      <w:tr w14:paraId="69717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862" w:hRule="atLeast"/>
          <w:tblHeader/>
          <w:jc w:val="center"/>
        </w:trPr>
        <w:tc>
          <w:tcPr>
            <w:tcW w:w="1008" w:type="dxa"/>
            <w:shd w:val="clear" w:color="auto" w:fill="FFFFFF" w:themeFill="background1"/>
            <w:vAlign w:val="center"/>
          </w:tcPr>
          <w:p w14:paraId="18F2492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bCs/>
                <w:i w:val="0"/>
                <w:iCs w:val="0"/>
                <w:color w:val="auto"/>
                <w:kern w:val="0"/>
                <w:sz w:val="24"/>
                <w:szCs w:val="24"/>
                <w:highlight w:val="none"/>
                <w:u w:val="none"/>
                <w:lang w:val="en-US" w:eastAsia="zh-CN" w:bidi="ar"/>
              </w:rPr>
            </w:pPr>
            <w:r>
              <w:rPr>
                <w:rFonts w:hint="eastAsia" w:ascii="仿宋" w:hAnsi="仿宋" w:eastAsia="仿宋" w:cs="仿宋"/>
                <w:b/>
                <w:bCs/>
                <w:i w:val="0"/>
                <w:iCs w:val="0"/>
                <w:color w:val="auto"/>
                <w:kern w:val="0"/>
                <w:sz w:val="24"/>
                <w:szCs w:val="24"/>
                <w:highlight w:val="none"/>
                <w:u w:val="none"/>
                <w:lang w:val="en-US" w:eastAsia="zh-CN" w:bidi="ar"/>
              </w:rPr>
              <w:t>序号</w:t>
            </w:r>
          </w:p>
        </w:tc>
        <w:tc>
          <w:tcPr>
            <w:tcW w:w="2786" w:type="dxa"/>
            <w:shd w:val="clear" w:color="auto" w:fill="FFFFFF" w:themeFill="background1"/>
            <w:vAlign w:val="center"/>
          </w:tcPr>
          <w:p w14:paraId="4F735F1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bCs/>
                <w:i w:val="0"/>
                <w:iCs w:val="0"/>
                <w:color w:val="auto"/>
                <w:kern w:val="0"/>
                <w:sz w:val="24"/>
                <w:szCs w:val="24"/>
                <w:highlight w:val="none"/>
                <w:u w:val="none"/>
                <w:lang w:val="en-US" w:eastAsia="zh-CN" w:bidi="ar"/>
              </w:rPr>
            </w:pPr>
            <w:r>
              <w:rPr>
                <w:rFonts w:hint="eastAsia" w:ascii="仿宋" w:hAnsi="仿宋" w:eastAsia="仿宋" w:cs="仿宋"/>
                <w:b/>
                <w:bCs/>
                <w:i w:val="0"/>
                <w:iCs w:val="0"/>
                <w:color w:val="auto"/>
                <w:kern w:val="0"/>
                <w:sz w:val="24"/>
                <w:szCs w:val="24"/>
                <w:highlight w:val="none"/>
                <w:u w:val="none"/>
                <w:lang w:val="en-US" w:eastAsia="zh-CN" w:bidi="ar"/>
              </w:rPr>
              <w:t>所在行政区（省市县）</w:t>
            </w:r>
          </w:p>
        </w:tc>
        <w:tc>
          <w:tcPr>
            <w:tcW w:w="1770" w:type="dxa"/>
            <w:shd w:val="clear" w:color="auto" w:fill="FFFFFF" w:themeFill="background1"/>
            <w:vAlign w:val="center"/>
          </w:tcPr>
          <w:p w14:paraId="0CB95BF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bCs/>
                <w:i w:val="0"/>
                <w:iCs w:val="0"/>
                <w:color w:val="auto"/>
                <w:kern w:val="0"/>
                <w:sz w:val="24"/>
                <w:szCs w:val="24"/>
                <w:highlight w:val="none"/>
                <w:u w:val="none"/>
                <w:lang w:val="en-US" w:eastAsia="zh-CN" w:bidi="ar"/>
              </w:rPr>
            </w:pPr>
            <w:r>
              <w:rPr>
                <w:rFonts w:hint="eastAsia" w:ascii="仿宋" w:hAnsi="仿宋" w:eastAsia="仿宋" w:cs="仿宋"/>
                <w:b/>
                <w:bCs/>
                <w:i w:val="0"/>
                <w:iCs w:val="0"/>
                <w:color w:val="auto"/>
                <w:kern w:val="0"/>
                <w:sz w:val="24"/>
                <w:szCs w:val="24"/>
                <w:highlight w:val="none"/>
                <w:u w:val="none"/>
                <w:lang w:val="en-US" w:eastAsia="zh-CN" w:bidi="ar"/>
              </w:rPr>
              <w:t>取水口名称</w:t>
            </w:r>
          </w:p>
        </w:tc>
        <w:tc>
          <w:tcPr>
            <w:tcW w:w="1695" w:type="dxa"/>
            <w:shd w:val="clear" w:color="auto" w:fill="FFFFFF" w:themeFill="background1"/>
            <w:vAlign w:val="center"/>
          </w:tcPr>
          <w:p w14:paraId="21C5A24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bCs/>
                <w:i w:val="0"/>
                <w:iCs w:val="0"/>
                <w:color w:val="auto"/>
                <w:kern w:val="0"/>
                <w:sz w:val="24"/>
                <w:szCs w:val="24"/>
                <w:highlight w:val="none"/>
                <w:u w:val="none"/>
                <w:lang w:val="en-US" w:eastAsia="zh-CN" w:bidi="ar"/>
              </w:rPr>
            </w:pPr>
            <w:r>
              <w:rPr>
                <w:rFonts w:hint="eastAsia" w:ascii="仿宋" w:hAnsi="仿宋" w:eastAsia="仿宋" w:cs="仿宋"/>
                <w:b/>
                <w:bCs/>
                <w:i w:val="0"/>
                <w:iCs w:val="0"/>
                <w:color w:val="auto"/>
                <w:kern w:val="0"/>
                <w:sz w:val="24"/>
                <w:szCs w:val="24"/>
                <w:highlight w:val="none"/>
                <w:u w:val="none"/>
                <w:lang w:val="en-US" w:eastAsia="zh-CN" w:bidi="ar"/>
              </w:rPr>
              <w:t>取用水户名称</w:t>
            </w:r>
          </w:p>
        </w:tc>
        <w:tc>
          <w:tcPr>
            <w:tcW w:w="1768" w:type="dxa"/>
            <w:shd w:val="clear" w:color="auto" w:fill="FFFFFF" w:themeFill="background1"/>
            <w:vAlign w:val="center"/>
          </w:tcPr>
          <w:p w14:paraId="510EE46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bCs/>
                <w:i w:val="0"/>
                <w:iCs w:val="0"/>
                <w:color w:val="auto"/>
                <w:kern w:val="0"/>
                <w:sz w:val="24"/>
                <w:szCs w:val="24"/>
                <w:highlight w:val="none"/>
                <w:u w:val="none"/>
                <w:lang w:val="en-US" w:eastAsia="zh-CN" w:bidi="ar"/>
              </w:rPr>
            </w:pPr>
            <w:r>
              <w:rPr>
                <w:rFonts w:hint="eastAsia" w:ascii="仿宋" w:hAnsi="仿宋" w:eastAsia="仿宋" w:cs="仿宋"/>
                <w:b/>
                <w:bCs/>
                <w:i w:val="0"/>
                <w:iCs w:val="0"/>
                <w:color w:val="auto"/>
                <w:kern w:val="0"/>
                <w:sz w:val="24"/>
                <w:szCs w:val="24"/>
                <w:highlight w:val="none"/>
                <w:u w:val="none"/>
                <w:lang w:val="en-US" w:eastAsia="zh-CN" w:bidi="ar"/>
              </w:rPr>
              <w:t>站码</w:t>
            </w:r>
          </w:p>
        </w:tc>
      </w:tr>
      <w:tr w14:paraId="46969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008" w:type="dxa"/>
            <w:shd w:val="clear" w:color="auto" w:fill="FFFFFF" w:themeFill="background1"/>
            <w:vAlign w:val="center"/>
          </w:tcPr>
          <w:p w14:paraId="358124C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bCs/>
                <w:i w:val="0"/>
                <w:iCs w:val="0"/>
                <w:color w:val="auto"/>
                <w:kern w:val="0"/>
                <w:sz w:val="24"/>
                <w:szCs w:val="24"/>
                <w:highlight w:val="none"/>
                <w:u w:val="none"/>
                <w:lang w:val="en-US" w:eastAsia="zh-CN" w:bidi="ar"/>
              </w:rPr>
            </w:pPr>
            <w:r>
              <w:rPr>
                <w:rFonts w:hint="eastAsia" w:ascii="仿宋" w:hAnsi="仿宋" w:eastAsia="仿宋" w:cs="仿宋"/>
                <w:b/>
                <w:bCs/>
                <w:i w:val="0"/>
                <w:iCs w:val="0"/>
                <w:color w:val="auto"/>
                <w:kern w:val="0"/>
                <w:sz w:val="24"/>
                <w:szCs w:val="24"/>
                <w:highlight w:val="none"/>
                <w:u w:val="none"/>
                <w:lang w:val="en-US" w:eastAsia="zh-CN" w:bidi="ar"/>
              </w:rPr>
              <w:t>一</w:t>
            </w:r>
          </w:p>
        </w:tc>
        <w:tc>
          <w:tcPr>
            <w:tcW w:w="8019" w:type="dxa"/>
            <w:gridSpan w:val="4"/>
            <w:shd w:val="clear" w:color="auto" w:fill="FFFFFF" w:themeFill="background1"/>
            <w:vAlign w:val="center"/>
          </w:tcPr>
          <w:p w14:paraId="26F5508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仿宋" w:hAnsi="仿宋" w:eastAsia="仿宋" w:cs="仿宋"/>
                <w:b/>
                <w:bCs/>
                <w:i w:val="0"/>
                <w:iCs w:val="0"/>
                <w:color w:val="auto"/>
                <w:kern w:val="0"/>
                <w:sz w:val="24"/>
                <w:szCs w:val="24"/>
                <w:highlight w:val="none"/>
                <w:u w:val="none"/>
                <w:lang w:val="en-US" w:eastAsia="zh-CN" w:bidi="ar"/>
              </w:rPr>
            </w:pPr>
            <w:r>
              <w:rPr>
                <w:rFonts w:hint="eastAsia" w:ascii="仿宋" w:hAnsi="仿宋" w:eastAsia="仿宋" w:cs="仿宋"/>
                <w:b/>
                <w:bCs/>
                <w:i w:val="0"/>
                <w:iCs w:val="0"/>
                <w:color w:val="auto"/>
                <w:kern w:val="0"/>
                <w:sz w:val="24"/>
                <w:szCs w:val="24"/>
                <w:highlight w:val="none"/>
                <w:u w:val="none"/>
                <w:lang w:val="en-US" w:eastAsia="zh-CN" w:bidi="ar"/>
              </w:rPr>
              <w:t>管道型在线计量传输设施升级改造服务（260处）</w:t>
            </w:r>
          </w:p>
        </w:tc>
      </w:tr>
      <w:tr w14:paraId="6FCAA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008" w:type="dxa"/>
            <w:shd w:val="clear" w:color="auto" w:fill="FFFFFF" w:themeFill="background1"/>
            <w:vAlign w:val="center"/>
          </w:tcPr>
          <w:p w14:paraId="63AF219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bCs/>
                <w:i w:val="0"/>
                <w:iCs w:val="0"/>
                <w:color w:val="auto"/>
                <w:kern w:val="0"/>
                <w:sz w:val="24"/>
                <w:szCs w:val="24"/>
                <w:highlight w:val="none"/>
                <w:u w:val="none"/>
                <w:lang w:val="en-US" w:eastAsia="zh-CN" w:bidi="ar"/>
              </w:rPr>
            </w:pPr>
            <w:r>
              <w:rPr>
                <w:rFonts w:hint="eastAsia" w:ascii="仿宋" w:hAnsi="仿宋" w:eastAsia="仿宋" w:cs="仿宋"/>
                <w:b/>
                <w:bCs/>
                <w:i w:val="0"/>
                <w:iCs w:val="0"/>
                <w:color w:val="auto"/>
                <w:kern w:val="0"/>
                <w:sz w:val="24"/>
                <w:szCs w:val="24"/>
                <w:highlight w:val="none"/>
                <w:u w:val="none"/>
                <w:lang w:val="en-US" w:eastAsia="zh-CN" w:bidi="ar"/>
              </w:rPr>
              <w:t>（一）</w:t>
            </w:r>
          </w:p>
        </w:tc>
        <w:tc>
          <w:tcPr>
            <w:tcW w:w="8019" w:type="dxa"/>
            <w:gridSpan w:val="4"/>
            <w:shd w:val="clear" w:color="auto" w:fill="FFFFFF" w:themeFill="background1"/>
            <w:vAlign w:val="center"/>
          </w:tcPr>
          <w:p w14:paraId="27B9498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仿宋" w:hAnsi="仿宋" w:eastAsia="仿宋" w:cs="仿宋"/>
                <w:b/>
                <w:bCs/>
                <w:i w:val="0"/>
                <w:iCs w:val="0"/>
                <w:color w:val="auto"/>
                <w:kern w:val="0"/>
                <w:sz w:val="24"/>
                <w:szCs w:val="24"/>
                <w:highlight w:val="none"/>
                <w:u w:val="none"/>
                <w:lang w:val="en-US" w:eastAsia="zh-CN" w:bidi="ar"/>
              </w:rPr>
            </w:pPr>
            <w:r>
              <w:rPr>
                <w:rFonts w:hint="eastAsia" w:ascii="仿宋" w:hAnsi="仿宋" w:eastAsia="仿宋" w:cs="仿宋"/>
                <w:b/>
                <w:bCs/>
                <w:i w:val="0"/>
                <w:iCs w:val="0"/>
                <w:color w:val="auto"/>
                <w:kern w:val="0"/>
                <w:sz w:val="24"/>
                <w:szCs w:val="24"/>
                <w:highlight w:val="none"/>
                <w:u w:val="none"/>
                <w:lang w:val="en-US" w:eastAsia="zh-CN" w:bidi="ar"/>
              </w:rPr>
              <w:t>原先采用市电供电（156处）</w:t>
            </w:r>
          </w:p>
        </w:tc>
      </w:tr>
      <w:tr w14:paraId="60546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71F9728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1</w:t>
            </w:r>
          </w:p>
        </w:tc>
        <w:tc>
          <w:tcPr>
            <w:tcW w:w="2786" w:type="dxa"/>
            <w:shd w:val="clear" w:color="auto" w:fill="FFFFFF" w:themeFill="background1"/>
            <w:vAlign w:val="center"/>
          </w:tcPr>
          <w:p w14:paraId="6A1A028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福建省泉州市南安市</w:t>
            </w:r>
          </w:p>
        </w:tc>
        <w:tc>
          <w:tcPr>
            <w:tcW w:w="1770" w:type="dxa"/>
            <w:shd w:val="clear" w:color="auto" w:fill="FFFFFF" w:themeFill="background1"/>
            <w:vAlign w:val="center"/>
          </w:tcPr>
          <w:p w14:paraId="00BC9A8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39DFC06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1B7DFBE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350*******</w:t>
            </w:r>
          </w:p>
        </w:tc>
      </w:tr>
      <w:tr w14:paraId="0FFE1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35BC195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2</w:t>
            </w:r>
          </w:p>
        </w:tc>
        <w:tc>
          <w:tcPr>
            <w:tcW w:w="2786" w:type="dxa"/>
            <w:shd w:val="clear" w:color="auto" w:fill="FFFFFF" w:themeFill="background1"/>
            <w:vAlign w:val="center"/>
          </w:tcPr>
          <w:p w14:paraId="7006F2C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福建省泉州市南安市</w:t>
            </w:r>
          </w:p>
        </w:tc>
        <w:tc>
          <w:tcPr>
            <w:tcW w:w="1770" w:type="dxa"/>
            <w:shd w:val="clear" w:color="auto" w:fill="FFFFFF" w:themeFill="background1"/>
            <w:vAlign w:val="center"/>
          </w:tcPr>
          <w:p w14:paraId="0D463B3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1C4234B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48D31AD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350*******</w:t>
            </w:r>
          </w:p>
        </w:tc>
      </w:tr>
      <w:tr w14:paraId="14BFC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5599717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w:t>
            </w:r>
          </w:p>
        </w:tc>
        <w:tc>
          <w:tcPr>
            <w:tcW w:w="2786" w:type="dxa"/>
            <w:shd w:val="clear" w:color="auto" w:fill="FFFFFF" w:themeFill="background1"/>
            <w:vAlign w:val="center"/>
          </w:tcPr>
          <w:p w14:paraId="4522B54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福建省泉州市永春县</w:t>
            </w:r>
          </w:p>
        </w:tc>
        <w:tc>
          <w:tcPr>
            <w:tcW w:w="1770" w:type="dxa"/>
            <w:shd w:val="clear" w:color="auto" w:fill="FFFFFF" w:themeFill="background1"/>
            <w:vAlign w:val="center"/>
          </w:tcPr>
          <w:p w14:paraId="5D84306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2988441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615D53D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350*******</w:t>
            </w:r>
          </w:p>
        </w:tc>
      </w:tr>
      <w:tr w14:paraId="5D5CD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3C0BC5C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4</w:t>
            </w:r>
          </w:p>
        </w:tc>
        <w:tc>
          <w:tcPr>
            <w:tcW w:w="2786" w:type="dxa"/>
            <w:shd w:val="clear" w:color="auto" w:fill="FFFFFF" w:themeFill="background1"/>
            <w:vAlign w:val="center"/>
          </w:tcPr>
          <w:p w14:paraId="61DCE92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福建省泉州市永春县</w:t>
            </w:r>
          </w:p>
        </w:tc>
        <w:tc>
          <w:tcPr>
            <w:tcW w:w="1770" w:type="dxa"/>
            <w:shd w:val="clear" w:color="auto" w:fill="FFFFFF" w:themeFill="background1"/>
            <w:vAlign w:val="center"/>
          </w:tcPr>
          <w:p w14:paraId="74EA314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3953870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48A233E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350*******</w:t>
            </w:r>
          </w:p>
        </w:tc>
      </w:tr>
      <w:tr w14:paraId="6A81F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3D20D37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5</w:t>
            </w:r>
          </w:p>
        </w:tc>
        <w:tc>
          <w:tcPr>
            <w:tcW w:w="2786" w:type="dxa"/>
            <w:shd w:val="clear" w:color="auto" w:fill="FFFFFF" w:themeFill="background1"/>
            <w:vAlign w:val="center"/>
          </w:tcPr>
          <w:p w14:paraId="16CF4D9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福建省漳州市华安县</w:t>
            </w:r>
          </w:p>
        </w:tc>
        <w:tc>
          <w:tcPr>
            <w:tcW w:w="1770" w:type="dxa"/>
            <w:shd w:val="clear" w:color="auto" w:fill="FFFFFF" w:themeFill="background1"/>
            <w:vAlign w:val="center"/>
          </w:tcPr>
          <w:p w14:paraId="643CB02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7EEE81A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1836D1B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350*******</w:t>
            </w:r>
          </w:p>
        </w:tc>
      </w:tr>
      <w:tr w14:paraId="78EEA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291C8AF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6</w:t>
            </w:r>
          </w:p>
        </w:tc>
        <w:tc>
          <w:tcPr>
            <w:tcW w:w="2786" w:type="dxa"/>
            <w:shd w:val="clear" w:color="auto" w:fill="FFFFFF" w:themeFill="background1"/>
            <w:vAlign w:val="center"/>
          </w:tcPr>
          <w:p w14:paraId="3B52092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福建省漳州市华安县</w:t>
            </w:r>
          </w:p>
        </w:tc>
        <w:tc>
          <w:tcPr>
            <w:tcW w:w="1770" w:type="dxa"/>
            <w:shd w:val="clear" w:color="auto" w:fill="FFFFFF" w:themeFill="background1"/>
            <w:vAlign w:val="center"/>
          </w:tcPr>
          <w:p w14:paraId="12B54D8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7377D9C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5AC95E1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350*******</w:t>
            </w:r>
          </w:p>
        </w:tc>
      </w:tr>
      <w:tr w14:paraId="224F8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776A45A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7</w:t>
            </w:r>
          </w:p>
        </w:tc>
        <w:tc>
          <w:tcPr>
            <w:tcW w:w="2786" w:type="dxa"/>
            <w:shd w:val="clear" w:color="auto" w:fill="FFFFFF" w:themeFill="background1"/>
            <w:vAlign w:val="center"/>
          </w:tcPr>
          <w:p w14:paraId="054EE82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福建省漳州市华安县</w:t>
            </w:r>
          </w:p>
        </w:tc>
        <w:tc>
          <w:tcPr>
            <w:tcW w:w="1770" w:type="dxa"/>
            <w:shd w:val="clear" w:color="auto" w:fill="FFFFFF" w:themeFill="background1"/>
            <w:vAlign w:val="center"/>
          </w:tcPr>
          <w:p w14:paraId="15798A5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6DAA640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58F93EE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350*******</w:t>
            </w:r>
          </w:p>
        </w:tc>
      </w:tr>
      <w:tr w14:paraId="7BE13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78C7361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8</w:t>
            </w:r>
          </w:p>
        </w:tc>
        <w:tc>
          <w:tcPr>
            <w:tcW w:w="2786" w:type="dxa"/>
            <w:shd w:val="clear" w:color="auto" w:fill="FFFFFF" w:themeFill="background1"/>
            <w:vAlign w:val="center"/>
          </w:tcPr>
          <w:p w14:paraId="3D1378F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福建省漳州市华安县</w:t>
            </w:r>
          </w:p>
        </w:tc>
        <w:tc>
          <w:tcPr>
            <w:tcW w:w="1770" w:type="dxa"/>
            <w:shd w:val="clear" w:color="auto" w:fill="FFFFFF" w:themeFill="background1"/>
            <w:vAlign w:val="center"/>
          </w:tcPr>
          <w:p w14:paraId="147B63A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57B0FC7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28CC5F2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350*******</w:t>
            </w:r>
          </w:p>
        </w:tc>
      </w:tr>
      <w:tr w14:paraId="21B6F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7E97AF3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9</w:t>
            </w:r>
          </w:p>
        </w:tc>
        <w:tc>
          <w:tcPr>
            <w:tcW w:w="2786" w:type="dxa"/>
            <w:shd w:val="clear" w:color="auto" w:fill="FFFFFF" w:themeFill="background1"/>
            <w:vAlign w:val="center"/>
          </w:tcPr>
          <w:p w14:paraId="0F707DA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福建省漳州市华安县</w:t>
            </w:r>
          </w:p>
        </w:tc>
        <w:tc>
          <w:tcPr>
            <w:tcW w:w="1770" w:type="dxa"/>
            <w:shd w:val="clear" w:color="auto" w:fill="FFFFFF" w:themeFill="background1"/>
            <w:vAlign w:val="center"/>
          </w:tcPr>
          <w:p w14:paraId="2693EA6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1FEA565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1AB40AB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350*******</w:t>
            </w:r>
          </w:p>
        </w:tc>
      </w:tr>
      <w:tr w14:paraId="5CE21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1ABE22D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10</w:t>
            </w:r>
          </w:p>
        </w:tc>
        <w:tc>
          <w:tcPr>
            <w:tcW w:w="2786" w:type="dxa"/>
            <w:shd w:val="clear" w:color="auto" w:fill="FFFFFF" w:themeFill="background1"/>
            <w:vAlign w:val="center"/>
          </w:tcPr>
          <w:p w14:paraId="1A31AF0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福建省漳州市华安县</w:t>
            </w:r>
          </w:p>
        </w:tc>
        <w:tc>
          <w:tcPr>
            <w:tcW w:w="1770" w:type="dxa"/>
            <w:shd w:val="clear" w:color="auto" w:fill="FFFFFF" w:themeFill="background1"/>
            <w:vAlign w:val="center"/>
          </w:tcPr>
          <w:p w14:paraId="2336B90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1198932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08D4F98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350*******</w:t>
            </w:r>
          </w:p>
        </w:tc>
      </w:tr>
      <w:tr w14:paraId="1788F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60D304B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11</w:t>
            </w:r>
          </w:p>
        </w:tc>
        <w:tc>
          <w:tcPr>
            <w:tcW w:w="2786" w:type="dxa"/>
            <w:shd w:val="clear" w:color="auto" w:fill="FFFFFF" w:themeFill="background1"/>
            <w:vAlign w:val="center"/>
          </w:tcPr>
          <w:p w14:paraId="3467A98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福建省漳州市华安县</w:t>
            </w:r>
          </w:p>
        </w:tc>
        <w:tc>
          <w:tcPr>
            <w:tcW w:w="1770" w:type="dxa"/>
            <w:shd w:val="clear" w:color="auto" w:fill="FFFFFF" w:themeFill="background1"/>
            <w:vAlign w:val="center"/>
          </w:tcPr>
          <w:p w14:paraId="148219F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0AC68FD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7F729FB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350*******</w:t>
            </w:r>
          </w:p>
        </w:tc>
      </w:tr>
      <w:tr w14:paraId="4841E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1008" w:type="dxa"/>
            <w:shd w:val="clear" w:color="auto" w:fill="FFFFFF" w:themeFill="background1"/>
            <w:vAlign w:val="center"/>
          </w:tcPr>
          <w:p w14:paraId="042AD99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12</w:t>
            </w:r>
          </w:p>
        </w:tc>
        <w:tc>
          <w:tcPr>
            <w:tcW w:w="2786" w:type="dxa"/>
            <w:shd w:val="clear" w:color="auto" w:fill="FFFFFF" w:themeFill="background1"/>
            <w:vAlign w:val="center"/>
          </w:tcPr>
          <w:p w14:paraId="391E25D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福建省漳州市华安县</w:t>
            </w:r>
          </w:p>
        </w:tc>
        <w:tc>
          <w:tcPr>
            <w:tcW w:w="1770" w:type="dxa"/>
            <w:shd w:val="clear" w:color="auto" w:fill="FFFFFF" w:themeFill="background1"/>
            <w:vAlign w:val="center"/>
          </w:tcPr>
          <w:p w14:paraId="7C52539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22D52E4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6025843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350*******</w:t>
            </w:r>
          </w:p>
        </w:tc>
      </w:tr>
      <w:tr w14:paraId="42EE0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0553B8C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13</w:t>
            </w:r>
          </w:p>
        </w:tc>
        <w:tc>
          <w:tcPr>
            <w:tcW w:w="2786" w:type="dxa"/>
            <w:shd w:val="clear" w:color="auto" w:fill="FFFFFF" w:themeFill="background1"/>
            <w:vAlign w:val="center"/>
          </w:tcPr>
          <w:p w14:paraId="7A5ABF0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福建省漳州市华安县</w:t>
            </w:r>
          </w:p>
        </w:tc>
        <w:tc>
          <w:tcPr>
            <w:tcW w:w="1770" w:type="dxa"/>
            <w:shd w:val="clear" w:color="auto" w:fill="FFFFFF" w:themeFill="background1"/>
            <w:vAlign w:val="center"/>
          </w:tcPr>
          <w:p w14:paraId="698544B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514716E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4E9DE77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350*******</w:t>
            </w:r>
          </w:p>
        </w:tc>
      </w:tr>
      <w:tr w14:paraId="3B2AB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3DE7E15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14</w:t>
            </w:r>
          </w:p>
        </w:tc>
        <w:tc>
          <w:tcPr>
            <w:tcW w:w="2786" w:type="dxa"/>
            <w:shd w:val="clear" w:color="auto" w:fill="FFFFFF" w:themeFill="background1"/>
            <w:vAlign w:val="center"/>
          </w:tcPr>
          <w:p w14:paraId="6B05167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福建省漳州市华安县</w:t>
            </w:r>
          </w:p>
        </w:tc>
        <w:tc>
          <w:tcPr>
            <w:tcW w:w="1770" w:type="dxa"/>
            <w:shd w:val="clear" w:color="auto" w:fill="FFFFFF" w:themeFill="background1"/>
            <w:vAlign w:val="center"/>
          </w:tcPr>
          <w:p w14:paraId="5D3121B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374EDB4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57E6408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350*******</w:t>
            </w:r>
          </w:p>
        </w:tc>
      </w:tr>
      <w:tr w14:paraId="32954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23B0058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15</w:t>
            </w:r>
          </w:p>
        </w:tc>
        <w:tc>
          <w:tcPr>
            <w:tcW w:w="2786" w:type="dxa"/>
            <w:shd w:val="clear" w:color="auto" w:fill="FFFFFF" w:themeFill="background1"/>
            <w:vAlign w:val="center"/>
          </w:tcPr>
          <w:p w14:paraId="13414DA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福建省漳州市长泰区</w:t>
            </w:r>
          </w:p>
        </w:tc>
        <w:tc>
          <w:tcPr>
            <w:tcW w:w="1770" w:type="dxa"/>
            <w:shd w:val="clear" w:color="auto" w:fill="FFFFFF" w:themeFill="background1"/>
            <w:vAlign w:val="center"/>
          </w:tcPr>
          <w:p w14:paraId="472A319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2698556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242C5DD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350*******</w:t>
            </w:r>
          </w:p>
        </w:tc>
      </w:tr>
      <w:tr w14:paraId="0E666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7F57A62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16</w:t>
            </w:r>
          </w:p>
        </w:tc>
        <w:tc>
          <w:tcPr>
            <w:tcW w:w="2786" w:type="dxa"/>
            <w:shd w:val="clear" w:color="auto" w:fill="FFFFFF" w:themeFill="background1"/>
            <w:vAlign w:val="center"/>
          </w:tcPr>
          <w:p w14:paraId="5137FD3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福建省漳州市长泰区</w:t>
            </w:r>
          </w:p>
        </w:tc>
        <w:tc>
          <w:tcPr>
            <w:tcW w:w="1770" w:type="dxa"/>
            <w:shd w:val="clear" w:color="auto" w:fill="FFFFFF" w:themeFill="background1"/>
            <w:vAlign w:val="center"/>
          </w:tcPr>
          <w:p w14:paraId="3614569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190DA9E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60C2510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350*******</w:t>
            </w:r>
          </w:p>
        </w:tc>
      </w:tr>
      <w:tr w14:paraId="38DE1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453196B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17</w:t>
            </w:r>
          </w:p>
        </w:tc>
        <w:tc>
          <w:tcPr>
            <w:tcW w:w="2786" w:type="dxa"/>
            <w:shd w:val="clear" w:color="auto" w:fill="FFFFFF" w:themeFill="background1"/>
            <w:vAlign w:val="center"/>
          </w:tcPr>
          <w:p w14:paraId="6D05C31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福建省漳州市长泰区</w:t>
            </w:r>
          </w:p>
        </w:tc>
        <w:tc>
          <w:tcPr>
            <w:tcW w:w="1770" w:type="dxa"/>
            <w:shd w:val="clear" w:color="auto" w:fill="FFFFFF" w:themeFill="background1"/>
            <w:vAlign w:val="center"/>
          </w:tcPr>
          <w:p w14:paraId="31C790F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25CF5DC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3B45D18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350*******</w:t>
            </w:r>
          </w:p>
        </w:tc>
      </w:tr>
      <w:tr w14:paraId="7BFD5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0A19B0C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18</w:t>
            </w:r>
          </w:p>
        </w:tc>
        <w:tc>
          <w:tcPr>
            <w:tcW w:w="2786" w:type="dxa"/>
            <w:shd w:val="clear" w:color="auto" w:fill="FFFFFF" w:themeFill="background1"/>
            <w:vAlign w:val="center"/>
          </w:tcPr>
          <w:p w14:paraId="14BA1F0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福建省漳州市长泰区</w:t>
            </w:r>
          </w:p>
        </w:tc>
        <w:tc>
          <w:tcPr>
            <w:tcW w:w="1770" w:type="dxa"/>
            <w:shd w:val="clear" w:color="auto" w:fill="FFFFFF" w:themeFill="background1"/>
            <w:vAlign w:val="center"/>
          </w:tcPr>
          <w:p w14:paraId="1C353F0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36F788D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0E90CBA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350*******</w:t>
            </w:r>
          </w:p>
        </w:tc>
      </w:tr>
      <w:tr w14:paraId="7CEA5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4B2B063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19</w:t>
            </w:r>
          </w:p>
        </w:tc>
        <w:tc>
          <w:tcPr>
            <w:tcW w:w="2786" w:type="dxa"/>
            <w:shd w:val="clear" w:color="auto" w:fill="FFFFFF" w:themeFill="background1"/>
            <w:vAlign w:val="center"/>
          </w:tcPr>
          <w:p w14:paraId="7CA2917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福建省漳州市长泰区</w:t>
            </w:r>
          </w:p>
        </w:tc>
        <w:tc>
          <w:tcPr>
            <w:tcW w:w="1770" w:type="dxa"/>
            <w:shd w:val="clear" w:color="auto" w:fill="FFFFFF" w:themeFill="background1"/>
            <w:vAlign w:val="center"/>
          </w:tcPr>
          <w:p w14:paraId="610FB32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29760E8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3AF51A4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350*******</w:t>
            </w:r>
          </w:p>
        </w:tc>
      </w:tr>
      <w:tr w14:paraId="0694A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2766852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20</w:t>
            </w:r>
          </w:p>
        </w:tc>
        <w:tc>
          <w:tcPr>
            <w:tcW w:w="2786" w:type="dxa"/>
            <w:shd w:val="clear" w:color="auto" w:fill="FFFFFF" w:themeFill="background1"/>
            <w:vAlign w:val="center"/>
          </w:tcPr>
          <w:p w14:paraId="42E1AAB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福建省漳州市长泰区</w:t>
            </w:r>
          </w:p>
        </w:tc>
        <w:tc>
          <w:tcPr>
            <w:tcW w:w="1770" w:type="dxa"/>
            <w:shd w:val="clear" w:color="auto" w:fill="FFFFFF" w:themeFill="background1"/>
            <w:vAlign w:val="center"/>
          </w:tcPr>
          <w:p w14:paraId="66A5F8A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05EC829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0590061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350*******</w:t>
            </w:r>
          </w:p>
        </w:tc>
      </w:tr>
      <w:tr w14:paraId="30260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32C6103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21</w:t>
            </w:r>
          </w:p>
        </w:tc>
        <w:tc>
          <w:tcPr>
            <w:tcW w:w="2786" w:type="dxa"/>
            <w:shd w:val="clear" w:color="auto" w:fill="FFFFFF" w:themeFill="background1"/>
            <w:vAlign w:val="center"/>
          </w:tcPr>
          <w:p w14:paraId="6ECCE71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福建省漳州市长泰区</w:t>
            </w:r>
          </w:p>
        </w:tc>
        <w:tc>
          <w:tcPr>
            <w:tcW w:w="1770" w:type="dxa"/>
            <w:shd w:val="clear" w:color="auto" w:fill="FFFFFF" w:themeFill="background1"/>
            <w:vAlign w:val="center"/>
          </w:tcPr>
          <w:p w14:paraId="2949DFD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1525F39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0F4610C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350*******</w:t>
            </w:r>
          </w:p>
        </w:tc>
      </w:tr>
      <w:tr w14:paraId="32ABF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12C9A94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22</w:t>
            </w:r>
          </w:p>
        </w:tc>
        <w:tc>
          <w:tcPr>
            <w:tcW w:w="2786" w:type="dxa"/>
            <w:shd w:val="clear" w:color="auto" w:fill="FFFFFF" w:themeFill="background1"/>
            <w:vAlign w:val="center"/>
          </w:tcPr>
          <w:p w14:paraId="2069D47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福建省漳州市诏安县</w:t>
            </w:r>
          </w:p>
        </w:tc>
        <w:tc>
          <w:tcPr>
            <w:tcW w:w="1770" w:type="dxa"/>
            <w:shd w:val="clear" w:color="auto" w:fill="FFFFFF" w:themeFill="background1"/>
            <w:vAlign w:val="center"/>
          </w:tcPr>
          <w:p w14:paraId="3C09D11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1595AFC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619EA8A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350*******</w:t>
            </w:r>
          </w:p>
        </w:tc>
      </w:tr>
      <w:tr w14:paraId="34F22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757CA2F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23</w:t>
            </w:r>
          </w:p>
        </w:tc>
        <w:tc>
          <w:tcPr>
            <w:tcW w:w="2786" w:type="dxa"/>
            <w:shd w:val="clear" w:color="auto" w:fill="FFFFFF" w:themeFill="background1"/>
            <w:vAlign w:val="center"/>
          </w:tcPr>
          <w:p w14:paraId="370E845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福建省漳州市诏安县</w:t>
            </w:r>
          </w:p>
        </w:tc>
        <w:tc>
          <w:tcPr>
            <w:tcW w:w="1770" w:type="dxa"/>
            <w:shd w:val="clear" w:color="auto" w:fill="FFFFFF" w:themeFill="background1"/>
            <w:vAlign w:val="center"/>
          </w:tcPr>
          <w:p w14:paraId="747A98D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4916A88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269377F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350*******</w:t>
            </w:r>
          </w:p>
        </w:tc>
      </w:tr>
      <w:tr w14:paraId="61E32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3C9ADA8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24</w:t>
            </w:r>
          </w:p>
        </w:tc>
        <w:tc>
          <w:tcPr>
            <w:tcW w:w="2786" w:type="dxa"/>
            <w:shd w:val="clear" w:color="auto" w:fill="FFFFFF" w:themeFill="background1"/>
            <w:vAlign w:val="center"/>
          </w:tcPr>
          <w:p w14:paraId="2DCAF45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福建省漳州市诏安县</w:t>
            </w:r>
          </w:p>
        </w:tc>
        <w:tc>
          <w:tcPr>
            <w:tcW w:w="1770" w:type="dxa"/>
            <w:shd w:val="clear" w:color="auto" w:fill="FFFFFF" w:themeFill="background1"/>
            <w:vAlign w:val="center"/>
          </w:tcPr>
          <w:p w14:paraId="574BBB5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0936361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1884BC5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350*******</w:t>
            </w:r>
          </w:p>
        </w:tc>
      </w:tr>
      <w:tr w14:paraId="2C261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3841AB9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25</w:t>
            </w:r>
          </w:p>
        </w:tc>
        <w:tc>
          <w:tcPr>
            <w:tcW w:w="2786" w:type="dxa"/>
            <w:shd w:val="clear" w:color="auto" w:fill="FFFFFF" w:themeFill="background1"/>
            <w:vAlign w:val="center"/>
          </w:tcPr>
          <w:p w14:paraId="2AF4B0D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福建省漳州市诏安县</w:t>
            </w:r>
          </w:p>
        </w:tc>
        <w:tc>
          <w:tcPr>
            <w:tcW w:w="1770" w:type="dxa"/>
            <w:shd w:val="clear" w:color="auto" w:fill="FFFFFF" w:themeFill="background1"/>
            <w:vAlign w:val="center"/>
          </w:tcPr>
          <w:p w14:paraId="037D607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3E83820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1EC5099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350*******</w:t>
            </w:r>
          </w:p>
        </w:tc>
      </w:tr>
      <w:tr w14:paraId="6325B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4F85862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26</w:t>
            </w:r>
          </w:p>
        </w:tc>
        <w:tc>
          <w:tcPr>
            <w:tcW w:w="2786" w:type="dxa"/>
            <w:shd w:val="clear" w:color="auto" w:fill="FFFFFF" w:themeFill="background1"/>
            <w:vAlign w:val="center"/>
          </w:tcPr>
          <w:p w14:paraId="2ADE97F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福建省漳州市诏安县</w:t>
            </w:r>
          </w:p>
        </w:tc>
        <w:tc>
          <w:tcPr>
            <w:tcW w:w="1770" w:type="dxa"/>
            <w:shd w:val="clear" w:color="auto" w:fill="FFFFFF" w:themeFill="background1"/>
            <w:vAlign w:val="center"/>
          </w:tcPr>
          <w:p w14:paraId="5AEA838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5DE1D34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2B02742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350*******</w:t>
            </w:r>
          </w:p>
        </w:tc>
      </w:tr>
      <w:tr w14:paraId="1C2C3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2E78130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27</w:t>
            </w:r>
          </w:p>
        </w:tc>
        <w:tc>
          <w:tcPr>
            <w:tcW w:w="2786" w:type="dxa"/>
            <w:shd w:val="clear" w:color="auto" w:fill="FFFFFF" w:themeFill="background1"/>
            <w:vAlign w:val="center"/>
          </w:tcPr>
          <w:p w14:paraId="742E032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福建省漳州市诏安县</w:t>
            </w:r>
          </w:p>
        </w:tc>
        <w:tc>
          <w:tcPr>
            <w:tcW w:w="1770" w:type="dxa"/>
            <w:shd w:val="clear" w:color="auto" w:fill="FFFFFF" w:themeFill="background1"/>
            <w:vAlign w:val="center"/>
          </w:tcPr>
          <w:p w14:paraId="7538B45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75CFF1B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6BE7160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350*******</w:t>
            </w:r>
          </w:p>
        </w:tc>
      </w:tr>
      <w:tr w14:paraId="2CCA1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7507BCC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28</w:t>
            </w:r>
          </w:p>
        </w:tc>
        <w:tc>
          <w:tcPr>
            <w:tcW w:w="2786" w:type="dxa"/>
            <w:shd w:val="clear" w:color="auto" w:fill="FFFFFF" w:themeFill="background1"/>
            <w:vAlign w:val="center"/>
          </w:tcPr>
          <w:p w14:paraId="514D279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福建省漳州市诏安县</w:t>
            </w:r>
          </w:p>
        </w:tc>
        <w:tc>
          <w:tcPr>
            <w:tcW w:w="1770" w:type="dxa"/>
            <w:shd w:val="clear" w:color="auto" w:fill="FFFFFF" w:themeFill="background1"/>
            <w:vAlign w:val="center"/>
          </w:tcPr>
          <w:p w14:paraId="239C830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1561426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3C36071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350*******</w:t>
            </w:r>
          </w:p>
        </w:tc>
      </w:tr>
      <w:tr w14:paraId="4F2C5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3004DE6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29</w:t>
            </w:r>
          </w:p>
        </w:tc>
        <w:tc>
          <w:tcPr>
            <w:tcW w:w="2786" w:type="dxa"/>
            <w:shd w:val="clear" w:color="auto" w:fill="FFFFFF" w:themeFill="background1"/>
            <w:vAlign w:val="center"/>
          </w:tcPr>
          <w:p w14:paraId="65ADBC3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福建省漳州市长泰区</w:t>
            </w:r>
          </w:p>
        </w:tc>
        <w:tc>
          <w:tcPr>
            <w:tcW w:w="1770" w:type="dxa"/>
            <w:shd w:val="clear" w:color="auto" w:fill="FFFFFF" w:themeFill="background1"/>
            <w:vAlign w:val="center"/>
          </w:tcPr>
          <w:p w14:paraId="4A545D1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6099E9E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779060C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350*******</w:t>
            </w:r>
          </w:p>
        </w:tc>
      </w:tr>
      <w:tr w14:paraId="0DB36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3A1A52E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30</w:t>
            </w:r>
          </w:p>
        </w:tc>
        <w:tc>
          <w:tcPr>
            <w:tcW w:w="2786" w:type="dxa"/>
            <w:shd w:val="clear" w:color="auto" w:fill="FFFFFF" w:themeFill="background1"/>
            <w:vAlign w:val="center"/>
          </w:tcPr>
          <w:p w14:paraId="10F8833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福建省漳州市长泰区</w:t>
            </w:r>
          </w:p>
        </w:tc>
        <w:tc>
          <w:tcPr>
            <w:tcW w:w="1770" w:type="dxa"/>
            <w:shd w:val="clear" w:color="auto" w:fill="FFFFFF" w:themeFill="background1"/>
            <w:vAlign w:val="center"/>
          </w:tcPr>
          <w:p w14:paraId="21767D5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4A63055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23BAFB0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350*******</w:t>
            </w:r>
          </w:p>
        </w:tc>
      </w:tr>
      <w:tr w14:paraId="7D914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57F0E5F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31</w:t>
            </w:r>
          </w:p>
        </w:tc>
        <w:tc>
          <w:tcPr>
            <w:tcW w:w="2786" w:type="dxa"/>
            <w:shd w:val="clear" w:color="auto" w:fill="FFFFFF" w:themeFill="background1"/>
            <w:vAlign w:val="center"/>
          </w:tcPr>
          <w:p w14:paraId="1CB9CE7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福建省漳州市长泰区</w:t>
            </w:r>
          </w:p>
        </w:tc>
        <w:tc>
          <w:tcPr>
            <w:tcW w:w="1770" w:type="dxa"/>
            <w:shd w:val="clear" w:color="auto" w:fill="FFFFFF" w:themeFill="background1"/>
            <w:vAlign w:val="center"/>
          </w:tcPr>
          <w:p w14:paraId="4AC84AC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09DD741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7A72048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350*******</w:t>
            </w:r>
          </w:p>
        </w:tc>
      </w:tr>
      <w:tr w14:paraId="04D8D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499E92A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32</w:t>
            </w:r>
          </w:p>
        </w:tc>
        <w:tc>
          <w:tcPr>
            <w:tcW w:w="2786" w:type="dxa"/>
            <w:shd w:val="clear" w:color="auto" w:fill="FFFFFF" w:themeFill="background1"/>
            <w:vAlign w:val="center"/>
          </w:tcPr>
          <w:p w14:paraId="0970563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福建省漳州市长泰区</w:t>
            </w:r>
          </w:p>
        </w:tc>
        <w:tc>
          <w:tcPr>
            <w:tcW w:w="1770" w:type="dxa"/>
            <w:shd w:val="clear" w:color="auto" w:fill="FFFFFF" w:themeFill="background1"/>
            <w:vAlign w:val="center"/>
          </w:tcPr>
          <w:p w14:paraId="046A420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2F7CB52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056DF3A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350*******</w:t>
            </w:r>
          </w:p>
        </w:tc>
      </w:tr>
      <w:tr w14:paraId="1512A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2C23B5D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33</w:t>
            </w:r>
          </w:p>
        </w:tc>
        <w:tc>
          <w:tcPr>
            <w:tcW w:w="2786" w:type="dxa"/>
            <w:shd w:val="clear" w:color="auto" w:fill="FFFFFF" w:themeFill="background1"/>
            <w:vAlign w:val="center"/>
          </w:tcPr>
          <w:p w14:paraId="3F922C8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福建省漳州市龙文区</w:t>
            </w:r>
          </w:p>
        </w:tc>
        <w:tc>
          <w:tcPr>
            <w:tcW w:w="1770" w:type="dxa"/>
            <w:shd w:val="clear" w:color="auto" w:fill="FFFFFF" w:themeFill="background1"/>
            <w:vAlign w:val="center"/>
          </w:tcPr>
          <w:p w14:paraId="44162F4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5F51E2D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78B5208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350*******</w:t>
            </w:r>
          </w:p>
        </w:tc>
      </w:tr>
      <w:tr w14:paraId="5D51F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0063BA4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34</w:t>
            </w:r>
          </w:p>
        </w:tc>
        <w:tc>
          <w:tcPr>
            <w:tcW w:w="2786" w:type="dxa"/>
            <w:shd w:val="clear" w:color="auto" w:fill="FFFFFF" w:themeFill="background1"/>
            <w:vAlign w:val="center"/>
          </w:tcPr>
          <w:p w14:paraId="1B3EB2F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福建省漳州市芗城区</w:t>
            </w:r>
          </w:p>
        </w:tc>
        <w:tc>
          <w:tcPr>
            <w:tcW w:w="1770" w:type="dxa"/>
            <w:shd w:val="clear" w:color="auto" w:fill="FFFFFF" w:themeFill="background1"/>
            <w:vAlign w:val="center"/>
          </w:tcPr>
          <w:p w14:paraId="424FB5C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02AC76B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62CCE99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350*******</w:t>
            </w:r>
          </w:p>
        </w:tc>
      </w:tr>
      <w:tr w14:paraId="1D463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0C30128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35</w:t>
            </w:r>
          </w:p>
        </w:tc>
        <w:tc>
          <w:tcPr>
            <w:tcW w:w="2786" w:type="dxa"/>
            <w:shd w:val="clear" w:color="auto" w:fill="FFFFFF" w:themeFill="background1"/>
            <w:vAlign w:val="center"/>
          </w:tcPr>
          <w:p w14:paraId="4487D37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福建省漳州市芗城区</w:t>
            </w:r>
          </w:p>
        </w:tc>
        <w:tc>
          <w:tcPr>
            <w:tcW w:w="1770" w:type="dxa"/>
            <w:shd w:val="clear" w:color="auto" w:fill="FFFFFF" w:themeFill="background1"/>
            <w:vAlign w:val="center"/>
          </w:tcPr>
          <w:p w14:paraId="7CE4624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234C1FD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3F27070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350*******</w:t>
            </w:r>
          </w:p>
        </w:tc>
      </w:tr>
      <w:tr w14:paraId="5E4A1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6CAE047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36</w:t>
            </w:r>
          </w:p>
        </w:tc>
        <w:tc>
          <w:tcPr>
            <w:tcW w:w="2786" w:type="dxa"/>
            <w:shd w:val="clear" w:color="auto" w:fill="FFFFFF" w:themeFill="background1"/>
            <w:vAlign w:val="center"/>
          </w:tcPr>
          <w:p w14:paraId="16626B5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福建省龙岩市漳平市</w:t>
            </w:r>
          </w:p>
        </w:tc>
        <w:tc>
          <w:tcPr>
            <w:tcW w:w="1770" w:type="dxa"/>
            <w:shd w:val="clear" w:color="auto" w:fill="FFFFFF" w:themeFill="background1"/>
            <w:vAlign w:val="center"/>
          </w:tcPr>
          <w:p w14:paraId="39E9414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1CEE627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053BE4C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350*******</w:t>
            </w:r>
          </w:p>
        </w:tc>
      </w:tr>
      <w:tr w14:paraId="04CD5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5592358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37</w:t>
            </w:r>
          </w:p>
        </w:tc>
        <w:tc>
          <w:tcPr>
            <w:tcW w:w="2786" w:type="dxa"/>
            <w:shd w:val="clear" w:color="auto" w:fill="FFFFFF" w:themeFill="background1"/>
            <w:vAlign w:val="center"/>
          </w:tcPr>
          <w:p w14:paraId="0E8D496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福建省龙岩市漳平市</w:t>
            </w:r>
          </w:p>
        </w:tc>
        <w:tc>
          <w:tcPr>
            <w:tcW w:w="1770" w:type="dxa"/>
            <w:shd w:val="clear" w:color="auto" w:fill="FFFFFF" w:themeFill="background1"/>
            <w:vAlign w:val="center"/>
          </w:tcPr>
          <w:p w14:paraId="403DBB5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580350E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1BDF048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350*******</w:t>
            </w:r>
          </w:p>
        </w:tc>
      </w:tr>
      <w:tr w14:paraId="25DB9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1675ED8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38</w:t>
            </w:r>
          </w:p>
        </w:tc>
        <w:tc>
          <w:tcPr>
            <w:tcW w:w="2786" w:type="dxa"/>
            <w:shd w:val="clear" w:color="auto" w:fill="FFFFFF" w:themeFill="background1"/>
            <w:vAlign w:val="center"/>
          </w:tcPr>
          <w:p w14:paraId="09D8C15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福建省龙岩市漳平市</w:t>
            </w:r>
          </w:p>
        </w:tc>
        <w:tc>
          <w:tcPr>
            <w:tcW w:w="1770" w:type="dxa"/>
            <w:shd w:val="clear" w:color="auto" w:fill="FFFFFF" w:themeFill="background1"/>
            <w:vAlign w:val="center"/>
          </w:tcPr>
          <w:p w14:paraId="59A0D95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0EDF8C9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1445015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350*******</w:t>
            </w:r>
          </w:p>
        </w:tc>
      </w:tr>
      <w:tr w14:paraId="2219E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008" w:type="dxa"/>
            <w:shd w:val="clear" w:color="auto" w:fill="FFFFFF" w:themeFill="background1"/>
            <w:vAlign w:val="center"/>
          </w:tcPr>
          <w:p w14:paraId="4269077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39</w:t>
            </w:r>
          </w:p>
        </w:tc>
        <w:tc>
          <w:tcPr>
            <w:tcW w:w="2786" w:type="dxa"/>
            <w:shd w:val="clear" w:color="auto" w:fill="FFFFFF" w:themeFill="background1"/>
            <w:vAlign w:val="center"/>
          </w:tcPr>
          <w:p w14:paraId="54C60BD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福建省龙岩市漳平市</w:t>
            </w:r>
          </w:p>
        </w:tc>
        <w:tc>
          <w:tcPr>
            <w:tcW w:w="1770" w:type="dxa"/>
            <w:shd w:val="clear" w:color="auto" w:fill="FFFFFF" w:themeFill="background1"/>
            <w:vAlign w:val="center"/>
          </w:tcPr>
          <w:p w14:paraId="3F20AA5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0679189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480CFF0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350*******</w:t>
            </w:r>
          </w:p>
        </w:tc>
      </w:tr>
      <w:tr w14:paraId="4FF86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4CC1213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40</w:t>
            </w:r>
          </w:p>
        </w:tc>
        <w:tc>
          <w:tcPr>
            <w:tcW w:w="2786" w:type="dxa"/>
            <w:shd w:val="clear" w:color="auto" w:fill="FFFFFF" w:themeFill="background1"/>
            <w:vAlign w:val="center"/>
          </w:tcPr>
          <w:p w14:paraId="3DE3B9A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福建省龙岩市漳平市</w:t>
            </w:r>
          </w:p>
        </w:tc>
        <w:tc>
          <w:tcPr>
            <w:tcW w:w="1770" w:type="dxa"/>
            <w:shd w:val="clear" w:color="auto" w:fill="FFFFFF" w:themeFill="background1"/>
            <w:vAlign w:val="center"/>
          </w:tcPr>
          <w:p w14:paraId="1A3D62A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70BCACA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6AF52B0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350*******</w:t>
            </w:r>
          </w:p>
        </w:tc>
      </w:tr>
      <w:tr w14:paraId="7B645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0B34F26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41</w:t>
            </w:r>
          </w:p>
        </w:tc>
        <w:tc>
          <w:tcPr>
            <w:tcW w:w="2786" w:type="dxa"/>
            <w:shd w:val="clear" w:color="auto" w:fill="FFFFFF" w:themeFill="background1"/>
            <w:vAlign w:val="center"/>
          </w:tcPr>
          <w:p w14:paraId="5F6CAB7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福建省龙岩市漳平市</w:t>
            </w:r>
          </w:p>
        </w:tc>
        <w:tc>
          <w:tcPr>
            <w:tcW w:w="1770" w:type="dxa"/>
            <w:shd w:val="clear" w:color="auto" w:fill="FFFFFF" w:themeFill="background1"/>
            <w:vAlign w:val="center"/>
          </w:tcPr>
          <w:p w14:paraId="2125DB2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6600CBC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481CFAC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350*******</w:t>
            </w:r>
          </w:p>
        </w:tc>
      </w:tr>
      <w:tr w14:paraId="4907A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008" w:type="dxa"/>
            <w:shd w:val="clear" w:color="auto" w:fill="FFFFFF" w:themeFill="background1"/>
            <w:vAlign w:val="center"/>
          </w:tcPr>
          <w:p w14:paraId="0B6B250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42</w:t>
            </w:r>
          </w:p>
        </w:tc>
        <w:tc>
          <w:tcPr>
            <w:tcW w:w="2786" w:type="dxa"/>
            <w:shd w:val="clear" w:color="auto" w:fill="FFFFFF" w:themeFill="background1"/>
            <w:vAlign w:val="center"/>
          </w:tcPr>
          <w:p w14:paraId="1D82919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福建省龙岩市漳平市</w:t>
            </w:r>
          </w:p>
        </w:tc>
        <w:tc>
          <w:tcPr>
            <w:tcW w:w="1770" w:type="dxa"/>
            <w:shd w:val="clear" w:color="auto" w:fill="FFFFFF" w:themeFill="background1"/>
            <w:vAlign w:val="center"/>
          </w:tcPr>
          <w:p w14:paraId="151C524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62CFD47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0C582B6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350*******</w:t>
            </w:r>
          </w:p>
        </w:tc>
      </w:tr>
      <w:tr w14:paraId="3A692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008" w:type="dxa"/>
            <w:shd w:val="clear" w:color="auto" w:fill="FFFFFF" w:themeFill="background1"/>
            <w:vAlign w:val="center"/>
          </w:tcPr>
          <w:p w14:paraId="2670AB8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43</w:t>
            </w:r>
          </w:p>
        </w:tc>
        <w:tc>
          <w:tcPr>
            <w:tcW w:w="2786" w:type="dxa"/>
            <w:shd w:val="clear" w:color="auto" w:fill="FFFFFF" w:themeFill="background1"/>
            <w:vAlign w:val="center"/>
          </w:tcPr>
          <w:p w14:paraId="3183243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福建省龙岩市漳平市</w:t>
            </w:r>
          </w:p>
        </w:tc>
        <w:tc>
          <w:tcPr>
            <w:tcW w:w="1770" w:type="dxa"/>
            <w:shd w:val="clear" w:color="auto" w:fill="FFFFFF" w:themeFill="background1"/>
            <w:vAlign w:val="center"/>
          </w:tcPr>
          <w:p w14:paraId="46226DF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57097F5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7CBF06B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350*******</w:t>
            </w:r>
          </w:p>
        </w:tc>
      </w:tr>
      <w:tr w14:paraId="68FA1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5304432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44</w:t>
            </w:r>
          </w:p>
        </w:tc>
        <w:tc>
          <w:tcPr>
            <w:tcW w:w="2786" w:type="dxa"/>
            <w:shd w:val="clear" w:color="auto" w:fill="FFFFFF" w:themeFill="background1"/>
            <w:vAlign w:val="center"/>
          </w:tcPr>
          <w:p w14:paraId="70CA517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福建省龙岩市漳平市</w:t>
            </w:r>
          </w:p>
        </w:tc>
        <w:tc>
          <w:tcPr>
            <w:tcW w:w="1770" w:type="dxa"/>
            <w:shd w:val="clear" w:color="auto" w:fill="FFFFFF" w:themeFill="background1"/>
            <w:vAlign w:val="center"/>
          </w:tcPr>
          <w:p w14:paraId="392A428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3DC55C2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50AC291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350*******</w:t>
            </w:r>
          </w:p>
        </w:tc>
      </w:tr>
      <w:tr w14:paraId="78A22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798FCA6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45</w:t>
            </w:r>
          </w:p>
        </w:tc>
        <w:tc>
          <w:tcPr>
            <w:tcW w:w="2786" w:type="dxa"/>
            <w:shd w:val="clear" w:color="auto" w:fill="FFFFFF" w:themeFill="background1"/>
            <w:vAlign w:val="center"/>
          </w:tcPr>
          <w:p w14:paraId="34BD1C5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福建省龙岩市漳平市</w:t>
            </w:r>
          </w:p>
        </w:tc>
        <w:tc>
          <w:tcPr>
            <w:tcW w:w="1770" w:type="dxa"/>
            <w:shd w:val="clear" w:color="auto" w:fill="FFFFFF" w:themeFill="background1"/>
            <w:vAlign w:val="center"/>
          </w:tcPr>
          <w:p w14:paraId="6295B94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156D370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6DB2A99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350*******</w:t>
            </w:r>
          </w:p>
        </w:tc>
      </w:tr>
      <w:tr w14:paraId="33C0E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1008" w:type="dxa"/>
            <w:shd w:val="clear" w:color="auto" w:fill="FFFFFF" w:themeFill="background1"/>
            <w:vAlign w:val="center"/>
          </w:tcPr>
          <w:p w14:paraId="0BF3290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46</w:t>
            </w:r>
          </w:p>
        </w:tc>
        <w:tc>
          <w:tcPr>
            <w:tcW w:w="2786" w:type="dxa"/>
            <w:shd w:val="clear" w:color="auto" w:fill="FFFFFF" w:themeFill="background1"/>
            <w:vAlign w:val="center"/>
          </w:tcPr>
          <w:p w14:paraId="7A514F9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福建省龙岩市新罗区</w:t>
            </w:r>
          </w:p>
        </w:tc>
        <w:tc>
          <w:tcPr>
            <w:tcW w:w="1770" w:type="dxa"/>
            <w:shd w:val="clear" w:color="auto" w:fill="FFFFFF" w:themeFill="background1"/>
            <w:vAlign w:val="center"/>
          </w:tcPr>
          <w:p w14:paraId="5F12177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3631298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2B577CB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350*******</w:t>
            </w:r>
          </w:p>
        </w:tc>
      </w:tr>
      <w:tr w14:paraId="633C8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1008" w:type="dxa"/>
            <w:shd w:val="clear" w:color="auto" w:fill="FFFFFF" w:themeFill="background1"/>
            <w:vAlign w:val="center"/>
          </w:tcPr>
          <w:p w14:paraId="31A145C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47</w:t>
            </w:r>
          </w:p>
        </w:tc>
        <w:tc>
          <w:tcPr>
            <w:tcW w:w="2786" w:type="dxa"/>
            <w:shd w:val="clear" w:color="auto" w:fill="FFFFFF" w:themeFill="background1"/>
            <w:vAlign w:val="center"/>
          </w:tcPr>
          <w:p w14:paraId="4DDEEED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福建省龙岩市新罗区</w:t>
            </w:r>
          </w:p>
        </w:tc>
        <w:tc>
          <w:tcPr>
            <w:tcW w:w="1770" w:type="dxa"/>
            <w:shd w:val="clear" w:color="auto" w:fill="FFFFFF" w:themeFill="background1"/>
            <w:vAlign w:val="center"/>
          </w:tcPr>
          <w:p w14:paraId="685E956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0B194CC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51AB6CE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350*******</w:t>
            </w:r>
          </w:p>
        </w:tc>
      </w:tr>
      <w:tr w14:paraId="7AEAD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1008" w:type="dxa"/>
            <w:shd w:val="clear" w:color="auto" w:fill="FFFFFF" w:themeFill="background1"/>
            <w:vAlign w:val="center"/>
          </w:tcPr>
          <w:p w14:paraId="181CA3E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48</w:t>
            </w:r>
          </w:p>
        </w:tc>
        <w:tc>
          <w:tcPr>
            <w:tcW w:w="2786" w:type="dxa"/>
            <w:shd w:val="clear" w:color="auto" w:fill="FFFFFF" w:themeFill="background1"/>
            <w:vAlign w:val="center"/>
          </w:tcPr>
          <w:p w14:paraId="6932631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福建省龙岩市新罗区</w:t>
            </w:r>
          </w:p>
        </w:tc>
        <w:tc>
          <w:tcPr>
            <w:tcW w:w="1770" w:type="dxa"/>
            <w:shd w:val="clear" w:color="auto" w:fill="FFFFFF" w:themeFill="background1"/>
            <w:vAlign w:val="center"/>
          </w:tcPr>
          <w:p w14:paraId="2BEBFA3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19850D2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407BD6F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350*******</w:t>
            </w:r>
          </w:p>
        </w:tc>
      </w:tr>
      <w:tr w14:paraId="1A613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143F864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49</w:t>
            </w:r>
          </w:p>
        </w:tc>
        <w:tc>
          <w:tcPr>
            <w:tcW w:w="2786" w:type="dxa"/>
            <w:shd w:val="clear" w:color="auto" w:fill="FFFFFF" w:themeFill="background1"/>
            <w:vAlign w:val="center"/>
          </w:tcPr>
          <w:p w14:paraId="0EF212D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福建省龙岩市新罗区</w:t>
            </w:r>
          </w:p>
        </w:tc>
        <w:tc>
          <w:tcPr>
            <w:tcW w:w="1770" w:type="dxa"/>
            <w:shd w:val="clear" w:color="auto" w:fill="FFFFFF" w:themeFill="background1"/>
            <w:vAlign w:val="center"/>
          </w:tcPr>
          <w:p w14:paraId="583C474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7139FB9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3CBD8F0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350*******</w:t>
            </w:r>
          </w:p>
        </w:tc>
      </w:tr>
      <w:tr w14:paraId="14B20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5C3DE61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50</w:t>
            </w:r>
          </w:p>
        </w:tc>
        <w:tc>
          <w:tcPr>
            <w:tcW w:w="2786" w:type="dxa"/>
            <w:shd w:val="clear" w:color="auto" w:fill="FFFFFF" w:themeFill="background1"/>
            <w:vAlign w:val="center"/>
          </w:tcPr>
          <w:p w14:paraId="7F734B2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福建省龙岩市新罗区</w:t>
            </w:r>
          </w:p>
        </w:tc>
        <w:tc>
          <w:tcPr>
            <w:tcW w:w="1770" w:type="dxa"/>
            <w:shd w:val="clear" w:color="auto" w:fill="FFFFFF" w:themeFill="background1"/>
            <w:vAlign w:val="center"/>
          </w:tcPr>
          <w:p w14:paraId="4B43768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4BFE1BF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1FDF1B2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350*******</w:t>
            </w:r>
          </w:p>
        </w:tc>
      </w:tr>
      <w:tr w14:paraId="66EDC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3676F11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51</w:t>
            </w:r>
          </w:p>
        </w:tc>
        <w:tc>
          <w:tcPr>
            <w:tcW w:w="2786" w:type="dxa"/>
            <w:shd w:val="clear" w:color="auto" w:fill="FFFFFF" w:themeFill="background1"/>
            <w:vAlign w:val="center"/>
          </w:tcPr>
          <w:p w14:paraId="5F09C56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福建省龙岩市新罗区</w:t>
            </w:r>
          </w:p>
        </w:tc>
        <w:tc>
          <w:tcPr>
            <w:tcW w:w="1770" w:type="dxa"/>
            <w:shd w:val="clear" w:color="auto" w:fill="FFFFFF" w:themeFill="background1"/>
            <w:vAlign w:val="center"/>
          </w:tcPr>
          <w:p w14:paraId="5C0C9BA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167BA18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284D30B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350*******</w:t>
            </w:r>
          </w:p>
        </w:tc>
      </w:tr>
      <w:tr w14:paraId="74474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03B4488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52</w:t>
            </w:r>
          </w:p>
        </w:tc>
        <w:tc>
          <w:tcPr>
            <w:tcW w:w="2786" w:type="dxa"/>
            <w:shd w:val="clear" w:color="auto" w:fill="FFFFFF" w:themeFill="background1"/>
            <w:vAlign w:val="center"/>
          </w:tcPr>
          <w:p w14:paraId="12B210C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福建省龙岩市新罗区</w:t>
            </w:r>
          </w:p>
        </w:tc>
        <w:tc>
          <w:tcPr>
            <w:tcW w:w="1770" w:type="dxa"/>
            <w:shd w:val="clear" w:color="auto" w:fill="FFFFFF" w:themeFill="background1"/>
            <w:vAlign w:val="center"/>
          </w:tcPr>
          <w:p w14:paraId="3E9C2BC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232FC5C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39F1868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350*******</w:t>
            </w:r>
          </w:p>
        </w:tc>
      </w:tr>
      <w:tr w14:paraId="23E6D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29911A4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53</w:t>
            </w:r>
          </w:p>
        </w:tc>
        <w:tc>
          <w:tcPr>
            <w:tcW w:w="2786" w:type="dxa"/>
            <w:shd w:val="clear" w:color="auto" w:fill="FFFFFF" w:themeFill="background1"/>
            <w:vAlign w:val="center"/>
          </w:tcPr>
          <w:p w14:paraId="7F8B710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福建省龙岩市新罗区</w:t>
            </w:r>
          </w:p>
        </w:tc>
        <w:tc>
          <w:tcPr>
            <w:tcW w:w="1770" w:type="dxa"/>
            <w:shd w:val="clear" w:color="auto" w:fill="FFFFFF" w:themeFill="background1"/>
            <w:vAlign w:val="center"/>
          </w:tcPr>
          <w:p w14:paraId="06C8775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55554B2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2732A4A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350*******</w:t>
            </w:r>
          </w:p>
        </w:tc>
      </w:tr>
      <w:tr w14:paraId="58B23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545E643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54</w:t>
            </w:r>
          </w:p>
        </w:tc>
        <w:tc>
          <w:tcPr>
            <w:tcW w:w="2786" w:type="dxa"/>
            <w:shd w:val="clear" w:color="auto" w:fill="FFFFFF" w:themeFill="background1"/>
            <w:vAlign w:val="center"/>
          </w:tcPr>
          <w:p w14:paraId="6FAC8E0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福建省龙岩市新罗区</w:t>
            </w:r>
          </w:p>
        </w:tc>
        <w:tc>
          <w:tcPr>
            <w:tcW w:w="1770" w:type="dxa"/>
            <w:shd w:val="clear" w:color="auto" w:fill="FFFFFF" w:themeFill="background1"/>
            <w:vAlign w:val="center"/>
          </w:tcPr>
          <w:p w14:paraId="70A6C63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3D392E6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73CE69F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350*******</w:t>
            </w:r>
          </w:p>
        </w:tc>
      </w:tr>
      <w:tr w14:paraId="23953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0661CF9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55</w:t>
            </w:r>
          </w:p>
        </w:tc>
        <w:tc>
          <w:tcPr>
            <w:tcW w:w="2786" w:type="dxa"/>
            <w:shd w:val="clear" w:color="auto" w:fill="FFFFFF" w:themeFill="background1"/>
            <w:vAlign w:val="center"/>
          </w:tcPr>
          <w:p w14:paraId="1A3FF42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福建省龙岩市新罗区</w:t>
            </w:r>
          </w:p>
        </w:tc>
        <w:tc>
          <w:tcPr>
            <w:tcW w:w="1770" w:type="dxa"/>
            <w:shd w:val="clear" w:color="auto" w:fill="FFFFFF" w:themeFill="background1"/>
            <w:vAlign w:val="center"/>
          </w:tcPr>
          <w:p w14:paraId="2495666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73364BA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6A138D5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仿宋" w:hAnsi="仿宋" w:eastAsia="仿宋" w:cs="仿宋"/>
                <w:b w:val="0"/>
                <w:bCs w:val="0"/>
                <w:i w:val="0"/>
                <w:iCs w:val="0"/>
                <w:color w:val="auto"/>
                <w:kern w:val="0"/>
                <w:sz w:val="24"/>
                <w:szCs w:val="24"/>
                <w:highlight w:val="none"/>
                <w:u w:val="none"/>
                <w:lang w:val="en-US" w:eastAsia="zh-CN" w:bidi="ar"/>
              </w:rPr>
              <w:t>350*******</w:t>
            </w:r>
          </w:p>
        </w:tc>
      </w:tr>
      <w:tr w14:paraId="4F54E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7AACAFA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56</w:t>
            </w:r>
          </w:p>
        </w:tc>
        <w:tc>
          <w:tcPr>
            <w:tcW w:w="2786" w:type="dxa"/>
            <w:shd w:val="clear" w:color="auto" w:fill="FFFFFF" w:themeFill="background1"/>
            <w:vAlign w:val="center"/>
          </w:tcPr>
          <w:p w14:paraId="2004D62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福建省龙岩市新罗区</w:t>
            </w:r>
          </w:p>
        </w:tc>
        <w:tc>
          <w:tcPr>
            <w:tcW w:w="1770" w:type="dxa"/>
            <w:shd w:val="clear" w:color="auto" w:fill="FFFFFF" w:themeFill="background1"/>
            <w:vAlign w:val="center"/>
          </w:tcPr>
          <w:p w14:paraId="1900897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7AEB04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7F5CFD1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51F5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0B09EA5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57</w:t>
            </w:r>
          </w:p>
        </w:tc>
        <w:tc>
          <w:tcPr>
            <w:tcW w:w="2786" w:type="dxa"/>
            <w:shd w:val="clear" w:color="auto" w:fill="FFFFFF" w:themeFill="background1"/>
            <w:vAlign w:val="center"/>
          </w:tcPr>
          <w:p w14:paraId="2794403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福建省龙岩市新罗区</w:t>
            </w:r>
          </w:p>
        </w:tc>
        <w:tc>
          <w:tcPr>
            <w:tcW w:w="1770" w:type="dxa"/>
            <w:shd w:val="clear" w:color="auto" w:fill="FFFFFF" w:themeFill="background1"/>
            <w:vAlign w:val="center"/>
          </w:tcPr>
          <w:p w14:paraId="4D7DD4D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774AD62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605BBF2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CFC6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1D16227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58</w:t>
            </w:r>
          </w:p>
        </w:tc>
        <w:tc>
          <w:tcPr>
            <w:tcW w:w="2786" w:type="dxa"/>
            <w:shd w:val="clear" w:color="auto" w:fill="FFFFFF" w:themeFill="background1"/>
            <w:vAlign w:val="center"/>
          </w:tcPr>
          <w:p w14:paraId="0DA5DB5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福建省龙岩市新罗区</w:t>
            </w:r>
          </w:p>
        </w:tc>
        <w:tc>
          <w:tcPr>
            <w:tcW w:w="1770" w:type="dxa"/>
            <w:shd w:val="clear" w:color="auto" w:fill="FFFFFF" w:themeFill="background1"/>
            <w:vAlign w:val="center"/>
          </w:tcPr>
          <w:p w14:paraId="400914C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246F530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0F5FD40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6EB9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613F57C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59</w:t>
            </w:r>
          </w:p>
        </w:tc>
        <w:tc>
          <w:tcPr>
            <w:tcW w:w="2786" w:type="dxa"/>
            <w:shd w:val="clear" w:color="auto" w:fill="FFFFFF" w:themeFill="background1"/>
            <w:vAlign w:val="center"/>
          </w:tcPr>
          <w:p w14:paraId="726BC8B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福建省龙岩市新罗区</w:t>
            </w:r>
          </w:p>
        </w:tc>
        <w:tc>
          <w:tcPr>
            <w:tcW w:w="1770" w:type="dxa"/>
            <w:shd w:val="clear" w:color="auto" w:fill="FFFFFF" w:themeFill="background1"/>
            <w:vAlign w:val="center"/>
          </w:tcPr>
          <w:p w14:paraId="2496ADB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7A889E1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139671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ADC2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5A85994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60</w:t>
            </w:r>
          </w:p>
        </w:tc>
        <w:tc>
          <w:tcPr>
            <w:tcW w:w="2786" w:type="dxa"/>
            <w:shd w:val="clear" w:color="auto" w:fill="FFFFFF" w:themeFill="background1"/>
            <w:vAlign w:val="center"/>
          </w:tcPr>
          <w:p w14:paraId="5ED4F16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福建省龙岩市新罗区</w:t>
            </w:r>
          </w:p>
        </w:tc>
        <w:tc>
          <w:tcPr>
            <w:tcW w:w="1770" w:type="dxa"/>
            <w:shd w:val="clear" w:color="auto" w:fill="FFFFFF" w:themeFill="background1"/>
            <w:vAlign w:val="center"/>
          </w:tcPr>
          <w:p w14:paraId="30B1EE0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55E12A0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2D376B2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BB46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59056AF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61</w:t>
            </w:r>
          </w:p>
        </w:tc>
        <w:tc>
          <w:tcPr>
            <w:tcW w:w="2786" w:type="dxa"/>
            <w:shd w:val="clear" w:color="auto" w:fill="FFFFFF" w:themeFill="background1"/>
            <w:vAlign w:val="center"/>
          </w:tcPr>
          <w:p w14:paraId="2EAB999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福建省龙岩市新罗区</w:t>
            </w:r>
          </w:p>
        </w:tc>
        <w:tc>
          <w:tcPr>
            <w:tcW w:w="1770" w:type="dxa"/>
            <w:shd w:val="clear" w:color="auto" w:fill="FFFFFF" w:themeFill="background1"/>
            <w:vAlign w:val="center"/>
          </w:tcPr>
          <w:p w14:paraId="29C5661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26253C5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411FFC5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2D79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7EFE6FA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62</w:t>
            </w:r>
          </w:p>
        </w:tc>
        <w:tc>
          <w:tcPr>
            <w:tcW w:w="2786" w:type="dxa"/>
            <w:shd w:val="clear" w:color="auto" w:fill="FFFFFF" w:themeFill="background1"/>
            <w:vAlign w:val="center"/>
          </w:tcPr>
          <w:p w14:paraId="086C56B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福建省龙岩市新罗区</w:t>
            </w:r>
          </w:p>
        </w:tc>
        <w:tc>
          <w:tcPr>
            <w:tcW w:w="1770" w:type="dxa"/>
            <w:shd w:val="clear" w:color="auto" w:fill="FFFFFF" w:themeFill="background1"/>
            <w:vAlign w:val="center"/>
          </w:tcPr>
          <w:p w14:paraId="1C0F679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0C60D37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6568341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383B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6E7DF57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63</w:t>
            </w:r>
          </w:p>
        </w:tc>
        <w:tc>
          <w:tcPr>
            <w:tcW w:w="2786" w:type="dxa"/>
            <w:shd w:val="clear" w:color="auto" w:fill="FFFFFF" w:themeFill="background1"/>
            <w:vAlign w:val="center"/>
          </w:tcPr>
          <w:p w14:paraId="7AE0624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福建省龙岩市新罗区</w:t>
            </w:r>
          </w:p>
        </w:tc>
        <w:tc>
          <w:tcPr>
            <w:tcW w:w="1770" w:type="dxa"/>
            <w:shd w:val="clear" w:color="auto" w:fill="FFFFFF" w:themeFill="background1"/>
            <w:vAlign w:val="center"/>
          </w:tcPr>
          <w:p w14:paraId="6DAA883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43BDA51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344E8AC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200C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63975C2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64</w:t>
            </w:r>
          </w:p>
        </w:tc>
        <w:tc>
          <w:tcPr>
            <w:tcW w:w="2786" w:type="dxa"/>
            <w:shd w:val="clear" w:color="auto" w:fill="FFFFFF" w:themeFill="background1"/>
            <w:vAlign w:val="center"/>
          </w:tcPr>
          <w:p w14:paraId="36A994A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福建省龙岩市新罗区</w:t>
            </w:r>
          </w:p>
        </w:tc>
        <w:tc>
          <w:tcPr>
            <w:tcW w:w="1770" w:type="dxa"/>
            <w:shd w:val="clear" w:color="auto" w:fill="FFFFFF" w:themeFill="background1"/>
            <w:vAlign w:val="center"/>
          </w:tcPr>
          <w:p w14:paraId="5B557C9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32E0D22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771CF03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8A3C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4C84CAA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65</w:t>
            </w:r>
          </w:p>
        </w:tc>
        <w:tc>
          <w:tcPr>
            <w:tcW w:w="2786" w:type="dxa"/>
            <w:shd w:val="clear" w:color="auto" w:fill="FFFFFF" w:themeFill="background1"/>
            <w:vAlign w:val="center"/>
          </w:tcPr>
          <w:p w14:paraId="725CDB1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福建省龙岩市新罗区</w:t>
            </w:r>
          </w:p>
        </w:tc>
        <w:tc>
          <w:tcPr>
            <w:tcW w:w="1770" w:type="dxa"/>
            <w:shd w:val="clear" w:color="auto" w:fill="FFFFFF" w:themeFill="background1"/>
            <w:vAlign w:val="center"/>
          </w:tcPr>
          <w:p w14:paraId="683D6D7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2BC0611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4679FCE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A6FA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7E147EF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66</w:t>
            </w:r>
          </w:p>
        </w:tc>
        <w:tc>
          <w:tcPr>
            <w:tcW w:w="2786" w:type="dxa"/>
            <w:shd w:val="clear" w:color="auto" w:fill="FFFFFF" w:themeFill="background1"/>
            <w:vAlign w:val="center"/>
          </w:tcPr>
          <w:p w14:paraId="6784D18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福建省龙岩市新罗区</w:t>
            </w:r>
          </w:p>
        </w:tc>
        <w:tc>
          <w:tcPr>
            <w:tcW w:w="1770" w:type="dxa"/>
            <w:shd w:val="clear" w:color="auto" w:fill="FFFFFF" w:themeFill="background1"/>
            <w:vAlign w:val="center"/>
          </w:tcPr>
          <w:p w14:paraId="2560107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1497343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0EF4B37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D9C8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7002777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67</w:t>
            </w:r>
          </w:p>
        </w:tc>
        <w:tc>
          <w:tcPr>
            <w:tcW w:w="2786" w:type="dxa"/>
            <w:shd w:val="clear" w:color="auto" w:fill="FFFFFF" w:themeFill="background1"/>
            <w:vAlign w:val="center"/>
          </w:tcPr>
          <w:p w14:paraId="261A65E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福建省龙岩市新罗区</w:t>
            </w:r>
          </w:p>
        </w:tc>
        <w:tc>
          <w:tcPr>
            <w:tcW w:w="1770" w:type="dxa"/>
            <w:shd w:val="clear" w:color="auto" w:fill="FFFFFF" w:themeFill="background1"/>
            <w:vAlign w:val="center"/>
          </w:tcPr>
          <w:p w14:paraId="72432E3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547E72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2F94DB7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CFAD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7768E21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68</w:t>
            </w:r>
          </w:p>
        </w:tc>
        <w:tc>
          <w:tcPr>
            <w:tcW w:w="2786" w:type="dxa"/>
            <w:shd w:val="clear" w:color="auto" w:fill="FFFFFF" w:themeFill="background1"/>
            <w:vAlign w:val="center"/>
          </w:tcPr>
          <w:p w14:paraId="0B98064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福建省龙岩市新罗区</w:t>
            </w:r>
          </w:p>
        </w:tc>
        <w:tc>
          <w:tcPr>
            <w:tcW w:w="1770" w:type="dxa"/>
            <w:shd w:val="clear" w:color="auto" w:fill="FFFFFF" w:themeFill="background1"/>
            <w:vAlign w:val="center"/>
          </w:tcPr>
          <w:p w14:paraId="07ABF1B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08B9DCE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0CA9FB5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F11E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6FE9161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69</w:t>
            </w:r>
          </w:p>
        </w:tc>
        <w:tc>
          <w:tcPr>
            <w:tcW w:w="2786" w:type="dxa"/>
            <w:shd w:val="clear" w:color="auto" w:fill="FFFFFF" w:themeFill="background1"/>
            <w:vAlign w:val="center"/>
          </w:tcPr>
          <w:p w14:paraId="68A35BC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福建省龙岩市新罗区</w:t>
            </w:r>
          </w:p>
        </w:tc>
        <w:tc>
          <w:tcPr>
            <w:tcW w:w="1770" w:type="dxa"/>
            <w:shd w:val="clear" w:color="auto" w:fill="FFFFFF" w:themeFill="background1"/>
            <w:vAlign w:val="center"/>
          </w:tcPr>
          <w:p w14:paraId="3AF76CB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3076B46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76BB857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22C0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642E033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70</w:t>
            </w:r>
          </w:p>
        </w:tc>
        <w:tc>
          <w:tcPr>
            <w:tcW w:w="2786" w:type="dxa"/>
            <w:shd w:val="clear" w:color="auto" w:fill="FFFFFF" w:themeFill="background1"/>
            <w:vAlign w:val="center"/>
          </w:tcPr>
          <w:p w14:paraId="73FF218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福建省龙岩市新罗区</w:t>
            </w:r>
          </w:p>
        </w:tc>
        <w:tc>
          <w:tcPr>
            <w:tcW w:w="1770" w:type="dxa"/>
            <w:shd w:val="clear" w:color="auto" w:fill="FFFFFF" w:themeFill="background1"/>
            <w:vAlign w:val="center"/>
          </w:tcPr>
          <w:p w14:paraId="0658716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2305DAF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4F205AD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046F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7C5AA49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71</w:t>
            </w:r>
          </w:p>
        </w:tc>
        <w:tc>
          <w:tcPr>
            <w:tcW w:w="2786" w:type="dxa"/>
            <w:shd w:val="clear" w:color="auto" w:fill="FFFFFF" w:themeFill="background1"/>
            <w:vAlign w:val="center"/>
          </w:tcPr>
          <w:p w14:paraId="1F2BBCC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福建省龙岩市新罗区</w:t>
            </w:r>
          </w:p>
        </w:tc>
        <w:tc>
          <w:tcPr>
            <w:tcW w:w="1770" w:type="dxa"/>
            <w:shd w:val="clear" w:color="auto" w:fill="FFFFFF" w:themeFill="background1"/>
            <w:vAlign w:val="center"/>
          </w:tcPr>
          <w:p w14:paraId="1E4939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00A3318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165DC86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6C30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468D3FB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72</w:t>
            </w:r>
          </w:p>
        </w:tc>
        <w:tc>
          <w:tcPr>
            <w:tcW w:w="2786" w:type="dxa"/>
            <w:shd w:val="clear" w:color="auto" w:fill="FFFFFF" w:themeFill="background1"/>
            <w:vAlign w:val="center"/>
          </w:tcPr>
          <w:p w14:paraId="4261B62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福建省龙岩市新罗区</w:t>
            </w:r>
          </w:p>
        </w:tc>
        <w:tc>
          <w:tcPr>
            <w:tcW w:w="1770" w:type="dxa"/>
            <w:shd w:val="clear" w:color="auto" w:fill="FFFFFF" w:themeFill="background1"/>
            <w:vAlign w:val="center"/>
          </w:tcPr>
          <w:p w14:paraId="4324E02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5D76A96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37F3541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DCB6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0E01C1F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73</w:t>
            </w:r>
          </w:p>
        </w:tc>
        <w:tc>
          <w:tcPr>
            <w:tcW w:w="2786" w:type="dxa"/>
            <w:shd w:val="clear" w:color="auto" w:fill="FFFFFF" w:themeFill="background1"/>
            <w:vAlign w:val="center"/>
          </w:tcPr>
          <w:p w14:paraId="4D86ADB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福建省龙岩市新罗区</w:t>
            </w:r>
          </w:p>
        </w:tc>
        <w:tc>
          <w:tcPr>
            <w:tcW w:w="1770" w:type="dxa"/>
            <w:shd w:val="clear" w:color="auto" w:fill="FFFFFF" w:themeFill="background1"/>
            <w:vAlign w:val="center"/>
          </w:tcPr>
          <w:p w14:paraId="3CC6EDA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2773CC8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67EC475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E62F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33A6EFF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74</w:t>
            </w:r>
          </w:p>
        </w:tc>
        <w:tc>
          <w:tcPr>
            <w:tcW w:w="2786" w:type="dxa"/>
            <w:shd w:val="clear" w:color="auto" w:fill="FFFFFF" w:themeFill="background1"/>
            <w:vAlign w:val="center"/>
          </w:tcPr>
          <w:p w14:paraId="58F5F99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福建省龙岩市新罗区</w:t>
            </w:r>
          </w:p>
        </w:tc>
        <w:tc>
          <w:tcPr>
            <w:tcW w:w="1770" w:type="dxa"/>
            <w:shd w:val="clear" w:color="auto" w:fill="FFFFFF" w:themeFill="background1"/>
            <w:vAlign w:val="center"/>
          </w:tcPr>
          <w:p w14:paraId="4BEF62C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6188181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125F5A6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438A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6CC5A96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75</w:t>
            </w:r>
          </w:p>
        </w:tc>
        <w:tc>
          <w:tcPr>
            <w:tcW w:w="2786" w:type="dxa"/>
            <w:shd w:val="clear" w:color="auto" w:fill="FFFFFF" w:themeFill="background1"/>
            <w:vAlign w:val="center"/>
          </w:tcPr>
          <w:p w14:paraId="20E0E9F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福建省龙岩市新罗区</w:t>
            </w:r>
          </w:p>
        </w:tc>
        <w:tc>
          <w:tcPr>
            <w:tcW w:w="1770" w:type="dxa"/>
            <w:shd w:val="clear" w:color="auto" w:fill="FFFFFF" w:themeFill="background1"/>
            <w:vAlign w:val="center"/>
          </w:tcPr>
          <w:p w14:paraId="6AEB330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520A022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1CEAFF0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3CE5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17DADEB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76</w:t>
            </w:r>
          </w:p>
        </w:tc>
        <w:tc>
          <w:tcPr>
            <w:tcW w:w="2786" w:type="dxa"/>
            <w:shd w:val="clear" w:color="auto" w:fill="FFFFFF" w:themeFill="background1"/>
            <w:vAlign w:val="center"/>
          </w:tcPr>
          <w:p w14:paraId="4A060D4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福建省龙岩市新罗区</w:t>
            </w:r>
          </w:p>
        </w:tc>
        <w:tc>
          <w:tcPr>
            <w:tcW w:w="1770" w:type="dxa"/>
            <w:shd w:val="clear" w:color="auto" w:fill="FFFFFF" w:themeFill="background1"/>
            <w:vAlign w:val="center"/>
          </w:tcPr>
          <w:p w14:paraId="2614FCF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35BF91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1A67A20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9483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4A02087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77</w:t>
            </w:r>
          </w:p>
        </w:tc>
        <w:tc>
          <w:tcPr>
            <w:tcW w:w="2786" w:type="dxa"/>
            <w:shd w:val="clear" w:color="auto" w:fill="FFFFFF" w:themeFill="background1"/>
            <w:vAlign w:val="center"/>
          </w:tcPr>
          <w:p w14:paraId="3C5874F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福建省龙岩市新罗区</w:t>
            </w:r>
          </w:p>
        </w:tc>
        <w:tc>
          <w:tcPr>
            <w:tcW w:w="1770" w:type="dxa"/>
            <w:shd w:val="clear" w:color="auto" w:fill="FFFFFF" w:themeFill="background1"/>
            <w:vAlign w:val="center"/>
          </w:tcPr>
          <w:p w14:paraId="41B8C28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1A1F5F5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028B180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7AEB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22C1D9E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78</w:t>
            </w:r>
          </w:p>
        </w:tc>
        <w:tc>
          <w:tcPr>
            <w:tcW w:w="2786" w:type="dxa"/>
            <w:shd w:val="clear" w:color="auto" w:fill="FFFFFF" w:themeFill="background1"/>
            <w:vAlign w:val="center"/>
          </w:tcPr>
          <w:p w14:paraId="6EEC8BB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福建省龙岩市新罗区</w:t>
            </w:r>
          </w:p>
        </w:tc>
        <w:tc>
          <w:tcPr>
            <w:tcW w:w="1770" w:type="dxa"/>
            <w:shd w:val="clear" w:color="auto" w:fill="FFFFFF" w:themeFill="background1"/>
            <w:vAlign w:val="center"/>
          </w:tcPr>
          <w:p w14:paraId="740048B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465D714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468EA83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8B2D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774B5E2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79</w:t>
            </w:r>
          </w:p>
        </w:tc>
        <w:tc>
          <w:tcPr>
            <w:tcW w:w="2786" w:type="dxa"/>
            <w:shd w:val="clear" w:color="auto" w:fill="FFFFFF" w:themeFill="background1"/>
            <w:vAlign w:val="center"/>
          </w:tcPr>
          <w:p w14:paraId="3F974AC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福建省龙岩市新罗区</w:t>
            </w:r>
          </w:p>
        </w:tc>
        <w:tc>
          <w:tcPr>
            <w:tcW w:w="1770" w:type="dxa"/>
            <w:shd w:val="clear" w:color="auto" w:fill="FFFFFF" w:themeFill="background1"/>
            <w:vAlign w:val="center"/>
          </w:tcPr>
          <w:p w14:paraId="5BC1DA0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4158522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0DB4DAF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E7FF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44314D5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80</w:t>
            </w:r>
          </w:p>
        </w:tc>
        <w:tc>
          <w:tcPr>
            <w:tcW w:w="2786" w:type="dxa"/>
            <w:shd w:val="clear" w:color="auto" w:fill="FFFFFF" w:themeFill="background1"/>
            <w:vAlign w:val="center"/>
          </w:tcPr>
          <w:p w14:paraId="4125B66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福建省龙岩市新罗区</w:t>
            </w:r>
          </w:p>
        </w:tc>
        <w:tc>
          <w:tcPr>
            <w:tcW w:w="1770" w:type="dxa"/>
            <w:shd w:val="clear" w:color="auto" w:fill="FFFFFF" w:themeFill="background1"/>
            <w:vAlign w:val="center"/>
          </w:tcPr>
          <w:p w14:paraId="70F1A8A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39E8B9E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48BDE9C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30BE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49DD9D5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81</w:t>
            </w:r>
          </w:p>
        </w:tc>
        <w:tc>
          <w:tcPr>
            <w:tcW w:w="2786" w:type="dxa"/>
            <w:shd w:val="clear" w:color="auto" w:fill="FFFFFF" w:themeFill="background1"/>
            <w:vAlign w:val="center"/>
          </w:tcPr>
          <w:p w14:paraId="070432A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福建省龙岩市新罗区</w:t>
            </w:r>
          </w:p>
        </w:tc>
        <w:tc>
          <w:tcPr>
            <w:tcW w:w="1770" w:type="dxa"/>
            <w:shd w:val="clear" w:color="auto" w:fill="FFFFFF" w:themeFill="background1"/>
            <w:vAlign w:val="center"/>
          </w:tcPr>
          <w:p w14:paraId="36FF0CE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0039D11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2BAE23A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CA04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3983149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82</w:t>
            </w:r>
          </w:p>
        </w:tc>
        <w:tc>
          <w:tcPr>
            <w:tcW w:w="2786" w:type="dxa"/>
            <w:shd w:val="clear" w:color="auto" w:fill="FFFFFF" w:themeFill="background1"/>
            <w:vAlign w:val="center"/>
          </w:tcPr>
          <w:p w14:paraId="4DF9F39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福建省龙岩市新罗区</w:t>
            </w:r>
          </w:p>
        </w:tc>
        <w:tc>
          <w:tcPr>
            <w:tcW w:w="1770" w:type="dxa"/>
            <w:shd w:val="clear" w:color="auto" w:fill="FFFFFF" w:themeFill="background1"/>
            <w:vAlign w:val="center"/>
          </w:tcPr>
          <w:p w14:paraId="41AA513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70991F4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58ECB32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7C06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0768BD8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83</w:t>
            </w:r>
          </w:p>
        </w:tc>
        <w:tc>
          <w:tcPr>
            <w:tcW w:w="2786" w:type="dxa"/>
            <w:shd w:val="clear" w:color="auto" w:fill="FFFFFF" w:themeFill="background1"/>
            <w:vAlign w:val="center"/>
          </w:tcPr>
          <w:p w14:paraId="058F322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福建省龙岩市新罗区</w:t>
            </w:r>
          </w:p>
        </w:tc>
        <w:tc>
          <w:tcPr>
            <w:tcW w:w="1770" w:type="dxa"/>
            <w:shd w:val="clear" w:color="auto" w:fill="FFFFFF" w:themeFill="background1"/>
            <w:vAlign w:val="center"/>
          </w:tcPr>
          <w:p w14:paraId="7AA3AAF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4600BF7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7056F2C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B654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5066A37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84</w:t>
            </w:r>
          </w:p>
        </w:tc>
        <w:tc>
          <w:tcPr>
            <w:tcW w:w="2786" w:type="dxa"/>
            <w:shd w:val="clear" w:color="auto" w:fill="FFFFFF" w:themeFill="background1"/>
            <w:vAlign w:val="center"/>
          </w:tcPr>
          <w:p w14:paraId="1C310DE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福建省龙岩市新罗区</w:t>
            </w:r>
          </w:p>
        </w:tc>
        <w:tc>
          <w:tcPr>
            <w:tcW w:w="1770" w:type="dxa"/>
            <w:shd w:val="clear" w:color="auto" w:fill="FFFFFF" w:themeFill="background1"/>
            <w:vAlign w:val="center"/>
          </w:tcPr>
          <w:p w14:paraId="26FBBAE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55C2CA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539B6F2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3544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1008" w:type="dxa"/>
            <w:shd w:val="clear" w:color="auto" w:fill="FFFFFF" w:themeFill="background1"/>
            <w:vAlign w:val="center"/>
          </w:tcPr>
          <w:p w14:paraId="2E42D86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85</w:t>
            </w:r>
          </w:p>
        </w:tc>
        <w:tc>
          <w:tcPr>
            <w:tcW w:w="2786" w:type="dxa"/>
            <w:shd w:val="clear" w:color="auto" w:fill="FFFFFF" w:themeFill="background1"/>
            <w:vAlign w:val="center"/>
          </w:tcPr>
          <w:p w14:paraId="046E9D8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福建省龙岩市新罗区</w:t>
            </w:r>
          </w:p>
        </w:tc>
        <w:tc>
          <w:tcPr>
            <w:tcW w:w="1770" w:type="dxa"/>
            <w:shd w:val="clear" w:color="auto" w:fill="FFFFFF" w:themeFill="background1"/>
            <w:vAlign w:val="center"/>
          </w:tcPr>
          <w:p w14:paraId="4447CC5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4F6239C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53CD23A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C3DC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1008" w:type="dxa"/>
            <w:shd w:val="clear" w:color="auto" w:fill="FFFFFF" w:themeFill="background1"/>
            <w:vAlign w:val="center"/>
          </w:tcPr>
          <w:p w14:paraId="13360BF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86</w:t>
            </w:r>
          </w:p>
        </w:tc>
        <w:tc>
          <w:tcPr>
            <w:tcW w:w="2786" w:type="dxa"/>
            <w:shd w:val="clear" w:color="auto" w:fill="FFFFFF" w:themeFill="background1"/>
            <w:vAlign w:val="center"/>
          </w:tcPr>
          <w:p w14:paraId="468508F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福建省龙岩市新罗区</w:t>
            </w:r>
          </w:p>
        </w:tc>
        <w:tc>
          <w:tcPr>
            <w:tcW w:w="1770" w:type="dxa"/>
            <w:shd w:val="clear" w:color="auto" w:fill="FFFFFF" w:themeFill="background1"/>
            <w:vAlign w:val="center"/>
          </w:tcPr>
          <w:p w14:paraId="7CB9C00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3B473BF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7A9437C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B810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4D11D44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87</w:t>
            </w:r>
          </w:p>
        </w:tc>
        <w:tc>
          <w:tcPr>
            <w:tcW w:w="2786" w:type="dxa"/>
            <w:shd w:val="clear" w:color="auto" w:fill="FFFFFF" w:themeFill="background1"/>
            <w:vAlign w:val="center"/>
          </w:tcPr>
          <w:p w14:paraId="4EC73FF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福建省龙岩市新罗区</w:t>
            </w:r>
          </w:p>
        </w:tc>
        <w:tc>
          <w:tcPr>
            <w:tcW w:w="1770" w:type="dxa"/>
            <w:shd w:val="clear" w:color="auto" w:fill="FFFFFF" w:themeFill="background1"/>
            <w:vAlign w:val="center"/>
          </w:tcPr>
          <w:p w14:paraId="4D7C7B8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05E49F2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766D522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E9DD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7244805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88</w:t>
            </w:r>
          </w:p>
        </w:tc>
        <w:tc>
          <w:tcPr>
            <w:tcW w:w="2786" w:type="dxa"/>
            <w:shd w:val="clear" w:color="auto" w:fill="FFFFFF" w:themeFill="background1"/>
            <w:vAlign w:val="center"/>
          </w:tcPr>
          <w:p w14:paraId="469A52B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福建省龙岩市新罗区</w:t>
            </w:r>
          </w:p>
        </w:tc>
        <w:tc>
          <w:tcPr>
            <w:tcW w:w="1770" w:type="dxa"/>
            <w:shd w:val="clear" w:color="auto" w:fill="FFFFFF" w:themeFill="background1"/>
            <w:vAlign w:val="center"/>
          </w:tcPr>
          <w:p w14:paraId="6C9A55C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60492B0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44C5268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A581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5ABF74E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89</w:t>
            </w:r>
          </w:p>
        </w:tc>
        <w:tc>
          <w:tcPr>
            <w:tcW w:w="2786" w:type="dxa"/>
            <w:shd w:val="clear" w:color="auto" w:fill="FFFFFF" w:themeFill="background1"/>
            <w:vAlign w:val="center"/>
          </w:tcPr>
          <w:p w14:paraId="205FADE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福建省龙岩市新罗区</w:t>
            </w:r>
          </w:p>
        </w:tc>
        <w:tc>
          <w:tcPr>
            <w:tcW w:w="1770" w:type="dxa"/>
            <w:shd w:val="clear" w:color="auto" w:fill="FFFFFF" w:themeFill="background1"/>
            <w:vAlign w:val="center"/>
          </w:tcPr>
          <w:p w14:paraId="11D9CCC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5373E48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7F39EFE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9759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0EE31BB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90</w:t>
            </w:r>
          </w:p>
        </w:tc>
        <w:tc>
          <w:tcPr>
            <w:tcW w:w="2786" w:type="dxa"/>
            <w:shd w:val="clear" w:color="auto" w:fill="FFFFFF" w:themeFill="background1"/>
            <w:vAlign w:val="center"/>
          </w:tcPr>
          <w:p w14:paraId="7160AE3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福建省龙岩市新罗区</w:t>
            </w:r>
          </w:p>
        </w:tc>
        <w:tc>
          <w:tcPr>
            <w:tcW w:w="1770" w:type="dxa"/>
            <w:shd w:val="clear" w:color="auto" w:fill="FFFFFF" w:themeFill="background1"/>
            <w:vAlign w:val="center"/>
          </w:tcPr>
          <w:p w14:paraId="33CD6FC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488868E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7765BA5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594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02712E1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91</w:t>
            </w:r>
          </w:p>
        </w:tc>
        <w:tc>
          <w:tcPr>
            <w:tcW w:w="2786" w:type="dxa"/>
            <w:shd w:val="clear" w:color="auto" w:fill="FFFFFF" w:themeFill="background1"/>
            <w:vAlign w:val="center"/>
          </w:tcPr>
          <w:p w14:paraId="7C65382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福建省龙岩市新罗区</w:t>
            </w:r>
          </w:p>
        </w:tc>
        <w:tc>
          <w:tcPr>
            <w:tcW w:w="1770" w:type="dxa"/>
            <w:shd w:val="clear" w:color="auto" w:fill="FFFFFF" w:themeFill="background1"/>
            <w:vAlign w:val="center"/>
          </w:tcPr>
          <w:p w14:paraId="3F3CD8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38A984D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26E267D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E8F0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2C36FB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92</w:t>
            </w:r>
          </w:p>
        </w:tc>
        <w:tc>
          <w:tcPr>
            <w:tcW w:w="2786" w:type="dxa"/>
            <w:shd w:val="clear" w:color="auto" w:fill="FFFFFF" w:themeFill="background1"/>
            <w:vAlign w:val="center"/>
          </w:tcPr>
          <w:p w14:paraId="0B758FA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福建省龙岩市新罗区</w:t>
            </w:r>
          </w:p>
        </w:tc>
        <w:tc>
          <w:tcPr>
            <w:tcW w:w="1770" w:type="dxa"/>
            <w:shd w:val="clear" w:color="auto" w:fill="FFFFFF" w:themeFill="background1"/>
            <w:vAlign w:val="center"/>
          </w:tcPr>
          <w:p w14:paraId="5AA695A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68E198D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2DFAF98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3424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4330D4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93</w:t>
            </w:r>
          </w:p>
        </w:tc>
        <w:tc>
          <w:tcPr>
            <w:tcW w:w="2786" w:type="dxa"/>
            <w:shd w:val="clear" w:color="auto" w:fill="FFFFFF" w:themeFill="background1"/>
            <w:vAlign w:val="center"/>
          </w:tcPr>
          <w:p w14:paraId="303E413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福建省龙岩市新罗区</w:t>
            </w:r>
          </w:p>
        </w:tc>
        <w:tc>
          <w:tcPr>
            <w:tcW w:w="1770" w:type="dxa"/>
            <w:shd w:val="clear" w:color="auto" w:fill="FFFFFF" w:themeFill="background1"/>
            <w:vAlign w:val="center"/>
          </w:tcPr>
          <w:p w14:paraId="5A6D59A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2BAE2CA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17DE7A2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BCF4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56AB5F6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94</w:t>
            </w:r>
          </w:p>
        </w:tc>
        <w:tc>
          <w:tcPr>
            <w:tcW w:w="2786" w:type="dxa"/>
            <w:shd w:val="clear" w:color="auto" w:fill="FFFFFF" w:themeFill="background1"/>
            <w:vAlign w:val="center"/>
          </w:tcPr>
          <w:p w14:paraId="37FD6AF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福建省龙岩市新罗区</w:t>
            </w:r>
          </w:p>
        </w:tc>
        <w:tc>
          <w:tcPr>
            <w:tcW w:w="1770" w:type="dxa"/>
            <w:shd w:val="clear" w:color="auto" w:fill="FFFFFF" w:themeFill="background1"/>
            <w:vAlign w:val="center"/>
          </w:tcPr>
          <w:p w14:paraId="00BB370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7AD7D70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181DEF3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140E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1FFDF18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95</w:t>
            </w:r>
          </w:p>
        </w:tc>
        <w:tc>
          <w:tcPr>
            <w:tcW w:w="2786" w:type="dxa"/>
            <w:shd w:val="clear" w:color="auto" w:fill="FFFFFF" w:themeFill="background1"/>
            <w:vAlign w:val="center"/>
          </w:tcPr>
          <w:p w14:paraId="3F8F61F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福建省龙岩市新罗区</w:t>
            </w:r>
          </w:p>
        </w:tc>
        <w:tc>
          <w:tcPr>
            <w:tcW w:w="1770" w:type="dxa"/>
            <w:shd w:val="clear" w:color="auto" w:fill="FFFFFF" w:themeFill="background1"/>
            <w:vAlign w:val="center"/>
          </w:tcPr>
          <w:p w14:paraId="5B7BC7B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0C2D217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5983CFA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6489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4F34BBF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96</w:t>
            </w:r>
          </w:p>
        </w:tc>
        <w:tc>
          <w:tcPr>
            <w:tcW w:w="2786" w:type="dxa"/>
            <w:shd w:val="clear" w:color="auto" w:fill="FFFFFF" w:themeFill="background1"/>
            <w:vAlign w:val="center"/>
          </w:tcPr>
          <w:p w14:paraId="1B5142D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福建省龙岩市新罗区</w:t>
            </w:r>
          </w:p>
        </w:tc>
        <w:tc>
          <w:tcPr>
            <w:tcW w:w="1770" w:type="dxa"/>
            <w:shd w:val="clear" w:color="auto" w:fill="FFFFFF" w:themeFill="background1"/>
            <w:vAlign w:val="center"/>
          </w:tcPr>
          <w:p w14:paraId="036D57C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7CE9018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64767B6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AFCC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37B72DF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97</w:t>
            </w:r>
          </w:p>
        </w:tc>
        <w:tc>
          <w:tcPr>
            <w:tcW w:w="2786" w:type="dxa"/>
            <w:shd w:val="clear" w:color="auto" w:fill="FFFFFF" w:themeFill="background1"/>
            <w:vAlign w:val="center"/>
          </w:tcPr>
          <w:p w14:paraId="595BAA8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福建省龙岩市新罗区</w:t>
            </w:r>
          </w:p>
        </w:tc>
        <w:tc>
          <w:tcPr>
            <w:tcW w:w="1770" w:type="dxa"/>
            <w:shd w:val="clear" w:color="auto" w:fill="FFFFFF" w:themeFill="background1"/>
            <w:vAlign w:val="center"/>
          </w:tcPr>
          <w:p w14:paraId="0BFCBDD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3DD26BC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758A19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E71D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4C04A6A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98</w:t>
            </w:r>
          </w:p>
        </w:tc>
        <w:tc>
          <w:tcPr>
            <w:tcW w:w="2786" w:type="dxa"/>
            <w:shd w:val="clear" w:color="auto" w:fill="FFFFFF" w:themeFill="background1"/>
            <w:vAlign w:val="center"/>
          </w:tcPr>
          <w:p w14:paraId="768A764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福建省龙岩市新罗区</w:t>
            </w:r>
          </w:p>
        </w:tc>
        <w:tc>
          <w:tcPr>
            <w:tcW w:w="1770" w:type="dxa"/>
            <w:shd w:val="clear" w:color="auto" w:fill="FFFFFF" w:themeFill="background1"/>
            <w:vAlign w:val="center"/>
          </w:tcPr>
          <w:p w14:paraId="3E366F4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2AA4488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0344A0D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C438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791030F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99</w:t>
            </w:r>
          </w:p>
        </w:tc>
        <w:tc>
          <w:tcPr>
            <w:tcW w:w="2786" w:type="dxa"/>
            <w:shd w:val="clear" w:color="auto" w:fill="FFFFFF" w:themeFill="background1"/>
            <w:vAlign w:val="center"/>
          </w:tcPr>
          <w:p w14:paraId="10A8676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福建省龙岩市新罗区</w:t>
            </w:r>
          </w:p>
        </w:tc>
        <w:tc>
          <w:tcPr>
            <w:tcW w:w="1770" w:type="dxa"/>
            <w:shd w:val="clear" w:color="auto" w:fill="FFFFFF" w:themeFill="background1"/>
            <w:vAlign w:val="center"/>
          </w:tcPr>
          <w:p w14:paraId="2CC2E1D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33F130C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3F259DE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B554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360E1DD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100</w:t>
            </w:r>
          </w:p>
        </w:tc>
        <w:tc>
          <w:tcPr>
            <w:tcW w:w="2786" w:type="dxa"/>
            <w:shd w:val="clear" w:color="auto" w:fill="FFFFFF" w:themeFill="background1"/>
            <w:vAlign w:val="center"/>
          </w:tcPr>
          <w:p w14:paraId="6BFE454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福建省龙岩市新罗区</w:t>
            </w:r>
          </w:p>
        </w:tc>
        <w:tc>
          <w:tcPr>
            <w:tcW w:w="1770" w:type="dxa"/>
            <w:shd w:val="clear" w:color="auto" w:fill="FFFFFF" w:themeFill="background1"/>
            <w:vAlign w:val="center"/>
          </w:tcPr>
          <w:p w14:paraId="5D07561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101208B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37C10A1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E237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284186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101</w:t>
            </w:r>
          </w:p>
        </w:tc>
        <w:tc>
          <w:tcPr>
            <w:tcW w:w="2786" w:type="dxa"/>
            <w:shd w:val="clear" w:color="auto" w:fill="FFFFFF" w:themeFill="background1"/>
            <w:vAlign w:val="center"/>
          </w:tcPr>
          <w:p w14:paraId="7ABCB7E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福建省龙岩市连城县</w:t>
            </w:r>
          </w:p>
        </w:tc>
        <w:tc>
          <w:tcPr>
            <w:tcW w:w="1770" w:type="dxa"/>
            <w:shd w:val="clear" w:color="auto" w:fill="FFFFFF" w:themeFill="background1"/>
            <w:vAlign w:val="center"/>
          </w:tcPr>
          <w:p w14:paraId="4003047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4940D5A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3262201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D431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08FD2B9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102</w:t>
            </w:r>
          </w:p>
        </w:tc>
        <w:tc>
          <w:tcPr>
            <w:tcW w:w="2786" w:type="dxa"/>
            <w:shd w:val="clear" w:color="auto" w:fill="FFFFFF" w:themeFill="background1"/>
            <w:vAlign w:val="center"/>
          </w:tcPr>
          <w:p w14:paraId="296D211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福建省龙岩市连城县</w:t>
            </w:r>
          </w:p>
        </w:tc>
        <w:tc>
          <w:tcPr>
            <w:tcW w:w="1770" w:type="dxa"/>
            <w:shd w:val="clear" w:color="auto" w:fill="FFFFFF" w:themeFill="background1"/>
            <w:vAlign w:val="center"/>
          </w:tcPr>
          <w:p w14:paraId="768E8A6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4ADC834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56B62C7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4D6D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25FF981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103</w:t>
            </w:r>
          </w:p>
        </w:tc>
        <w:tc>
          <w:tcPr>
            <w:tcW w:w="2786" w:type="dxa"/>
            <w:shd w:val="clear" w:color="auto" w:fill="FFFFFF" w:themeFill="background1"/>
            <w:vAlign w:val="center"/>
          </w:tcPr>
          <w:p w14:paraId="33EE68C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福建省龙岩市连城县</w:t>
            </w:r>
          </w:p>
        </w:tc>
        <w:tc>
          <w:tcPr>
            <w:tcW w:w="1770" w:type="dxa"/>
            <w:shd w:val="clear" w:color="auto" w:fill="FFFFFF" w:themeFill="background1"/>
            <w:vAlign w:val="center"/>
          </w:tcPr>
          <w:p w14:paraId="6DCCC3B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676594C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37D8DB4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E85E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32DDE18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104</w:t>
            </w:r>
          </w:p>
        </w:tc>
        <w:tc>
          <w:tcPr>
            <w:tcW w:w="2786" w:type="dxa"/>
            <w:shd w:val="clear" w:color="auto" w:fill="FFFFFF" w:themeFill="background1"/>
            <w:vAlign w:val="center"/>
          </w:tcPr>
          <w:p w14:paraId="73AF339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福建省龙岩市连城县</w:t>
            </w:r>
          </w:p>
        </w:tc>
        <w:tc>
          <w:tcPr>
            <w:tcW w:w="1770" w:type="dxa"/>
            <w:shd w:val="clear" w:color="auto" w:fill="FFFFFF" w:themeFill="background1"/>
            <w:vAlign w:val="center"/>
          </w:tcPr>
          <w:p w14:paraId="4B22416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7BB953D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2E6B02E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AF30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43688C9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105</w:t>
            </w:r>
          </w:p>
        </w:tc>
        <w:tc>
          <w:tcPr>
            <w:tcW w:w="2786" w:type="dxa"/>
            <w:shd w:val="clear" w:color="auto" w:fill="FFFFFF" w:themeFill="background1"/>
            <w:vAlign w:val="center"/>
          </w:tcPr>
          <w:p w14:paraId="63704FF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福建省龙岩市连城县</w:t>
            </w:r>
          </w:p>
        </w:tc>
        <w:tc>
          <w:tcPr>
            <w:tcW w:w="1770" w:type="dxa"/>
            <w:shd w:val="clear" w:color="auto" w:fill="FFFFFF" w:themeFill="background1"/>
            <w:vAlign w:val="center"/>
          </w:tcPr>
          <w:p w14:paraId="7D29269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568D4A4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57718DA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D4F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03D6AAA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106</w:t>
            </w:r>
          </w:p>
        </w:tc>
        <w:tc>
          <w:tcPr>
            <w:tcW w:w="2786" w:type="dxa"/>
            <w:shd w:val="clear" w:color="auto" w:fill="FFFFFF" w:themeFill="background1"/>
            <w:vAlign w:val="center"/>
          </w:tcPr>
          <w:p w14:paraId="1E1AD08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福建省龙岩市连城县</w:t>
            </w:r>
          </w:p>
        </w:tc>
        <w:tc>
          <w:tcPr>
            <w:tcW w:w="1770" w:type="dxa"/>
            <w:shd w:val="clear" w:color="auto" w:fill="FFFFFF" w:themeFill="background1"/>
            <w:vAlign w:val="center"/>
          </w:tcPr>
          <w:p w14:paraId="548961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5E8D889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4562A3F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E162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694F312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107</w:t>
            </w:r>
          </w:p>
        </w:tc>
        <w:tc>
          <w:tcPr>
            <w:tcW w:w="2786" w:type="dxa"/>
            <w:shd w:val="clear" w:color="auto" w:fill="FFFFFF" w:themeFill="background1"/>
            <w:vAlign w:val="center"/>
          </w:tcPr>
          <w:p w14:paraId="59232A0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福建省龙岩市连城县</w:t>
            </w:r>
          </w:p>
        </w:tc>
        <w:tc>
          <w:tcPr>
            <w:tcW w:w="1770" w:type="dxa"/>
            <w:shd w:val="clear" w:color="auto" w:fill="FFFFFF" w:themeFill="background1"/>
            <w:vAlign w:val="center"/>
          </w:tcPr>
          <w:p w14:paraId="0C8C823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7C1B37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04C1856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1D6A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58A30A4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108</w:t>
            </w:r>
          </w:p>
        </w:tc>
        <w:tc>
          <w:tcPr>
            <w:tcW w:w="2786" w:type="dxa"/>
            <w:shd w:val="clear" w:color="auto" w:fill="FFFFFF" w:themeFill="background1"/>
            <w:vAlign w:val="center"/>
          </w:tcPr>
          <w:p w14:paraId="161B797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福建省龙岩市连城县</w:t>
            </w:r>
          </w:p>
        </w:tc>
        <w:tc>
          <w:tcPr>
            <w:tcW w:w="1770" w:type="dxa"/>
            <w:shd w:val="clear" w:color="auto" w:fill="FFFFFF" w:themeFill="background1"/>
            <w:vAlign w:val="center"/>
          </w:tcPr>
          <w:p w14:paraId="11EDA3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0FFA00C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1E6EB30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FB93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0CB6927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109</w:t>
            </w:r>
          </w:p>
        </w:tc>
        <w:tc>
          <w:tcPr>
            <w:tcW w:w="2786" w:type="dxa"/>
            <w:shd w:val="clear" w:color="auto" w:fill="FFFFFF" w:themeFill="background1"/>
            <w:vAlign w:val="center"/>
          </w:tcPr>
          <w:p w14:paraId="1935DF1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福建省龙岩市连城县</w:t>
            </w:r>
          </w:p>
        </w:tc>
        <w:tc>
          <w:tcPr>
            <w:tcW w:w="1770" w:type="dxa"/>
            <w:shd w:val="clear" w:color="auto" w:fill="FFFFFF" w:themeFill="background1"/>
            <w:vAlign w:val="center"/>
          </w:tcPr>
          <w:p w14:paraId="6C209C7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7F00766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6D6599B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625B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786C3BD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110</w:t>
            </w:r>
          </w:p>
        </w:tc>
        <w:tc>
          <w:tcPr>
            <w:tcW w:w="2786" w:type="dxa"/>
            <w:shd w:val="clear" w:color="auto" w:fill="FFFFFF" w:themeFill="background1"/>
            <w:vAlign w:val="center"/>
          </w:tcPr>
          <w:p w14:paraId="18F23B1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福建省龙岩市武平县</w:t>
            </w:r>
          </w:p>
        </w:tc>
        <w:tc>
          <w:tcPr>
            <w:tcW w:w="1770" w:type="dxa"/>
            <w:shd w:val="clear" w:color="auto" w:fill="FFFFFF" w:themeFill="background1"/>
            <w:vAlign w:val="center"/>
          </w:tcPr>
          <w:p w14:paraId="19B26A2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0506B20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631CC5F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F427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3DFCDF0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111</w:t>
            </w:r>
          </w:p>
        </w:tc>
        <w:tc>
          <w:tcPr>
            <w:tcW w:w="2786" w:type="dxa"/>
            <w:shd w:val="clear" w:color="auto" w:fill="FFFFFF" w:themeFill="background1"/>
            <w:vAlign w:val="center"/>
          </w:tcPr>
          <w:p w14:paraId="05FC453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福建省龙岩市武平县</w:t>
            </w:r>
          </w:p>
        </w:tc>
        <w:tc>
          <w:tcPr>
            <w:tcW w:w="1770" w:type="dxa"/>
            <w:shd w:val="clear" w:color="auto" w:fill="FFFFFF" w:themeFill="background1"/>
            <w:vAlign w:val="center"/>
          </w:tcPr>
          <w:p w14:paraId="0EDF5F1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23E14DD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1EA64A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1BF4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1ED244C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112</w:t>
            </w:r>
          </w:p>
        </w:tc>
        <w:tc>
          <w:tcPr>
            <w:tcW w:w="2786" w:type="dxa"/>
            <w:shd w:val="clear" w:color="auto" w:fill="FFFFFF" w:themeFill="background1"/>
            <w:vAlign w:val="center"/>
          </w:tcPr>
          <w:p w14:paraId="6B4D467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福建省龙岩市武平县</w:t>
            </w:r>
          </w:p>
        </w:tc>
        <w:tc>
          <w:tcPr>
            <w:tcW w:w="1770" w:type="dxa"/>
            <w:shd w:val="clear" w:color="auto" w:fill="FFFFFF" w:themeFill="background1"/>
            <w:vAlign w:val="center"/>
          </w:tcPr>
          <w:p w14:paraId="78EBD08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60C3EF0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59BFECE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48BC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2D88662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113</w:t>
            </w:r>
          </w:p>
        </w:tc>
        <w:tc>
          <w:tcPr>
            <w:tcW w:w="2786" w:type="dxa"/>
            <w:shd w:val="clear" w:color="auto" w:fill="FFFFFF" w:themeFill="background1"/>
            <w:vAlign w:val="center"/>
          </w:tcPr>
          <w:p w14:paraId="5C815A9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福建省龙岩市武平县</w:t>
            </w:r>
          </w:p>
        </w:tc>
        <w:tc>
          <w:tcPr>
            <w:tcW w:w="1770" w:type="dxa"/>
            <w:shd w:val="clear" w:color="auto" w:fill="FFFFFF" w:themeFill="background1"/>
            <w:vAlign w:val="center"/>
          </w:tcPr>
          <w:p w14:paraId="2695EE9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58E3ACF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3193189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51A3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5DCC14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114</w:t>
            </w:r>
          </w:p>
        </w:tc>
        <w:tc>
          <w:tcPr>
            <w:tcW w:w="2786" w:type="dxa"/>
            <w:shd w:val="clear" w:color="auto" w:fill="FFFFFF" w:themeFill="background1"/>
            <w:vAlign w:val="center"/>
          </w:tcPr>
          <w:p w14:paraId="05F84AB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福建省龙岩市武平县</w:t>
            </w:r>
          </w:p>
        </w:tc>
        <w:tc>
          <w:tcPr>
            <w:tcW w:w="1770" w:type="dxa"/>
            <w:shd w:val="clear" w:color="auto" w:fill="FFFFFF" w:themeFill="background1"/>
            <w:vAlign w:val="center"/>
          </w:tcPr>
          <w:p w14:paraId="1BB6C6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4C50214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4B673D1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7945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5DCBB4A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115</w:t>
            </w:r>
          </w:p>
        </w:tc>
        <w:tc>
          <w:tcPr>
            <w:tcW w:w="2786" w:type="dxa"/>
            <w:shd w:val="clear" w:color="auto" w:fill="FFFFFF" w:themeFill="background1"/>
            <w:vAlign w:val="center"/>
          </w:tcPr>
          <w:p w14:paraId="6DCB2BD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福建省龙岩市武平县</w:t>
            </w:r>
          </w:p>
        </w:tc>
        <w:tc>
          <w:tcPr>
            <w:tcW w:w="1770" w:type="dxa"/>
            <w:shd w:val="clear" w:color="auto" w:fill="FFFFFF" w:themeFill="background1"/>
            <w:vAlign w:val="center"/>
          </w:tcPr>
          <w:p w14:paraId="6943DDF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788CF7E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4303A6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D082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451290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116</w:t>
            </w:r>
          </w:p>
        </w:tc>
        <w:tc>
          <w:tcPr>
            <w:tcW w:w="2786" w:type="dxa"/>
            <w:shd w:val="clear" w:color="auto" w:fill="FFFFFF" w:themeFill="background1"/>
            <w:vAlign w:val="center"/>
          </w:tcPr>
          <w:p w14:paraId="47EA8D5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福建省龙岩市武平县</w:t>
            </w:r>
          </w:p>
        </w:tc>
        <w:tc>
          <w:tcPr>
            <w:tcW w:w="1770" w:type="dxa"/>
            <w:shd w:val="clear" w:color="auto" w:fill="FFFFFF" w:themeFill="background1"/>
            <w:vAlign w:val="center"/>
          </w:tcPr>
          <w:p w14:paraId="442E70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351A48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0563F7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C8E6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0EB5144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117</w:t>
            </w:r>
          </w:p>
        </w:tc>
        <w:tc>
          <w:tcPr>
            <w:tcW w:w="2786" w:type="dxa"/>
            <w:shd w:val="clear" w:color="auto" w:fill="FFFFFF" w:themeFill="background1"/>
            <w:vAlign w:val="center"/>
          </w:tcPr>
          <w:p w14:paraId="1DE97F5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福建省龙岩市永定区</w:t>
            </w:r>
          </w:p>
        </w:tc>
        <w:tc>
          <w:tcPr>
            <w:tcW w:w="1770" w:type="dxa"/>
            <w:shd w:val="clear" w:color="auto" w:fill="FFFFFF" w:themeFill="background1"/>
            <w:vAlign w:val="center"/>
          </w:tcPr>
          <w:p w14:paraId="5B105B0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6E3ABA8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1307DC3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D5B0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42BA12A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118</w:t>
            </w:r>
          </w:p>
        </w:tc>
        <w:tc>
          <w:tcPr>
            <w:tcW w:w="2786" w:type="dxa"/>
            <w:shd w:val="clear" w:color="auto" w:fill="FFFFFF" w:themeFill="background1"/>
            <w:vAlign w:val="center"/>
          </w:tcPr>
          <w:p w14:paraId="75F5F62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福建省龙岩市永定区</w:t>
            </w:r>
          </w:p>
        </w:tc>
        <w:tc>
          <w:tcPr>
            <w:tcW w:w="1770" w:type="dxa"/>
            <w:shd w:val="clear" w:color="auto" w:fill="FFFFFF" w:themeFill="background1"/>
            <w:vAlign w:val="center"/>
          </w:tcPr>
          <w:p w14:paraId="7999CE9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3FA8320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7CC8E67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7F29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497DB99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119</w:t>
            </w:r>
          </w:p>
        </w:tc>
        <w:tc>
          <w:tcPr>
            <w:tcW w:w="2786" w:type="dxa"/>
            <w:shd w:val="clear" w:color="auto" w:fill="FFFFFF" w:themeFill="background1"/>
            <w:vAlign w:val="center"/>
          </w:tcPr>
          <w:p w14:paraId="22C10BE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福建省龙岩市永定区</w:t>
            </w:r>
          </w:p>
        </w:tc>
        <w:tc>
          <w:tcPr>
            <w:tcW w:w="1770" w:type="dxa"/>
            <w:shd w:val="clear" w:color="auto" w:fill="FFFFFF" w:themeFill="background1"/>
            <w:vAlign w:val="center"/>
          </w:tcPr>
          <w:p w14:paraId="28D12D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4FF30B1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42A8F43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16EF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05C9B93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120</w:t>
            </w:r>
          </w:p>
        </w:tc>
        <w:tc>
          <w:tcPr>
            <w:tcW w:w="2786" w:type="dxa"/>
            <w:shd w:val="clear" w:color="auto" w:fill="FFFFFF" w:themeFill="background1"/>
            <w:vAlign w:val="center"/>
          </w:tcPr>
          <w:p w14:paraId="59A4FA0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福建省龙岩市长汀县</w:t>
            </w:r>
          </w:p>
        </w:tc>
        <w:tc>
          <w:tcPr>
            <w:tcW w:w="1770" w:type="dxa"/>
            <w:shd w:val="clear" w:color="auto" w:fill="FFFFFF" w:themeFill="background1"/>
            <w:vAlign w:val="center"/>
          </w:tcPr>
          <w:p w14:paraId="1DB9977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05BCC07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52ED21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3579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734BBD3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121</w:t>
            </w:r>
          </w:p>
        </w:tc>
        <w:tc>
          <w:tcPr>
            <w:tcW w:w="2786" w:type="dxa"/>
            <w:shd w:val="clear" w:color="auto" w:fill="FFFFFF" w:themeFill="background1"/>
            <w:vAlign w:val="center"/>
          </w:tcPr>
          <w:p w14:paraId="2A1C4EF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福建省龙岩市长汀县</w:t>
            </w:r>
          </w:p>
        </w:tc>
        <w:tc>
          <w:tcPr>
            <w:tcW w:w="1770" w:type="dxa"/>
            <w:shd w:val="clear" w:color="auto" w:fill="FFFFFF" w:themeFill="background1"/>
            <w:vAlign w:val="center"/>
          </w:tcPr>
          <w:p w14:paraId="52ED063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520F891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7551D6C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BF34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7DCC835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122</w:t>
            </w:r>
          </w:p>
        </w:tc>
        <w:tc>
          <w:tcPr>
            <w:tcW w:w="2786" w:type="dxa"/>
            <w:shd w:val="clear" w:color="auto" w:fill="FFFFFF" w:themeFill="background1"/>
            <w:vAlign w:val="center"/>
          </w:tcPr>
          <w:p w14:paraId="2F9546F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福建省龙岩市长汀县</w:t>
            </w:r>
          </w:p>
        </w:tc>
        <w:tc>
          <w:tcPr>
            <w:tcW w:w="1770" w:type="dxa"/>
            <w:shd w:val="clear" w:color="auto" w:fill="FFFFFF" w:themeFill="background1"/>
            <w:vAlign w:val="center"/>
          </w:tcPr>
          <w:p w14:paraId="2B66AD6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7C92584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03A39BF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0981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234445C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123</w:t>
            </w:r>
          </w:p>
        </w:tc>
        <w:tc>
          <w:tcPr>
            <w:tcW w:w="2786" w:type="dxa"/>
            <w:shd w:val="clear" w:color="auto" w:fill="FFFFFF" w:themeFill="background1"/>
            <w:vAlign w:val="center"/>
          </w:tcPr>
          <w:p w14:paraId="4BB2353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福建省龙岩市长汀县</w:t>
            </w:r>
          </w:p>
        </w:tc>
        <w:tc>
          <w:tcPr>
            <w:tcW w:w="1770" w:type="dxa"/>
            <w:shd w:val="clear" w:color="auto" w:fill="FFFFFF" w:themeFill="background1"/>
            <w:vAlign w:val="center"/>
          </w:tcPr>
          <w:p w14:paraId="09988F4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201E7A1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7E3D604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383D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74034C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124</w:t>
            </w:r>
          </w:p>
        </w:tc>
        <w:tc>
          <w:tcPr>
            <w:tcW w:w="2786" w:type="dxa"/>
            <w:shd w:val="clear" w:color="auto" w:fill="FFFFFF" w:themeFill="background1"/>
            <w:vAlign w:val="center"/>
          </w:tcPr>
          <w:p w14:paraId="538233E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福建省龙岩市永定区</w:t>
            </w:r>
          </w:p>
        </w:tc>
        <w:tc>
          <w:tcPr>
            <w:tcW w:w="1770" w:type="dxa"/>
            <w:shd w:val="clear" w:color="auto" w:fill="FFFFFF" w:themeFill="background1"/>
            <w:vAlign w:val="center"/>
          </w:tcPr>
          <w:p w14:paraId="05FB971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4662178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3ABC510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E016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75AC9E3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125</w:t>
            </w:r>
          </w:p>
        </w:tc>
        <w:tc>
          <w:tcPr>
            <w:tcW w:w="2786" w:type="dxa"/>
            <w:shd w:val="clear" w:color="auto" w:fill="FFFFFF" w:themeFill="background1"/>
            <w:vAlign w:val="center"/>
          </w:tcPr>
          <w:p w14:paraId="61F8B44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福建省龙岩市永定区</w:t>
            </w:r>
          </w:p>
        </w:tc>
        <w:tc>
          <w:tcPr>
            <w:tcW w:w="1770" w:type="dxa"/>
            <w:shd w:val="clear" w:color="auto" w:fill="FFFFFF" w:themeFill="background1"/>
            <w:vAlign w:val="center"/>
          </w:tcPr>
          <w:p w14:paraId="5B52092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0BFBBD8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0346165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ADCA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051E3DA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126</w:t>
            </w:r>
          </w:p>
        </w:tc>
        <w:tc>
          <w:tcPr>
            <w:tcW w:w="2786" w:type="dxa"/>
            <w:shd w:val="clear" w:color="auto" w:fill="FFFFFF" w:themeFill="background1"/>
            <w:vAlign w:val="center"/>
          </w:tcPr>
          <w:p w14:paraId="00D1A77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福建省龙岩市新罗区</w:t>
            </w:r>
          </w:p>
        </w:tc>
        <w:tc>
          <w:tcPr>
            <w:tcW w:w="1770" w:type="dxa"/>
            <w:shd w:val="clear" w:color="auto" w:fill="FFFFFF" w:themeFill="background1"/>
            <w:vAlign w:val="center"/>
          </w:tcPr>
          <w:p w14:paraId="6267690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4BE5543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30F20C8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8E8D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1C092C4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127</w:t>
            </w:r>
          </w:p>
        </w:tc>
        <w:tc>
          <w:tcPr>
            <w:tcW w:w="2786" w:type="dxa"/>
            <w:shd w:val="clear" w:color="auto" w:fill="FFFFFF" w:themeFill="background1"/>
            <w:vAlign w:val="center"/>
          </w:tcPr>
          <w:p w14:paraId="4EDF912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福建省龙岩市新罗区</w:t>
            </w:r>
          </w:p>
        </w:tc>
        <w:tc>
          <w:tcPr>
            <w:tcW w:w="1770" w:type="dxa"/>
            <w:shd w:val="clear" w:color="auto" w:fill="FFFFFF" w:themeFill="background1"/>
            <w:vAlign w:val="center"/>
          </w:tcPr>
          <w:p w14:paraId="3029EDF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56F5F68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5609574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E2CF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2F8CDF8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128</w:t>
            </w:r>
          </w:p>
        </w:tc>
        <w:tc>
          <w:tcPr>
            <w:tcW w:w="2786" w:type="dxa"/>
            <w:shd w:val="clear" w:color="auto" w:fill="FFFFFF" w:themeFill="background1"/>
            <w:vAlign w:val="center"/>
          </w:tcPr>
          <w:p w14:paraId="383F3DB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福建省龙岩市连城县</w:t>
            </w:r>
          </w:p>
        </w:tc>
        <w:tc>
          <w:tcPr>
            <w:tcW w:w="1770" w:type="dxa"/>
            <w:shd w:val="clear" w:color="auto" w:fill="FFFFFF" w:themeFill="background1"/>
            <w:vAlign w:val="center"/>
          </w:tcPr>
          <w:p w14:paraId="560F33A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40FC9EE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200749B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CF96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1008" w:type="dxa"/>
            <w:shd w:val="clear" w:color="auto" w:fill="FFFFFF" w:themeFill="background1"/>
            <w:vAlign w:val="center"/>
          </w:tcPr>
          <w:p w14:paraId="27AA934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129</w:t>
            </w:r>
          </w:p>
        </w:tc>
        <w:tc>
          <w:tcPr>
            <w:tcW w:w="2786" w:type="dxa"/>
            <w:shd w:val="clear" w:color="auto" w:fill="FFFFFF" w:themeFill="background1"/>
            <w:vAlign w:val="center"/>
          </w:tcPr>
          <w:p w14:paraId="58299BA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福建省龙岩市新罗区</w:t>
            </w:r>
          </w:p>
        </w:tc>
        <w:tc>
          <w:tcPr>
            <w:tcW w:w="1770" w:type="dxa"/>
            <w:shd w:val="clear" w:color="auto" w:fill="FFFFFF" w:themeFill="background1"/>
            <w:vAlign w:val="center"/>
          </w:tcPr>
          <w:p w14:paraId="764D8BD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6DE5CF8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014B5AF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615D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2951E52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130</w:t>
            </w:r>
          </w:p>
        </w:tc>
        <w:tc>
          <w:tcPr>
            <w:tcW w:w="2786" w:type="dxa"/>
            <w:shd w:val="clear" w:color="auto" w:fill="FFFFFF" w:themeFill="background1"/>
            <w:vAlign w:val="center"/>
          </w:tcPr>
          <w:p w14:paraId="5A3BAC6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福建省龙岩市连城县</w:t>
            </w:r>
          </w:p>
        </w:tc>
        <w:tc>
          <w:tcPr>
            <w:tcW w:w="1770" w:type="dxa"/>
            <w:shd w:val="clear" w:color="auto" w:fill="FFFFFF" w:themeFill="background1"/>
            <w:vAlign w:val="center"/>
          </w:tcPr>
          <w:p w14:paraId="09547EE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5E9D35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184D9C6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AF3D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4770F0D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131</w:t>
            </w:r>
          </w:p>
        </w:tc>
        <w:tc>
          <w:tcPr>
            <w:tcW w:w="2786" w:type="dxa"/>
            <w:shd w:val="clear" w:color="auto" w:fill="FFFFFF" w:themeFill="background1"/>
            <w:vAlign w:val="center"/>
          </w:tcPr>
          <w:p w14:paraId="394BB97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福建省龙岩市连城县</w:t>
            </w:r>
          </w:p>
        </w:tc>
        <w:tc>
          <w:tcPr>
            <w:tcW w:w="1770" w:type="dxa"/>
            <w:shd w:val="clear" w:color="auto" w:fill="FFFFFF" w:themeFill="background1"/>
            <w:vAlign w:val="center"/>
          </w:tcPr>
          <w:p w14:paraId="168DBE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7493C78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426BFC8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5C30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34B4B6D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132</w:t>
            </w:r>
          </w:p>
        </w:tc>
        <w:tc>
          <w:tcPr>
            <w:tcW w:w="2786" w:type="dxa"/>
            <w:shd w:val="clear" w:color="auto" w:fill="FFFFFF" w:themeFill="background1"/>
            <w:vAlign w:val="center"/>
          </w:tcPr>
          <w:p w14:paraId="4F8A14E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福建省龙岩市连城县</w:t>
            </w:r>
          </w:p>
        </w:tc>
        <w:tc>
          <w:tcPr>
            <w:tcW w:w="1770" w:type="dxa"/>
            <w:shd w:val="clear" w:color="auto" w:fill="FFFFFF" w:themeFill="background1"/>
            <w:vAlign w:val="center"/>
          </w:tcPr>
          <w:p w14:paraId="031AD85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22DE196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7EF3E09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786D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63D3F5E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133</w:t>
            </w:r>
          </w:p>
        </w:tc>
        <w:tc>
          <w:tcPr>
            <w:tcW w:w="2786" w:type="dxa"/>
            <w:shd w:val="clear" w:color="auto" w:fill="FFFFFF" w:themeFill="background1"/>
            <w:vAlign w:val="center"/>
          </w:tcPr>
          <w:p w14:paraId="3DC8291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福建省龙岩市连城县</w:t>
            </w:r>
          </w:p>
        </w:tc>
        <w:tc>
          <w:tcPr>
            <w:tcW w:w="1770" w:type="dxa"/>
            <w:shd w:val="clear" w:color="auto" w:fill="FFFFFF" w:themeFill="background1"/>
            <w:vAlign w:val="center"/>
          </w:tcPr>
          <w:p w14:paraId="6C2D5AB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2300A15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30C870B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E212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34366F9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134</w:t>
            </w:r>
          </w:p>
        </w:tc>
        <w:tc>
          <w:tcPr>
            <w:tcW w:w="2786" w:type="dxa"/>
            <w:shd w:val="clear" w:color="auto" w:fill="FFFFFF" w:themeFill="background1"/>
            <w:vAlign w:val="center"/>
          </w:tcPr>
          <w:p w14:paraId="509BC0D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福建省龙岩市连城县</w:t>
            </w:r>
          </w:p>
        </w:tc>
        <w:tc>
          <w:tcPr>
            <w:tcW w:w="1770" w:type="dxa"/>
            <w:shd w:val="clear" w:color="auto" w:fill="FFFFFF" w:themeFill="background1"/>
            <w:vAlign w:val="center"/>
          </w:tcPr>
          <w:p w14:paraId="09713F7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5CE2DF1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0EC3D56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CEB7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4CB034A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135</w:t>
            </w:r>
          </w:p>
        </w:tc>
        <w:tc>
          <w:tcPr>
            <w:tcW w:w="2786" w:type="dxa"/>
            <w:shd w:val="clear" w:color="auto" w:fill="FFFFFF" w:themeFill="background1"/>
            <w:vAlign w:val="center"/>
          </w:tcPr>
          <w:p w14:paraId="0FC4EA0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福建省龙岩市连城县</w:t>
            </w:r>
          </w:p>
        </w:tc>
        <w:tc>
          <w:tcPr>
            <w:tcW w:w="1770" w:type="dxa"/>
            <w:shd w:val="clear" w:color="auto" w:fill="FFFFFF" w:themeFill="background1"/>
            <w:vAlign w:val="center"/>
          </w:tcPr>
          <w:p w14:paraId="338040A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17C3B89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6807FDC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AE94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63B92E2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136</w:t>
            </w:r>
          </w:p>
        </w:tc>
        <w:tc>
          <w:tcPr>
            <w:tcW w:w="2786" w:type="dxa"/>
            <w:shd w:val="clear" w:color="auto" w:fill="FFFFFF" w:themeFill="background1"/>
            <w:vAlign w:val="center"/>
          </w:tcPr>
          <w:p w14:paraId="0ABF54E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福建省龙岩市连城县</w:t>
            </w:r>
          </w:p>
        </w:tc>
        <w:tc>
          <w:tcPr>
            <w:tcW w:w="1770" w:type="dxa"/>
            <w:shd w:val="clear" w:color="auto" w:fill="FFFFFF" w:themeFill="background1"/>
            <w:vAlign w:val="center"/>
          </w:tcPr>
          <w:p w14:paraId="7EE9781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7D68EF8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08173B3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1F02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5C53B29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137</w:t>
            </w:r>
          </w:p>
        </w:tc>
        <w:tc>
          <w:tcPr>
            <w:tcW w:w="2786" w:type="dxa"/>
            <w:shd w:val="clear" w:color="auto" w:fill="FFFFFF" w:themeFill="background1"/>
            <w:vAlign w:val="center"/>
          </w:tcPr>
          <w:p w14:paraId="2420B84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福建省龙岩市连城县</w:t>
            </w:r>
          </w:p>
        </w:tc>
        <w:tc>
          <w:tcPr>
            <w:tcW w:w="1770" w:type="dxa"/>
            <w:shd w:val="clear" w:color="auto" w:fill="FFFFFF" w:themeFill="background1"/>
            <w:vAlign w:val="center"/>
          </w:tcPr>
          <w:p w14:paraId="24197BC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3AE94DC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1728703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D276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41FD659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138</w:t>
            </w:r>
          </w:p>
        </w:tc>
        <w:tc>
          <w:tcPr>
            <w:tcW w:w="2786" w:type="dxa"/>
            <w:shd w:val="clear" w:color="auto" w:fill="FFFFFF" w:themeFill="background1"/>
            <w:vAlign w:val="center"/>
          </w:tcPr>
          <w:p w14:paraId="336541B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福建省龙岩市连城县</w:t>
            </w:r>
          </w:p>
        </w:tc>
        <w:tc>
          <w:tcPr>
            <w:tcW w:w="1770" w:type="dxa"/>
            <w:shd w:val="clear" w:color="auto" w:fill="FFFFFF" w:themeFill="background1"/>
            <w:vAlign w:val="center"/>
          </w:tcPr>
          <w:p w14:paraId="52CED4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359BB1E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66398AD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6928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67DB66D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139</w:t>
            </w:r>
          </w:p>
        </w:tc>
        <w:tc>
          <w:tcPr>
            <w:tcW w:w="2786" w:type="dxa"/>
            <w:shd w:val="clear" w:color="auto" w:fill="FFFFFF" w:themeFill="background1"/>
            <w:vAlign w:val="center"/>
          </w:tcPr>
          <w:p w14:paraId="785FBB0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福建省龙岩市连城县</w:t>
            </w:r>
          </w:p>
        </w:tc>
        <w:tc>
          <w:tcPr>
            <w:tcW w:w="1770" w:type="dxa"/>
            <w:shd w:val="clear" w:color="auto" w:fill="FFFFFF" w:themeFill="background1"/>
            <w:vAlign w:val="center"/>
          </w:tcPr>
          <w:p w14:paraId="3CB09F4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4630E4D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23DEEED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8FCA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014B822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140</w:t>
            </w:r>
          </w:p>
        </w:tc>
        <w:tc>
          <w:tcPr>
            <w:tcW w:w="2786" w:type="dxa"/>
            <w:shd w:val="clear" w:color="auto" w:fill="FFFFFF" w:themeFill="background1"/>
            <w:vAlign w:val="center"/>
          </w:tcPr>
          <w:p w14:paraId="6F8BFFE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福建省龙岩市连城县</w:t>
            </w:r>
          </w:p>
        </w:tc>
        <w:tc>
          <w:tcPr>
            <w:tcW w:w="1770" w:type="dxa"/>
            <w:shd w:val="clear" w:color="auto" w:fill="FFFFFF" w:themeFill="background1"/>
            <w:vAlign w:val="center"/>
          </w:tcPr>
          <w:p w14:paraId="0D69387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7571BAC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3B27F2F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3932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0C3DE13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141</w:t>
            </w:r>
          </w:p>
        </w:tc>
        <w:tc>
          <w:tcPr>
            <w:tcW w:w="2786" w:type="dxa"/>
            <w:shd w:val="clear" w:color="auto" w:fill="FFFFFF" w:themeFill="background1"/>
            <w:vAlign w:val="center"/>
          </w:tcPr>
          <w:p w14:paraId="2AFC752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福建省龙岩市连城县</w:t>
            </w:r>
          </w:p>
        </w:tc>
        <w:tc>
          <w:tcPr>
            <w:tcW w:w="1770" w:type="dxa"/>
            <w:shd w:val="clear" w:color="auto" w:fill="FFFFFF" w:themeFill="background1"/>
            <w:vAlign w:val="center"/>
          </w:tcPr>
          <w:p w14:paraId="4E48110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2617EC0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18F54BD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CAAD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1573132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142</w:t>
            </w:r>
          </w:p>
        </w:tc>
        <w:tc>
          <w:tcPr>
            <w:tcW w:w="2786" w:type="dxa"/>
            <w:shd w:val="clear" w:color="auto" w:fill="FFFFFF" w:themeFill="background1"/>
            <w:vAlign w:val="center"/>
          </w:tcPr>
          <w:p w14:paraId="595D5E1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福建省龙岩市连城县</w:t>
            </w:r>
          </w:p>
        </w:tc>
        <w:tc>
          <w:tcPr>
            <w:tcW w:w="1770" w:type="dxa"/>
            <w:shd w:val="clear" w:color="auto" w:fill="FFFFFF" w:themeFill="background1"/>
            <w:vAlign w:val="center"/>
          </w:tcPr>
          <w:p w14:paraId="4218572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6099248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7E27F40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31F6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002AF9A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143</w:t>
            </w:r>
          </w:p>
        </w:tc>
        <w:tc>
          <w:tcPr>
            <w:tcW w:w="2786" w:type="dxa"/>
            <w:shd w:val="clear" w:color="auto" w:fill="FFFFFF" w:themeFill="background1"/>
            <w:vAlign w:val="center"/>
          </w:tcPr>
          <w:p w14:paraId="6540B1B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福建省龙岩市连城县</w:t>
            </w:r>
          </w:p>
        </w:tc>
        <w:tc>
          <w:tcPr>
            <w:tcW w:w="1770" w:type="dxa"/>
            <w:shd w:val="clear" w:color="auto" w:fill="FFFFFF" w:themeFill="background1"/>
            <w:vAlign w:val="center"/>
          </w:tcPr>
          <w:p w14:paraId="7F9EA02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5A17E87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036096A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A925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2DC173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144</w:t>
            </w:r>
          </w:p>
        </w:tc>
        <w:tc>
          <w:tcPr>
            <w:tcW w:w="2786" w:type="dxa"/>
            <w:shd w:val="clear" w:color="auto" w:fill="FFFFFF" w:themeFill="background1"/>
            <w:vAlign w:val="center"/>
          </w:tcPr>
          <w:p w14:paraId="6016BE1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福建省龙岩市连城县</w:t>
            </w:r>
          </w:p>
        </w:tc>
        <w:tc>
          <w:tcPr>
            <w:tcW w:w="1770" w:type="dxa"/>
            <w:shd w:val="clear" w:color="auto" w:fill="FFFFFF" w:themeFill="background1"/>
            <w:vAlign w:val="center"/>
          </w:tcPr>
          <w:p w14:paraId="46CC355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0D16FC3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2DAC4AD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C754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7C06985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145</w:t>
            </w:r>
          </w:p>
        </w:tc>
        <w:tc>
          <w:tcPr>
            <w:tcW w:w="2786" w:type="dxa"/>
            <w:shd w:val="clear" w:color="auto" w:fill="FFFFFF" w:themeFill="background1"/>
            <w:vAlign w:val="center"/>
          </w:tcPr>
          <w:p w14:paraId="350F952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福建省龙岩市连城县</w:t>
            </w:r>
          </w:p>
        </w:tc>
        <w:tc>
          <w:tcPr>
            <w:tcW w:w="1770" w:type="dxa"/>
            <w:shd w:val="clear" w:color="auto" w:fill="FFFFFF" w:themeFill="background1"/>
            <w:vAlign w:val="center"/>
          </w:tcPr>
          <w:p w14:paraId="56DC201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74A0411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7F55133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E4C8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020D7F8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146</w:t>
            </w:r>
          </w:p>
        </w:tc>
        <w:tc>
          <w:tcPr>
            <w:tcW w:w="2786" w:type="dxa"/>
            <w:shd w:val="clear" w:color="auto" w:fill="FFFFFF" w:themeFill="background1"/>
            <w:vAlign w:val="center"/>
          </w:tcPr>
          <w:p w14:paraId="4DCC8C9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福建省龙岩市连城县</w:t>
            </w:r>
          </w:p>
        </w:tc>
        <w:tc>
          <w:tcPr>
            <w:tcW w:w="1770" w:type="dxa"/>
            <w:shd w:val="clear" w:color="auto" w:fill="FFFFFF" w:themeFill="background1"/>
            <w:vAlign w:val="center"/>
          </w:tcPr>
          <w:p w14:paraId="5BCD265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7BE3CA5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404B447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1743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7D67D80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147</w:t>
            </w:r>
          </w:p>
        </w:tc>
        <w:tc>
          <w:tcPr>
            <w:tcW w:w="2786" w:type="dxa"/>
            <w:shd w:val="clear" w:color="auto" w:fill="FFFFFF" w:themeFill="background1"/>
            <w:vAlign w:val="center"/>
          </w:tcPr>
          <w:p w14:paraId="3A8E5E6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福建省龙岩市连城县</w:t>
            </w:r>
          </w:p>
        </w:tc>
        <w:tc>
          <w:tcPr>
            <w:tcW w:w="1770" w:type="dxa"/>
            <w:shd w:val="clear" w:color="auto" w:fill="FFFFFF" w:themeFill="background1"/>
            <w:vAlign w:val="center"/>
          </w:tcPr>
          <w:p w14:paraId="66A08D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448982B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526C580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B404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1DA4145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148</w:t>
            </w:r>
          </w:p>
        </w:tc>
        <w:tc>
          <w:tcPr>
            <w:tcW w:w="2786" w:type="dxa"/>
            <w:shd w:val="clear" w:color="auto" w:fill="FFFFFF" w:themeFill="background1"/>
            <w:vAlign w:val="center"/>
          </w:tcPr>
          <w:p w14:paraId="1F8D61E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福建省龙岩市连城县</w:t>
            </w:r>
          </w:p>
        </w:tc>
        <w:tc>
          <w:tcPr>
            <w:tcW w:w="1770" w:type="dxa"/>
            <w:shd w:val="clear" w:color="auto" w:fill="FFFFFF" w:themeFill="background1"/>
            <w:vAlign w:val="center"/>
          </w:tcPr>
          <w:p w14:paraId="3165BBE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6F03A72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097714C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F2AA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4587BAC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149</w:t>
            </w:r>
          </w:p>
        </w:tc>
        <w:tc>
          <w:tcPr>
            <w:tcW w:w="2786" w:type="dxa"/>
            <w:shd w:val="clear" w:color="auto" w:fill="FFFFFF" w:themeFill="background1"/>
            <w:vAlign w:val="center"/>
          </w:tcPr>
          <w:p w14:paraId="024B378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福建省龙岩市连城县</w:t>
            </w:r>
          </w:p>
        </w:tc>
        <w:tc>
          <w:tcPr>
            <w:tcW w:w="1770" w:type="dxa"/>
            <w:shd w:val="clear" w:color="auto" w:fill="FFFFFF" w:themeFill="background1"/>
            <w:vAlign w:val="center"/>
          </w:tcPr>
          <w:p w14:paraId="5195747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36B00C5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3C017C5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04D8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591708E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150</w:t>
            </w:r>
          </w:p>
        </w:tc>
        <w:tc>
          <w:tcPr>
            <w:tcW w:w="2786" w:type="dxa"/>
            <w:shd w:val="clear" w:color="auto" w:fill="FFFFFF" w:themeFill="background1"/>
            <w:vAlign w:val="center"/>
          </w:tcPr>
          <w:p w14:paraId="0B3A8C9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福建省龙岩市连城县</w:t>
            </w:r>
          </w:p>
        </w:tc>
        <w:tc>
          <w:tcPr>
            <w:tcW w:w="1770" w:type="dxa"/>
            <w:shd w:val="clear" w:color="auto" w:fill="FFFFFF" w:themeFill="background1"/>
            <w:vAlign w:val="center"/>
          </w:tcPr>
          <w:p w14:paraId="27D87D7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2B0B0D7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60A9F08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59AF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5AE1570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151</w:t>
            </w:r>
          </w:p>
        </w:tc>
        <w:tc>
          <w:tcPr>
            <w:tcW w:w="2786" w:type="dxa"/>
            <w:shd w:val="clear" w:color="auto" w:fill="FFFFFF" w:themeFill="background1"/>
            <w:vAlign w:val="center"/>
          </w:tcPr>
          <w:p w14:paraId="07F09C7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福建省龙岩市连城县</w:t>
            </w:r>
          </w:p>
        </w:tc>
        <w:tc>
          <w:tcPr>
            <w:tcW w:w="1770" w:type="dxa"/>
            <w:shd w:val="clear" w:color="auto" w:fill="FFFFFF" w:themeFill="background1"/>
            <w:vAlign w:val="center"/>
          </w:tcPr>
          <w:p w14:paraId="096BC6C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30DA525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2DB671C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6EE7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69BF4AB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152</w:t>
            </w:r>
          </w:p>
        </w:tc>
        <w:tc>
          <w:tcPr>
            <w:tcW w:w="2786" w:type="dxa"/>
            <w:shd w:val="clear" w:color="auto" w:fill="FFFFFF" w:themeFill="background1"/>
            <w:vAlign w:val="center"/>
          </w:tcPr>
          <w:p w14:paraId="18FA8DB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福建省龙岩市连城县</w:t>
            </w:r>
          </w:p>
        </w:tc>
        <w:tc>
          <w:tcPr>
            <w:tcW w:w="1770" w:type="dxa"/>
            <w:shd w:val="clear" w:color="auto" w:fill="FFFFFF" w:themeFill="background1"/>
            <w:vAlign w:val="center"/>
          </w:tcPr>
          <w:p w14:paraId="32A969F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42EF4F3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03EE565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2AD2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5CCD8C1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153</w:t>
            </w:r>
          </w:p>
        </w:tc>
        <w:tc>
          <w:tcPr>
            <w:tcW w:w="2786" w:type="dxa"/>
            <w:shd w:val="clear" w:color="auto" w:fill="FFFFFF" w:themeFill="background1"/>
            <w:vAlign w:val="center"/>
          </w:tcPr>
          <w:p w14:paraId="533E325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福建省龙岩市连城县</w:t>
            </w:r>
          </w:p>
        </w:tc>
        <w:tc>
          <w:tcPr>
            <w:tcW w:w="1770" w:type="dxa"/>
            <w:shd w:val="clear" w:color="auto" w:fill="FFFFFF" w:themeFill="background1"/>
            <w:vAlign w:val="center"/>
          </w:tcPr>
          <w:p w14:paraId="62294AC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20A2B18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0EBADCB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0F43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74C7F3A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154</w:t>
            </w:r>
          </w:p>
        </w:tc>
        <w:tc>
          <w:tcPr>
            <w:tcW w:w="2786" w:type="dxa"/>
            <w:shd w:val="clear" w:color="auto" w:fill="FFFFFF" w:themeFill="background1"/>
            <w:vAlign w:val="center"/>
          </w:tcPr>
          <w:p w14:paraId="5165031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福建省龙岩市连城县</w:t>
            </w:r>
          </w:p>
        </w:tc>
        <w:tc>
          <w:tcPr>
            <w:tcW w:w="1770" w:type="dxa"/>
            <w:shd w:val="clear" w:color="auto" w:fill="FFFFFF" w:themeFill="background1"/>
            <w:vAlign w:val="center"/>
          </w:tcPr>
          <w:p w14:paraId="4C1765F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4BDD971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5849401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86BE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1640CA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155</w:t>
            </w:r>
          </w:p>
        </w:tc>
        <w:tc>
          <w:tcPr>
            <w:tcW w:w="2786" w:type="dxa"/>
            <w:shd w:val="clear" w:color="auto" w:fill="FFFFFF" w:themeFill="background1"/>
            <w:vAlign w:val="center"/>
          </w:tcPr>
          <w:p w14:paraId="259C024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福建省漳州市云霄县</w:t>
            </w:r>
          </w:p>
        </w:tc>
        <w:tc>
          <w:tcPr>
            <w:tcW w:w="1770" w:type="dxa"/>
            <w:shd w:val="clear" w:color="auto" w:fill="FFFFFF" w:themeFill="background1"/>
            <w:vAlign w:val="center"/>
          </w:tcPr>
          <w:p w14:paraId="3ACC8C8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4C45F21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18E7736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60BB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1008" w:type="dxa"/>
            <w:shd w:val="clear" w:color="auto" w:fill="FFFFFF" w:themeFill="background1"/>
            <w:vAlign w:val="center"/>
          </w:tcPr>
          <w:p w14:paraId="7B0D8D9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156</w:t>
            </w:r>
          </w:p>
        </w:tc>
        <w:tc>
          <w:tcPr>
            <w:tcW w:w="2786" w:type="dxa"/>
            <w:shd w:val="clear" w:color="auto" w:fill="FFFFFF" w:themeFill="background1"/>
            <w:vAlign w:val="center"/>
          </w:tcPr>
          <w:p w14:paraId="58B78FD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福建省龙岩市武平县</w:t>
            </w:r>
          </w:p>
        </w:tc>
        <w:tc>
          <w:tcPr>
            <w:tcW w:w="1770" w:type="dxa"/>
            <w:shd w:val="clear" w:color="auto" w:fill="FFFFFF" w:themeFill="background1"/>
            <w:vAlign w:val="center"/>
          </w:tcPr>
          <w:p w14:paraId="387E20C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1C1868E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5497729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AAC4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008" w:type="dxa"/>
            <w:shd w:val="clear" w:color="auto" w:fill="FFFFFF" w:themeFill="background1"/>
            <w:vAlign w:val="center"/>
          </w:tcPr>
          <w:p w14:paraId="26BE827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（二）</w:t>
            </w:r>
          </w:p>
        </w:tc>
        <w:tc>
          <w:tcPr>
            <w:tcW w:w="8019" w:type="dxa"/>
            <w:gridSpan w:val="4"/>
            <w:shd w:val="clear" w:color="auto" w:fill="FFFFFF" w:themeFill="background1"/>
            <w:vAlign w:val="center"/>
          </w:tcPr>
          <w:p w14:paraId="498E946F">
            <w:pPr>
              <w:keepNext w:val="0"/>
              <w:keepLines w:val="0"/>
              <w:pageBreakBefore w:val="0"/>
              <w:widowControl/>
              <w:kinsoku/>
              <w:wordWrap/>
              <w:overflowPunct/>
              <w:topLinePunct w:val="0"/>
              <w:autoSpaceDE/>
              <w:autoSpaceDN/>
              <w:bidi w:val="0"/>
              <w:adjustRightInd/>
              <w:snapToGrid/>
              <w:spacing w:line="400" w:lineRule="exact"/>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原先采用市电+太阳能双电源（14处）</w:t>
            </w:r>
          </w:p>
        </w:tc>
      </w:tr>
      <w:tr w14:paraId="5322E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1205DFC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2786" w:type="dxa"/>
            <w:shd w:val="clear" w:color="auto" w:fill="FFFFFF" w:themeFill="background1"/>
            <w:vAlign w:val="center"/>
          </w:tcPr>
          <w:p w14:paraId="77355D0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福建省泉州市德化县</w:t>
            </w:r>
          </w:p>
        </w:tc>
        <w:tc>
          <w:tcPr>
            <w:tcW w:w="1770" w:type="dxa"/>
            <w:shd w:val="clear" w:color="auto" w:fill="FFFFFF" w:themeFill="background1"/>
            <w:vAlign w:val="center"/>
          </w:tcPr>
          <w:p w14:paraId="542D952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0CF5834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49BF681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740F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7E306F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w:t>
            </w:r>
          </w:p>
        </w:tc>
        <w:tc>
          <w:tcPr>
            <w:tcW w:w="2786" w:type="dxa"/>
            <w:shd w:val="clear" w:color="auto" w:fill="FFFFFF" w:themeFill="background1"/>
            <w:vAlign w:val="center"/>
          </w:tcPr>
          <w:p w14:paraId="0369A51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福建省泉州市德化县</w:t>
            </w:r>
          </w:p>
        </w:tc>
        <w:tc>
          <w:tcPr>
            <w:tcW w:w="1770" w:type="dxa"/>
            <w:shd w:val="clear" w:color="auto" w:fill="FFFFFF" w:themeFill="background1"/>
            <w:vAlign w:val="center"/>
          </w:tcPr>
          <w:p w14:paraId="1587DC2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73A2BC7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7782EC7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35D6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0E9F01C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c>
          <w:tcPr>
            <w:tcW w:w="2786" w:type="dxa"/>
            <w:shd w:val="clear" w:color="auto" w:fill="FFFFFF" w:themeFill="background1"/>
            <w:vAlign w:val="center"/>
          </w:tcPr>
          <w:p w14:paraId="3063BD6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福建省龙岩市长汀县</w:t>
            </w:r>
          </w:p>
        </w:tc>
        <w:tc>
          <w:tcPr>
            <w:tcW w:w="1770" w:type="dxa"/>
            <w:shd w:val="clear" w:color="auto" w:fill="FFFFFF" w:themeFill="background1"/>
            <w:vAlign w:val="center"/>
          </w:tcPr>
          <w:p w14:paraId="01657BB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60D39C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47C47CB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2F3B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54664A6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w:t>
            </w:r>
          </w:p>
        </w:tc>
        <w:tc>
          <w:tcPr>
            <w:tcW w:w="2786" w:type="dxa"/>
            <w:shd w:val="clear" w:color="auto" w:fill="FFFFFF" w:themeFill="background1"/>
            <w:vAlign w:val="center"/>
          </w:tcPr>
          <w:p w14:paraId="7D8ECFA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福建省龙岩市长汀县</w:t>
            </w:r>
          </w:p>
        </w:tc>
        <w:tc>
          <w:tcPr>
            <w:tcW w:w="1770" w:type="dxa"/>
            <w:shd w:val="clear" w:color="auto" w:fill="FFFFFF" w:themeFill="background1"/>
            <w:vAlign w:val="center"/>
          </w:tcPr>
          <w:p w14:paraId="059418F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4D709AE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6F64FAA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6D50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1B58FD0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w:t>
            </w:r>
          </w:p>
        </w:tc>
        <w:tc>
          <w:tcPr>
            <w:tcW w:w="2786" w:type="dxa"/>
            <w:shd w:val="clear" w:color="auto" w:fill="FFFFFF" w:themeFill="background1"/>
            <w:vAlign w:val="center"/>
          </w:tcPr>
          <w:p w14:paraId="65BC1A7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福建省龙岩市长汀县</w:t>
            </w:r>
          </w:p>
        </w:tc>
        <w:tc>
          <w:tcPr>
            <w:tcW w:w="1770" w:type="dxa"/>
            <w:shd w:val="clear" w:color="auto" w:fill="FFFFFF" w:themeFill="background1"/>
            <w:vAlign w:val="center"/>
          </w:tcPr>
          <w:p w14:paraId="357DB14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5AC9028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03A7858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D42F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2D3094F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w:t>
            </w:r>
          </w:p>
        </w:tc>
        <w:tc>
          <w:tcPr>
            <w:tcW w:w="2786" w:type="dxa"/>
            <w:shd w:val="clear" w:color="auto" w:fill="FFFFFF" w:themeFill="background1"/>
            <w:vAlign w:val="center"/>
          </w:tcPr>
          <w:p w14:paraId="2454484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福建省龙岩市长汀县</w:t>
            </w:r>
          </w:p>
        </w:tc>
        <w:tc>
          <w:tcPr>
            <w:tcW w:w="1770" w:type="dxa"/>
            <w:shd w:val="clear" w:color="auto" w:fill="FFFFFF" w:themeFill="background1"/>
            <w:vAlign w:val="center"/>
          </w:tcPr>
          <w:p w14:paraId="58510BA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5C343C8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27D40CE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8254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75F617E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w:t>
            </w:r>
          </w:p>
        </w:tc>
        <w:tc>
          <w:tcPr>
            <w:tcW w:w="2786" w:type="dxa"/>
            <w:shd w:val="clear" w:color="auto" w:fill="FFFFFF" w:themeFill="background1"/>
            <w:vAlign w:val="center"/>
          </w:tcPr>
          <w:p w14:paraId="3E160CF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福建省龙岩市长汀县</w:t>
            </w:r>
          </w:p>
        </w:tc>
        <w:tc>
          <w:tcPr>
            <w:tcW w:w="1770" w:type="dxa"/>
            <w:shd w:val="clear" w:color="auto" w:fill="FFFFFF" w:themeFill="background1"/>
            <w:vAlign w:val="center"/>
          </w:tcPr>
          <w:p w14:paraId="18D6CA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17E45A5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6751CFA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4942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26DE558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w:t>
            </w:r>
          </w:p>
        </w:tc>
        <w:tc>
          <w:tcPr>
            <w:tcW w:w="2786" w:type="dxa"/>
            <w:shd w:val="clear" w:color="auto" w:fill="FFFFFF" w:themeFill="background1"/>
            <w:vAlign w:val="center"/>
          </w:tcPr>
          <w:p w14:paraId="386FA3B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福建省龙岩市长汀县</w:t>
            </w:r>
          </w:p>
        </w:tc>
        <w:tc>
          <w:tcPr>
            <w:tcW w:w="1770" w:type="dxa"/>
            <w:shd w:val="clear" w:color="auto" w:fill="FFFFFF" w:themeFill="background1"/>
            <w:vAlign w:val="center"/>
          </w:tcPr>
          <w:p w14:paraId="295BD60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0C578EA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73662EC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EF9A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64E6961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w:t>
            </w:r>
          </w:p>
        </w:tc>
        <w:tc>
          <w:tcPr>
            <w:tcW w:w="2786" w:type="dxa"/>
            <w:shd w:val="clear" w:color="auto" w:fill="FFFFFF" w:themeFill="background1"/>
            <w:vAlign w:val="center"/>
          </w:tcPr>
          <w:p w14:paraId="1DAE0B1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福建省龙岩市长汀县</w:t>
            </w:r>
          </w:p>
        </w:tc>
        <w:tc>
          <w:tcPr>
            <w:tcW w:w="1770" w:type="dxa"/>
            <w:shd w:val="clear" w:color="auto" w:fill="FFFFFF" w:themeFill="background1"/>
            <w:vAlign w:val="center"/>
          </w:tcPr>
          <w:p w14:paraId="532DCC6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5F844CF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79C8CAF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D6E9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33E9505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w:t>
            </w:r>
          </w:p>
        </w:tc>
        <w:tc>
          <w:tcPr>
            <w:tcW w:w="2786" w:type="dxa"/>
            <w:shd w:val="clear" w:color="auto" w:fill="FFFFFF" w:themeFill="background1"/>
            <w:vAlign w:val="center"/>
          </w:tcPr>
          <w:p w14:paraId="2280A86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福建省龙岩市长汀县</w:t>
            </w:r>
          </w:p>
        </w:tc>
        <w:tc>
          <w:tcPr>
            <w:tcW w:w="1770" w:type="dxa"/>
            <w:shd w:val="clear" w:color="auto" w:fill="FFFFFF" w:themeFill="background1"/>
            <w:vAlign w:val="center"/>
          </w:tcPr>
          <w:p w14:paraId="4FD02E2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66C798F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50BB8D3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68AD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2DFE588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w:t>
            </w:r>
          </w:p>
        </w:tc>
        <w:tc>
          <w:tcPr>
            <w:tcW w:w="2786" w:type="dxa"/>
            <w:shd w:val="clear" w:color="auto" w:fill="FFFFFF" w:themeFill="background1"/>
            <w:vAlign w:val="center"/>
          </w:tcPr>
          <w:p w14:paraId="2F61F78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福建省龙岩市长汀县</w:t>
            </w:r>
          </w:p>
        </w:tc>
        <w:tc>
          <w:tcPr>
            <w:tcW w:w="1770" w:type="dxa"/>
            <w:shd w:val="clear" w:color="auto" w:fill="FFFFFF" w:themeFill="background1"/>
            <w:vAlign w:val="center"/>
          </w:tcPr>
          <w:p w14:paraId="2E84E21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1BC105E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4B077A4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A87A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154D407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w:t>
            </w:r>
          </w:p>
        </w:tc>
        <w:tc>
          <w:tcPr>
            <w:tcW w:w="2786" w:type="dxa"/>
            <w:shd w:val="clear" w:color="auto" w:fill="FFFFFF" w:themeFill="background1"/>
            <w:vAlign w:val="center"/>
          </w:tcPr>
          <w:p w14:paraId="3D5AB7F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福建省龙岩市长汀县</w:t>
            </w:r>
          </w:p>
        </w:tc>
        <w:tc>
          <w:tcPr>
            <w:tcW w:w="1770" w:type="dxa"/>
            <w:shd w:val="clear" w:color="auto" w:fill="FFFFFF" w:themeFill="background1"/>
            <w:vAlign w:val="center"/>
          </w:tcPr>
          <w:p w14:paraId="3DC5185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16E617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5098EF0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B8F3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1E8072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w:t>
            </w:r>
          </w:p>
        </w:tc>
        <w:tc>
          <w:tcPr>
            <w:tcW w:w="2786" w:type="dxa"/>
            <w:shd w:val="clear" w:color="auto" w:fill="FFFFFF" w:themeFill="background1"/>
            <w:vAlign w:val="center"/>
          </w:tcPr>
          <w:p w14:paraId="14AECBB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福建省龙岩市连城县</w:t>
            </w:r>
          </w:p>
        </w:tc>
        <w:tc>
          <w:tcPr>
            <w:tcW w:w="1770" w:type="dxa"/>
            <w:shd w:val="clear" w:color="auto" w:fill="FFFFFF" w:themeFill="background1"/>
            <w:vAlign w:val="center"/>
          </w:tcPr>
          <w:p w14:paraId="3DF3A88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51D33E1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3E68A75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B15E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15736DD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14</w:t>
            </w:r>
          </w:p>
        </w:tc>
        <w:tc>
          <w:tcPr>
            <w:tcW w:w="2786" w:type="dxa"/>
            <w:shd w:val="clear" w:color="auto" w:fill="FFFFFF" w:themeFill="background1"/>
            <w:vAlign w:val="center"/>
          </w:tcPr>
          <w:p w14:paraId="16C108F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福建省龙岩市长汀县</w:t>
            </w:r>
          </w:p>
        </w:tc>
        <w:tc>
          <w:tcPr>
            <w:tcW w:w="1770" w:type="dxa"/>
            <w:shd w:val="clear" w:color="auto" w:fill="FFFFFF" w:themeFill="background1"/>
            <w:vAlign w:val="center"/>
          </w:tcPr>
          <w:p w14:paraId="787C1FC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662A526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516F7E7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CC68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008" w:type="dxa"/>
            <w:shd w:val="clear" w:color="auto" w:fill="FFFFFF" w:themeFill="background1"/>
            <w:vAlign w:val="center"/>
          </w:tcPr>
          <w:p w14:paraId="4649D7D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（三）</w:t>
            </w:r>
          </w:p>
        </w:tc>
        <w:tc>
          <w:tcPr>
            <w:tcW w:w="8019" w:type="dxa"/>
            <w:gridSpan w:val="4"/>
            <w:shd w:val="clear" w:color="auto" w:fill="FFFFFF" w:themeFill="background1"/>
            <w:vAlign w:val="center"/>
          </w:tcPr>
          <w:p w14:paraId="0B46862C">
            <w:pPr>
              <w:keepNext w:val="0"/>
              <w:keepLines w:val="0"/>
              <w:pageBreakBefore w:val="0"/>
              <w:widowControl/>
              <w:kinsoku/>
              <w:wordWrap/>
              <w:overflowPunct/>
              <w:topLinePunct w:val="0"/>
              <w:autoSpaceDE/>
              <w:autoSpaceDN/>
              <w:bidi w:val="0"/>
              <w:adjustRightInd/>
              <w:snapToGrid/>
              <w:spacing w:line="400" w:lineRule="exact"/>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原先采用太阳能供电（42处）</w:t>
            </w:r>
          </w:p>
        </w:tc>
      </w:tr>
      <w:tr w14:paraId="74A81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4E280D4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2786" w:type="dxa"/>
            <w:shd w:val="clear" w:color="auto" w:fill="FFFFFF" w:themeFill="background1"/>
            <w:vAlign w:val="center"/>
          </w:tcPr>
          <w:p w14:paraId="4AF7FB5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福建省泉州市南安市</w:t>
            </w:r>
          </w:p>
        </w:tc>
        <w:tc>
          <w:tcPr>
            <w:tcW w:w="1770" w:type="dxa"/>
            <w:shd w:val="clear" w:color="auto" w:fill="FFFFFF" w:themeFill="background1"/>
            <w:vAlign w:val="center"/>
          </w:tcPr>
          <w:p w14:paraId="332CD74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43153C1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795AAF2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FF42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2CB4034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w:t>
            </w:r>
          </w:p>
        </w:tc>
        <w:tc>
          <w:tcPr>
            <w:tcW w:w="2786" w:type="dxa"/>
            <w:shd w:val="clear" w:color="auto" w:fill="FFFFFF" w:themeFill="background1"/>
            <w:vAlign w:val="center"/>
          </w:tcPr>
          <w:p w14:paraId="631E14D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福建省泉州市南安市</w:t>
            </w:r>
          </w:p>
        </w:tc>
        <w:tc>
          <w:tcPr>
            <w:tcW w:w="1770" w:type="dxa"/>
            <w:shd w:val="clear" w:color="auto" w:fill="FFFFFF" w:themeFill="background1"/>
            <w:vAlign w:val="center"/>
          </w:tcPr>
          <w:p w14:paraId="14A63DB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2DDF331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1A17EC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3F59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4A5C54F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c>
          <w:tcPr>
            <w:tcW w:w="2786" w:type="dxa"/>
            <w:shd w:val="clear" w:color="auto" w:fill="FFFFFF" w:themeFill="background1"/>
            <w:vAlign w:val="center"/>
          </w:tcPr>
          <w:p w14:paraId="5BF55FA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福建省泉州市南安市</w:t>
            </w:r>
          </w:p>
        </w:tc>
        <w:tc>
          <w:tcPr>
            <w:tcW w:w="1770" w:type="dxa"/>
            <w:shd w:val="clear" w:color="auto" w:fill="FFFFFF" w:themeFill="background1"/>
            <w:vAlign w:val="center"/>
          </w:tcPr>
          <w:p w14:paraId="0EE205B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66101D7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21C5620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F4D9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0B7743F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w:t>
            </w:r>
          </w:p>
        </w:tc>
        <w:tc>
          <w:tcPr>
            <w:tcW w:w="2786" w:type="dxa"/>
            <w:shd w:val="clear" w:color="auto" w:fill="FFFFFF" w:themeFill="background1"/>
            <w:vAlign w:val="center"/>
          </w:tcPr>
          <w:p w14:paraId="24CB7AA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福建省泉州市南安市</w:t>
            </w:r>
          </w:p>
        </w:tc>
        <w:tc>
          <w:tcPr>
            <w:tcW w:w="1770" w:type="dxa"/>
            <w:shd w:val="clear" w:color="auto" w:fill="FFFFFF" w:themeFill="background1"/>
            <w:vAlign w:val="center"/>
          </w:tcPr>
          <w:p w14:paraId="692F93E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32DC8A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2275570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2BBC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5FDF6EA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w:t>
            </w:r>
          </w:p>
        </w:tc>
        <w:tc>
          <w:tcPr>
            <w:tcW w:w="2786" w:type="dxa"/>
            <w:shd w:val="clear" w:color="auto" w:fill="FFFFFF" w:themeFill="background1"/>
            <w:vAlign w:val="center"/>
          </w:tcPr>
          <w:p w14:paraId="5166E93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福建省泉州市南安市</w:t>
            </w:r>
          </w:p>
        </w:tc>
        <w:tc>
          <w:tcPr>
            <w:tcW w:w="1770" w:type="dxa"/>
            <w:shd w:val="clear" w:color="auto" w:fill="FFFFFF" w:themeFill="background1"/>
            <w:vAlign w:val="center"/>
          </w:tcPr>
          <w:p w14:paraId="082741E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3DBC4E1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20F2947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4F5A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0B0635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w:t>
            </w:r>
          </w:p>
        </w:tc>
        <w:tc>
          <w:tcPr>
            <w:tcW w:w="2786" w:type="dxa"/>
            <w:shd w:val="clear" w:color="auto" w:fill="FFFFFF" w:themeFill="background1"/>
            <w:vAlign w:val="center"/>
          </w:tcPr>
          <w:p w14:paraId="7C68FB3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福建省泉州市永春县</w:t>
            </w:r>
          </w:p>
        </w:tc>
        <w:tc>
          <w:tcPr>
            <w:tcW w:w="1770" w:type="dxa"/>
            <w:shd w:val="clear" w:color="auto" w:fill="FFFFFF" w:themeFill="background1"/>
            <w:vAlign w:val="center"/>
          </w:tcPr>
          <w:p w14:paraId="66C31D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5FBD670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3891634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3868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32060DC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w:t>
            </w:r>
          </w:p>
        </w:tc>
        <w:tc>
          <w:tcPr>
            <w:tcW w:w="2786" w:type="dxa"/>
            <w:shd w:val="clear" w:color="auto" w:fill="FFFFFF" w:themeFill="background1"/>
            <w:vAlign w:val="center"/>
          </w:tcPr>
          <w:p w14:paraId="5DAE7FC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福建省泉州市永春县</w:t>
            </w:r>
          </w:p>
        </w:tc>
        <w:tc>
          <w:tcPr>
            <w:tcW w:w="1770" w:type="dxa"/>
            <w:shd w:val="clear" w:color="auto" w:fill="FFFFFF" w:themeFill="background1"/>
            <w:vAlign w:val="center"/>
          </w:tcPr>
          <w:p w14:paraId="5561643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752BC32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1DB429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502F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3D58371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w:t>
            </w:r>
          </w:p>
        </w:tc>
        <w:tc>
          <w:tcPr>
            <w:tcW w:w="2786" w:type="dxa"/>
            <w:shd w:val="clear" w:color="auto" w:fill="FFFFFF" w:themeFill="background1"/>
            <w:vAlign w:val="center"/>
          </w:tcPr>
          <w:p w14:paraId="1CFFDD2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福建省泉州市永春县</w:t>
            </w:r>
          </w:p>
        </w:tc>
        <w:tc>
          <w:tcPr>
            <w:tcW w:w="1770" w:type="dxa"/>
            <w:shd w:val="clear" w:color="auto" w:fill="FFFFFF" w:themeFill="background1"/>
            <w:vAlign w:val="center"/>
          </w:tcPr>
          <w:p w14:paraId="3D2A129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6F775C3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69ECC2C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CBC4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35F5858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w:t>
            </w:r>
          </w:p>
        </w:tc>
        <w:tc>
          <w:tcPr>
            <w:tcW w:w="2786" w:type="dxa"/>
            <w:shd w:val="clear" w:color="auto" w:fill="FFFFFF" w:themeFill="background1"/>
            <w:vAlign w:val="center"/>
          </w:tcPr>
          <w:p w14:paraId="7E9CEE9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福建省泉州市德化县</w:t>
            </w:r>
          </w:p>
        </w:tc>
        <w:tc>
          <w:tcPr>
            <w:tcW w:w="1770" w:type="dxa"/>
            <w:shd w:val="clear" w:color="auto" w:fill="FFFFFF" w:themeFill="background1"/>
            <w:vAlign w:val="center"/>
          </w:tcPr>
          <w:p w14:paraId="1F2513B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6DBE52F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04DF7CC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2908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0E25AB4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w:t>
            </w:r>
          </w:p>
        </w:tc>
        <w:tc>
          <w:tcPr>
            <w:tcW w:w="2786" w:type="dxa"/>
            <w:shd w:val="clear" w:color="auto" w:fill="FFFFFF" w:themeFill="background1"/>
            <w:vAlign w:val="center"/>
          </w:tcPr>
          <w:p w14:paraId="450A3BF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福建省龙岩市漳平市</w:t>
            </w:r>
          </w:p>
        </w:tc>
        <w:tc>
          <w:tcPr>
            <w:tcW w:w="1770" w:type="dxa"/>
            <w:shd w:val="clear" w:color="auto" w:fill="FFFFFF" w:themeFill="background1"/>
            <w:vAlign w:val="center"/>
          </w:tcPr>
          <w:p w14:paraId="2B77EDF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7F0C891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2C650EA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FB84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38CA79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w:t>
            </w:r>
          </w:p>
        </w:tc>
        <w:tc>
          <w:tcPr>
            <w:tcW w:w="2786" w:type="dxa"/>
            <w:shd w:val="clear" w:color="auto" w:fill="FFFFFF" w:themeFill="background1"/>
            <w:vAlign w:val="center"/>
          </w:tcPr>
          <w:p w14:paraId="4F17101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福建省龙岩市连城县</w:t>
            </w:r>
          </w:p>
        </w:tc>
        <w:tc>
          <w:tcPr>
            <w:tcW w:w="1770" w:type="dxa"/>
            <w:shd w:val="clear" w:color="auto" w:fill="FFFFFF" w:themeFill="background1"/>
            <w:vAlign w:val="center"/>
          </w:tcPr>
          <w:p w14:paraId="4DED186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2D08D22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2BE6F3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DD05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0641CF4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w:t>
            </w:r>
          </w:p>
        </w:tc>
        <w:tc>
          <w:tcPr>
            <w:tcW w:w="2786" w:type="dxa"/>
            <w:shd w:val="clear" w:color="auto" w:fill="FFFFFF" w:themeFill="background1"/>
            <w:vAlign w:val="center"/>
          </w:tcPr>
          <w:p w14:paraId="0C762FB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福建省龙岩市武平县</w:t>
            </w:r>
          </w:p>
        </w:tc>
        <w:tc>
          <w:tcPr>
            <w:tcW w:w="1770" w:type="dxa"/>
            <w:shd w:val="clear" w:color="auto" w:fill="FFFFFF" w:themeFill="background1"/>
            <w:vAlign w:val="center"/>
          </w:tcPr>
          <w:p w14:paraId="6EBEE6A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5E633D1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738A6EA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E4C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5F4CB6B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w:t>
            </w:r>
          </w:p>
        </w:tc>
        <w:tc>
          <w:tcPr>
            <w:tcW w:w="2786" w:type="dxa"/>
            <w:shd w:val="clear" w:color="auto" w:fill="FFFFFF" w:themeFill="background1"/>
            <w:vAlign w:val="center"/>
          </w:tcPr>
          <w:p w14:paraId="51DDD4F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福建省龙岩市长汀县</w:t>
            </w:r>
          </w:p>
        </w:tc>
        <w:tc>
          <w:tcPr>
            <w:tcW w:w="1770" w:type="dxa"/>
            <w:shd w:val="clear" w:color="auto" w:fill="FFFFFF" w:themeFill="background1"/>
            <w:vAlign w:val="center"/>
          </w:tcPr>
          <w:p w14:paraId="287D625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7A376E6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4986259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77EB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080CB74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14</w:t>
            </w:r>
          </w:p>
        </w:tc>
        <w:tc>
          <w:tcPr>
            <w:tcW w:w="2786" w:type="dxa"/>
            <w:shd w:val="clear" w:color="auto" w:fill="FFFFFF" w:themeFill="background1"/>
            <w:vAlign w:val="center"/>
          </w:tcPr>
          <w:p w14:paraId="3FD0021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福建省龙岩市长汀县</w:t>
            </w:r>
          </w:p>
        </w:tc>
        <w:tc>
          <w:tcPr>
            <w:tcW w:w="1770" w:type="dxa"/>
            <w:shd w:val="clear" w:color="auto" w:fill="FFFFFF" w:themeFill="background1"/>
            <w:vAlign w:val="center"/>
          </w:tcPr>
          <w:p w14:paraId="7A15C0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3A89006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4059F8B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249E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1E78ACB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w:t>
            </w:r>
          </w:p>
        </w:tc>
        <w:tc>
          <w:tcPr>
            <w:tcW w:w="2786" w:type="dxa"/>
            <w:shd w:val="clear" w:color="auto" w:fill="FFFFFF" w:themeFill="background1"/>
            <w:vAlign w:val="center"/>
          </w:tcPr>
          <w:p w14:paraId="0C9B722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福建省龙岩市长汀县</w:t>
            </w:r>
          </w:p>
        </w:tc>
        <w:tc>
          <w:tcPr>
            <w:tcW w:w="1770" w:type="dxa"/>
            <w:shd w:val="clear" w:color="auto" w:fill="FFFFFF" w:themeFill="background1"/>
            <w:vAlign w:val="center"/>
          </w:tcPr>
          <w:p w14:paraId="0138682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6BD6B22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451F2A6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1A94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4C13581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16</w:t>
            </w:r>
          </w:p>
        </w:tc>
        <w:tc>
          <w:tcPr>
            <w:tcW w:w="2786" w:type="dxa"/>
            <w:shd w:val="clear" w:color="auto" w:fill="FFFFFF" w:themeFill="background1"/>
            <w:vAlign w:val="center"/>
          </w:tcPr>
          <w:p w14:paraId="6F74788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福建省龙岩市长汀县</w:t>
            </w:r>
          </w:p>
        </w:tc>
        <w:tc>
          <w:tcPr>
            <w:tcW w:w="1770" w:type="dxa"/>
            <w:shd w:val="clear" w:color="auto" w:fill="FFFFFF" w:themeFill="background1"/>
            <w:vAlign w:val="center"/>
          </w:tcPr>
          <w:p w14:paraId="0BF3308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57DF83D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02AAC5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7BE9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2271629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17</w:t>
            </w:r>
          </w:p>
        </w:tc>
        <w:tc>
          <w:tcPr>
            <w:tcW w:w="2786" w:type="dxa"/>
            <w:shd w:val="clear" w:color="auto" w:fill="FFFFFF" w:themeFill="background1"/>
            <w:vAlign w:val="center"/>
          </w:tcPr>
          <w:p w14:paraId="774CBE5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福建省龙岩市长汀县</w:t>
            </w:r>
          </w:p>
        </w:tc>
        <w:tc>
          <w:tcPr>
            <w:tcW w:w="1770" w:type="dxa"/>
            <w:shd w:val="clear" w:color="auto" w:fill="FFFFFF" w:themeFill="background1"/>
            <w:vAlign w:val="center"/>
          </w:tcPr>
          <w:p w14:paraId="18A352D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3E5D9AD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4D6E432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AD32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0793E40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18</w:t>
            </w:r>
          </w:p>
        </w:tc>
        <w:tc>
          <w:tcPr>
            <w:tcW w:w="2786" w:type="dxa"/>
            <w:shd w:val="clear" w:color="auto" w:fill="FFFFFF" w:themeFill="background1"/>
            <w:vAlign w:val="center"/>
          </w:tcPr>
          <w:p w14:paraId="7AF61D2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福建省龙岩市长汀县</w:t>
            </w:r>
          </w:p>
        </w:tc>
        <w:tc>
          <w:tcPr>
            <w:tcW w:w="1770" w:type="dxa"/>
            <w:shd w:val="clear" w:color="auto" w:fill="FFFFFF" w:themeFill="background1"/>
            <w:vAlign w:val="center"/>
          </w:tcPr>
          <w:p w14:paraId="585662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038191B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164B86A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7F7C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32F1736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19</w:t>
            </w:r>
          </w:p>
        </w:tc>
        <w:tc>
          <w:tcPr>
            <w:tcW w:w="2786" w:type="dxa"/>
            <w:shd w:val="clear" w:color="auto" w:fill="FFFFFF" w:themeFill="background1"/>
            <w:vAlign w:val="center"/>
          </w:tcPr>
          <w:p w14:paraId="5DAE263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福建省龙岩市永定区</w:t>
            </w:r>
          </w:p>
        </w:tc>
        <w:tc>
          <w:tcPr>
            <w:tcW w:w="1770" w:type="dxa"/>
            <w:shd w:val="clear" w:color="auto" w:fill="FFFFFF" w:themeFill="background1"/>
            <w:vAlign w:val="center"/>
          </w:tcPr>
          <w:p w14:paraId="6BA5083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1172BC0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22E8484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6938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4CE100F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20</w:t>
            </w:r>
          </w:p>
        </w:tc>
        <w:tc>
          <w:tcPr>
            <w:tcW w:w="2786" w:type="dxa"/>
            <w:shd w:val="clear" w:color="auto" w:fill="FFFFFF" w:themeFill="background1"/>
            <w:vAlign w:val="center"/>
          </w:tcPr>
          <w:p w14:paraId="7F93A74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福建省龙岩市永定区</w:t>
            </w:r>
          </w:p>
        </w:tc>
        <w:tc>
          <w:tcPr>
            <w:tcW w:w="1770" w:type="dxa"/>
            <w:shd w:val="clear" w:color="auto" w:fill="FFFFFF" w:themeFill="background1"/>
            <w:vAlign w:val="center"/>
          </w:tcPr>
          <w:p w14:paraId="2C34BE9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07DD010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6588C51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9EFF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1DBCC95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21</w:t>
            </w:r>
          </w:p>
        </w:tc>
        <w:tc>
          <w:tcPr>
            <w:tcW w:w="2786" w:type="dxa"/>
            <w:shd w:val="clear" w:color="auto" w:fill="FFFFFF" w:themeFill="background1"/>
            <w:vAlign w:val="center"/>
          </w:tcPr>
          <w:p w14:paraId="4C70F4C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福建省龙岩市永定区</w:t>
            </w:r>
          </w:p>
        </w:tc>
        <w:tc>
          <w:tcPr>
            <w:tcW w:w="1770" w:type="dxa"/>
            <w:shd w:val="clear" w:color="auto" w:fill="FFFFFF" w:themeFill="background1"/>
            <w:vAlign w:val="center"/>
          </w:tcPr>
          <w:p w14:paraId="6071E8D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59873B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037239B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4776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04F2710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22</w:t>
            </w:r>
          </w:p>
        </w:tc>
        <w:tc>
          <w:tcPr>
            <w:tcW w:w="2786" w:type="dxa"/>
            <w:shd w:val="clear" w:color="auto" w:fill="FFFFFF" w:themeFill="background1"/>
            <w:vAlign w:val="center"/>
          </w:tcPr>
          <w:p w14:paraId="1596AAB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福建省龙岩市永定区</w:t>
            </w:r>
          </w:p>
        </w:tc>
        <w:tc>
          <w:tcPr>
            <w:tcW w:w="1770" w:type="dxa"/>
            <w:shd w:val="clear" w:color="auto" w:fill="FFFFFF" w:themeFill="background1"/>
            <w:vAlign w:val="center"/>
          </w:tcPr>
          <w:p w14:paraId="2DA92BB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791CF02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22E924F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DB65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5908D70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23</w:t>
            </w:r>
          </w:p>
        </w:tc>
        <w:tc>
          <w:tcPr>
            <w:tcW w:w="2786" w:type="dxa"/>
            <w:shd w:val="clear" w:color="auto" w:fill="FFFFFF" w:themeFill="background1"/>
            <w:vAlign w:val="center"/>
          </w:tcPr>
          <w:p w14:paraId="396EA18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福建省龙岩市永定区</w:t>
            </w:r>
          </w:p>
        </w:tc>
        <w:tc>
          <w:tcPr>
            <w:tcW w:w="1770" w:type="dxa"/>
            <w:shd w:val="clear" w:color="auto" w:fill="FFFFFF" w:themeFill="background1"/>
            <w:vAlign w:val="center"/>
          </w:tcPr>
          <w:p w14:paraId="45BC9D3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5B01AC1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213B290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A587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16E099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24</w:t>
            </w:r>
          </w:p>
        </w:tc>
        <w:tc>
          <w:tcPr>
            <w:tcW w:w="2786" w:type="dxa"/>
            <w:shd w:val="clear" w:color="auto" w:fill="FFFFFF" w:themeFill="background1"/>
            <w:vAlign w:val="center"/>
          </w:tcPr>
          <w:p w14:paraId="5562A02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福建省龙岩市永定区</w:t>
            </w:r>
          </w:p>
        </w:tc>
        <w:tc>
          <w:tcPr>
            <w:tcW w:w="1770" w:type="dxa"/>
            <w:shd w:val="clear" w:color="auto" w:fill="FFFFFF" w:themeFill="background1"/>
            <w:vAlign w:val="center"/>
          </w:tcPr>
          <w:p w14:paraId="3D7AB79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439A205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23022B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FEB3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3C23F30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25</w:t>
            </w:r>
          </w:p>
        </w:tc>
        <w:tc>
          <w:tcPr>
            <w:tcW w:w="2786" w:type="dxa"/>
            <w:shd w:val="clear" w:color="auto" w:fill="FFFFFF" w:themeFill="background1"/>
            <w:vAlign w:val="center"/>
          </w:tcPr>
          <w:p w14:paraId="3A735B1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福建省龙岩市永定区</w:t>
            </w:r>
          </w:p>
        </w:tc>
        <w:tc>
          <w:tcPr>
            <w:tcW w:w="1770" w:type="dxa"/>
            <w:shd w:val="clear" w:color="auto" w:fill="FFFFFF" w:themeFill="background1"/>
            <w:vAlign w:val="center"/>
          </w:tcPr>
          <w:p w14:paraId="27A4866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593286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59DBF7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0F2B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0AC593F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26</w:t>
            </w:r>
          </w:p>
        </w:tc>
        <w:tc>
          <w:tcPr>
            <w:tcW w:w="2786" w:type="dxa"/>
            <w:shd w:val="clear" w:color="auto" w:fill="FFFFFF" w:themeFill="background1"/>
            <w:vAlign w:val="center"/>
          </w:tcPr>
          <w:p w14:paraId="0472BCA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福建省龙岩市永定区</w:t>
            </w:r>
          </w:p>
        </w:tc>
        <w:tc>
          <w:tcPr>
            <w:tcW w:w="1770" w:type="dxa"/>
            <w:shd w:val="clear" w:color="auto" w:fill="FFFFFF" w:themeFill="background1"/>
            <w:vAlign w:val="center"/>
          </w:tcPr>
          <w:p w14:paraId="3105B99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43DACC5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314E6A9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7661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1FDA1CA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27</w:t>
            </w:r>
          </w:p>
        </w:tc>
        <w:tc>
          <w:tcPr>
            <w:tcW w:w="2786" w:type="dxa"/>
            <w:shd w:val="clear" w:color="auto" w:fill="FFFFFF" w:themeFill="background1"/>
            <w:vAlign w:val="center"/>
          </w:tcPr>
          <w:p w14:paraId="51F7725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福建省龙岩市永定区</w:t>
            </w:r>
          </w:p>
        </w:tc>
        <w:tc>
          <w:tcPr>
            <w:tcW w:w="1770" w:type="dxa"/>
            <w:shd w:val="clear" w:color="auto" w:fill="FFFFFF" w:themeFill="background1"/>
            <w:vAlign w:val="center"/>
          </w:tcPr>
          <w:p w14:paraId="326BD82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1E08C5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45DD3F4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DE87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3E437B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28</w:t>
            </w:r>
          </w:p>
        </w:tc>
        <w:tc>
          <w:tcPr>
            <w:tcW w:w="2786" w:type="dxa"/>
            <w:shd w:val="clear" w:color="auto" w:fill="FFFFFF" w:themeFill="background1"/>
            <w:vAlign w:val="center"/>
          </w:tcPr>
          <w:p w14:paraId="08C1134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福建省龙岩市永定区</w:t>
            </w:r>
          </w:p>
        </w:tc>
        <w:tc>
          <w:tcPr>
            <w:tcW w:w="1770" w:type="dxa"/>
            <w:shd w:val="clear" w:color="auto" w:fill="FFFFFF" w:themeFill="background1"/>
            <w:vAlign w:val="center"/>
          </w:tcPr>
          <w:p w14:paraId="04A3B0A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6FE7A8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0FD456F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DB29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73E75B1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29</w:t>
            </w:r>
          </w:p>
        </w:tc>
        <w:tc>
          <w:tcPr>
            <w:tcW w:w="2786" w:type="dxa"/>
            <w:shd w:val="clear" w:color="auto" w:fill="FFFFFF" w:themeFill="background1"/>
            <w:vAlign w:val="center"/>
          </w:tcPr>
          <w:p w14:paraId="27737ED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福建省龙岩市永定区</w:t>
            </w:r>
          </w:p>
        </w:tc>
        <w:tc>
          <w:tcPr>
            <w:tcW w:w="1770" w:type="dxa"/>
            <w:shd w:val="clear" w:color="auto" w:fill="FFFFFF" w:themeFill="background1"/>
            <w:vAlign w:val="center"/>
          </w:tcPr>
          <w:p w14:paraId="049FB0E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1073222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2043E3D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FB49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1BD2F25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30</w:t>
            </w:r>
          </w:p>
        </w:tc>
        <w:tc>
          <w:tcPr>
            <w:tcW w:w="2786" w:type="dxa"/>
            <w:shd w:val="clear" w:color="auto" w:fill="FFFFFF" w:themeFill="background1"/>
            <w:vAlign w:val="center"/>
          </w:tcPr>
          <w:p w14:paraId="33E8102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福建省龙岩市永定区</w:t>
            </w:r>
          </w:p>
        </w:tc>
        <w:tc>
          <w:tcPr>
            <w:tcW w:w="1770" w:type="dxa"/>
            <w:shd w:val="clear" w:color="auto" w:fill="FFFFFF" w:themeFill="background1"/>
            <w:vAlign w:val="center"/>
          </w:tcPr>
          <w:p w14:paraId="0265AF0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33DD925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243FC7F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61D2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412FC7F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31</w:t>
            </w:r>
          </w:p>
        </w:tc>
        <w:tc>
          <w:tcPr>
            <w:tcW w:w="2786" w:type="dxa"/>
            <w:shd w:val="clear" w:color="auto" w:fill="FFFFFF" w:themeFill="background1"/>
            <w:vAlign w:val="center"/>
          </w:tcPr>
          <w:p w14:paraId="3E6853E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福建省龙岩市永定区</w:t>
            </w:r>
          </w:p>
        </w:tc>
        <w:tc>
          <w:tcPr>
            <w:tcW w:w="1770" w:type="dxa"/>
            <w:shd w:val="clear" w:color="auto" w:fill="FFFFFF" w:themeFill="background1"/>
            <w:vAlign w:val="center"/>
          </w:tcPr>
          <w:p w14:paraId="00220CD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06DE495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1EBE0BB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D8C6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112E8D3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32</w:t>
            </w:r>
          </w:p>
        </w:tc>
        <w:tc>
          <w:tcPr>
            <w:tcW w:w="2786" w:type="dxa"/>
            <w:shd w:val="clear" w:color="auto" w:fill="FFFFFF" w:themeFill="background1"/>
            <w:vAlign w:val="center"/>
          </w:tcPr>
          <w:p w14:paraId="33B8ECC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福建省龙岩市永定区</w:t>
            </w:r>
          </w:p>
        </w:tc>
        <w:tc>
          <w:tcPr>
            <w:tcW w:w="1770" w:type="dxa"/>
            <w:shd w:val="clear" w:color="auto" w:fill="FFFFFF" w:themeFill="background1"/>
            <w:vAlign w:val="center"/>
          </w:tcPr>
          <w:p w14:paraId="1D60D9C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080D739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51D146B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85C1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2290680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33</w:t>
            </w:r>
          </w:p>
        </w:tc>
        <w:tc>
          <w:tcPr>
            <w:tcW w:w="2786" w:type="dxa"/>
            <w:shd w:val="clear" w:color="auto" w:fill="FFFFFF" w:themeFill="background1"/>
            <w:vAlign w:val="center"/>
          </w:tcPr>
          <w:p w14:paraId="5A11B96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福建省龙岩市永定区</w:t>
            </w:r>
          </w:p>
        </w:tc>
        <w:tc>
          <w:tcPr>
            <w:tcW w:w="1770" w:type="dxa"/>
            <w:shd w:val="clear" w:color="auto" w:fill="FFFFFF" w:themeFill="background1"/>
            <w:vAlign w:val="center"/>
          </w:tcPr>
          <w:p w14:paraId="7ECD29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65AA308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363E9F5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13DC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4325A3F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34</w:t>
            </w:r>
          </w:p>
        </w:tc>
        <w:tc>
          <w:tcPr>
            <w:tcW w:w="2786" w:type="dxa"/>
            <w:shd w:val="clear" w:color="auto" w:fill="FFFFFF" w:themeFill="background1"/>
            <w:vAlign w:val="center"/>
          </w:tcPr>
          <w:p w14:paraId="4A1FF38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福建省龙岩市永定区</w:t>
            </w:r>
          </w:p>
        </w:tc>
        <w:tc>
          <w:tcPr>
            <w:tcW w:w="1770" w:type="dxa"/>
            <w:shd w:val="clear" w:color="auto" w:fill="FFFFFF" w:themeFill="background1"/>
            <w:vAlign w:val="center"/>
          </w:tcPr>
          <w:p w14:paraId="70A94C3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2E40D9C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765EA94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1436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1B6712E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w:t>
            </w:r>
          </w:p>
        </w:tc>
        <w:tc>
          <w:tcPr>
            <w:tcW w:w="2786" w:type="dxa"/>
            <w:shd w:val="clear" w:color="auto" w:fill="FFFFFF" w:themeFill="background1"/>
            <w:vAlign w:val="center"/>
          </w:tcPr>
          <w:p w14:paraId="2EB5E97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福建省龙岩市永定区</w:t>
            </w:r>
          </w:p>
        </w:tc>
        <w:tc>
          <w:tcPr>
            <w:tcW w:w="1770" w:type="dxa"/>
            <w:shd w:val="clear" w:color="auto" w:fill="FFFFFF" w:themeFill="background1"/>
            <w:vAlign w:val="center"/>
          </w:tcPr>
          <w:p w14:paraId="07C5F46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55553A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47E4683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4FB1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481B78F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36</w:t>
            </w:r>
          </w:p>
        </w:tc>
        <w:tc>
          <w:tcPr>
            <w:tcW w:w="2786" w:type="dxa"/>
            <w:shd w:val="clear" w:color="auto" w:fill="FFFFFF" w:themeFill="background1"/>
            <w:vAlign w:val="center"/>
          </w:tcPr>
          <w:p w14:paraId="22EACF6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福建省龙岩市永定区</w:t>
            </w:r>
          </w:p>
        </w:tc>
        <w:tc>
          <w:tcPr>
            <w:tcW w:w="1770" w:type="dxa"/>
            <w:shd w:val="clear" w:color="auto" w:fill="FFFFFF" w:themeFill="background1"/>
            <w:vAlign w:val="center"/>
          </w:tcPr>
          <w:p w14:paraId="061C756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6C632C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038146E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1D13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550E17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37</w:t>
            </w:r>
          </w:p>
        </w:tc>
        <w:tc>
          <w:tcPr>
            <w:tcW w:w="2786" w:type="dxa"/>
            <w:shd w:val="clear" w:color="auto" w:fill="FFFFFF" w:themeFill="background1"/>
            <w:vAlign w:val="center"/>
          </w:tcPr>
          <w:p w14:paraId="26A3BA8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福建省龙岩市永定区</w:t>
            </w:r>
          </w:p>
        </w:tc>
        <w:tc>
          <w:tcPr>
            <w:tcW w:w="1770" w:type="dxa"/>
            <w:shd w:val="clear" w:color="auto" w:fill="FFFFFF" w:themeFill="background1"/>
            <w:vAlign w:val="center"/>
          </w:tcPr>
          <w:p w14:paraId="01F531B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2DD8627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2453AF2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30B4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4B5CAF7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38</w:t>
            </w:r>
          </w:p>
        </w:tc>
        <w:tc>
          <w:tcPr>
            <w:tcW w:w="2786" w:type="dxa"/>
            <w:shd w:val="clear" w:color="auto" w:fill="FFFFFF" w:themeFill="background1"/>
            <w:vAlign w:val="center"/>
          </w:tcPr>
          <w:p w14:paraId="4E4678D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福建省龙岩市永定区</w:t>
            </w:r>
          </w:p>
        </w:tc>
        <w:tc>
          <w:tcPr>
            <w:tcW w:w="1770" w:type="dxa"/>
            <w:shd w:val="clear" w:color="auto" w:fill="FFFFFF" w:themeFill="background1"/>
            <w:vAlign w:val="center"/>
          </w:tcPr>
          <w:p w14:paraId="47C4F87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3F780B1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497237B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A66A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3A5BB9C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39</w:t>
            </w:r>
          </w:p>
        </w:tc>
        <w:tc>
          <w:tcPr>
            <w:tcW w:w="2786" w:type="dxa"/>
            <w:shd w:val="clear" w:color="auto" w:fill="FFFFFF" w:themeFill="background1"/>
            <w:vAlign w:val="center"/>
          </w:tcPr>
          <w:p w14:paraId="7B00F68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福建省龙岩市永定区</w:t>
            </w:r>
          </w:p>
        </w:tc>
        <w:tc>
          <w:tcPr>
            <w:tcW w:w="1770" w:type="dxa"/>
            <w:shd w:val="clear" w:color="auto" w:fill="FFFFFF" w:themeFill="background1"/>
            <w:vAlign w:val="center"/>
          </w:tcPr>
          <w:p w14:paraId="5785DE5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7036F6C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5E156E5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6ED9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64778A7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40</w:t>
            </w:r>
          </w:p>
        </w:tc>
        <w:tc>
          <w:tcPr>
            <w:tcW w:w="2786" w:type="dxa"/>
            <w:shd w:val="clear" w:color="auto" w:fill="FFFFFF" w:themeFill="background1"/>
            <w:vAlign w:val="center"/>
          </w:tcPr>
          <w:p w14:paraId="47B1389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福建省龙岩市永定区</w:t>
            </w:r>
          </w:p>
        </w:tc>
        <w:tc>
          <w:tcPr>
            <w:tcW w:w="1770" w:type="dxa"/>
            <w:shd w:val="clear" w:color="auto" w:fill="FFFFFF" w:themeFill="background1"/>
            <w:vAlign w:val="center"/>
          </w:tcPr>
          <w:p w14:paraId="428D24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0CECE6A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472B65B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4B83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42840EA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41</w:t>
            </w:r>
          </w:p>
        </w:tc>
        <w:tc>
          <w:tcPr>
            <w:tcW w:w="2786" w:type="dxa"/>
            <w:shd w:val="clear" w:color="auto" w:fill="FFFFFF" w:themeFill="background1"/>
            <w:vAlign w:val="center"/>
          </w:tcPr>
          <w:p w14:paraId="478A30B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福建省龙岩市永定区</w:t>
            </w:r>
          </w:p>
        </w:tc>
        <w:tc>
          <w:tcPr>
            <w:tcW w:w="1770" w:type="dxa"/>
            <w:shd w:val="clear" w:color="auto" w:fill="FFFFFF" w:themeFill="background1"/>
            <w:vAlign w:val="center"/>
          </w:tcPr>
          <w:p w14:paraId="6029732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2FE19BB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363D0BF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F8F3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0E123D8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42</w:t>
            </w:r>
          </w:p>
        </w:tc>
        <w:tc>
          <w:tcPr>
            <w:tcW w:w="2786" w:type="dxa"/>
            <w:shd w:val="clear" w:color="auto" w:fill="FFFFFF" w:themeFill="background1"/>
            <w:vAlign w:val="center"/>
          </w:tcPr>
          <w:p w14:paraId="1E053E4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福建省龙岩市连城县</w:t>
            </w:r>
          </w:p>
        </w:tc>
        <w:tc>
          <w:tcPr>
            <w:tcW w:w="1770" w:type="dxa"/>
            <w:shd w:val="clear" w:color="auto" w:fill="FFFFFF" w:themeFill="background1"/>
            <w:vAlign w:val="center"/>
          </w:tcPr>
          <w:p w14:paraId="11F3C74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72543F2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2C2C92A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EF0E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008" w:type="dxa"/>
            <w:shd w:val="clear" w:color="auto" w:fill="FFFFFF" w:themeFill="background1"/>
            <w:vAlign w:val="center"/>
          </w:tcPr>
          <w:p w14:paraId="1768A16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（四）</w:t>
            </w:r>
          </w:p>
        </w:tc>
        <w:tc>
          <w:tcPr>
            <w:tcW w:w="8019" w:type="dxa"/>
            <w:gridSpan w:val="4"/>
            <w:shd w:val="clear" w:color="auto" w:fill="FFFFFF" w:themeFill="background1"/>
            <w:vAlign w:val="center"/>
          </w:tcPr>
          <w:p w14:paraId="1DEB6310">
            <w:pPr>
              <w:keepNext w:val="0"/>
              <w:keepLines w:val="0"/>
              <w:pageBreakBefore w:val="0"/>
              <w:widowControl/>
              <w:kinsoku/>
              <w:wordWrap/>
              <w:overflowPunct/>
              <w:topLinePunct w:val="0"/>
              <w:autoSpaceDE/>
              <w:autoSpaceDN/>
              <w:bidi w:val="0"/>
              <w:adjustRightInd/>
              <w:snapToGrid/>
              <w:spacing w:line="400" w:lineRule="exact"/>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原先采用内、外置电池供电且无太阳能板（48处）</w:t>
            </w:r>
          </w:p>
        </w:tc>
      </w:tr>
      <w:tr w14:paraId="7671B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198E33E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2786" w:type="dxa"/>
            <w:shd w:val="clear" w:color="auto" w:fill="FFFFFF" w:themeFill="background1"/>
            <w:vAlign w:val="center"/>
          </w:tcPr>
          <w:p w14:paraId="097806C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福建省漳州市华安县</w:t>
            </w:r>
          </w:p>
        </w:tc>
        <w:tc>
          <w:tcPr>
            <w:tcW w:w="1770" w:type="dxa"/>
            <w:shd w:val="clear" w:color="auto" w:fill="FFFFFF" w:themeFill="background1"/>
            <w:vAlign w:val="center"/>
          </w:tcPr>
          <w:p w14:paraId="77D0031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376D3A9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06534D7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B186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1008" w:type="dxa"/>
            <w:shd w:val="clear" w:color="auto" w:fill="FFFFFF" w:themeFill="background1"/>
            <w:vAlign w:val="center"/>
          </w:tcPr>
          <w:p w14:paraId="6D593BF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w:t>
            </w:r>
          </w:p>
        </w:tc>
        <w:tc>
          <w:tcPr>
            <w:tcW w:w="2786" w:type="dxa"/>
            <w:shd w:val="clear" w:color="auto" w:fill="FFFFFF" w:themeFill="background1"/>
            <w:vAlign w:val="center"/>
          </w:tcPr>
          <w:p w14:paraId="6F7966B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福建省漳州市华安县</w:t>
            </w:r>
          </w:p>
        </w:tc>
        <w:tc>
          <w:tcPr>
            <w:tcW w:w="1770" w:type="dxa"/>
            <w:shd w:val="clear" w:color="auto" w:fill="FFFFFF" w:themeFill="background1"/>
            <w:vAlign w:val="center"/>
          </w:tcPr>
          <w:p w14:paraId="42AC4D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56FB2A6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6CC32B1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8BB7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0DE2B91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c>
          <w:tcPr>
            <w:tcW w:w="2786" w:type="dxa"/>
            <w:shd w:val="clear" w:color="auto" w:fill="FFFFFF" w:themeFill="background1"/>
            <w:vAlign w:val="center"/>
          </w:tcPr>
          <w:p w14:paraId="6996A89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福建省漳州市平和县</w:t>
            </w:r>
          </w:p>
        </w:tc>
        <w:tc>
          <w:tcPr>
            <w:tcW w:w="1770" w:type="dxa"/>
            <w:shd w:val="clear" w:color="auto" w:fill="FFFFFF" w:themeFill="background1"/>
            <w:vAlign w:val="center"/>
          </w:tcPr>
          <w:p w14:paraId="1F70062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696F47F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2E3BEB3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8FFA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286B7B7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w:t>
            </w:r>
          </w:p>
        </w:tc>
        <w:tc>
          <w:tcPr>
            <w:tcW w:w="2786" w:type="dxa"/>
            <w:shd w:val="clear" w:color="auto" w:fill="FFFFFF" w:themeFill="background1"/>
            <w:vAlign w:val="center"/>
          </w:tcPr>
          <w:p w14:paraId="14BA292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福建省漳州市平和县</w:t>
            </w:r>
          </w:p>
        </w:tc>
        <w:tc>
          <w:tcPr>
            <w:tcW w:w="1770" w:type="dxa"/>
            <w:shd w:val="clear" w:color="auto" w:fill="FFFFFF" w:themeFill="background1"/>
            <w:vAlign w:val="center"/>
          </w:tcPr>
          <w:p w14:paraId="0D10D10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781995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1D0C6A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AFFB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23DECB3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w:t>
            </w:r>
          </w:p>
        </w:tc>
        <w:tc>
          <w:tcPr>
            <w:tcW w:w="2786" w:type="dxa"/>
            <w:shd w:val="clear" w:color="auto" w:fill="FFFFFF" w:themeFill="background1"/>
            <w:vAlign w:val="center"/>
          </w:tcPr>
          <w:p w14:paraId="67B3D5C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福建省漳州市平和县</w:t>
            </w:r>
          </w:p>
        </w:tc>
        <w:tc>
          <w:tcPr>
            <w:tcW w:w="1770" w:type="dxa"/>
            <w:shd w:val="clear" w:color="auto" w:fill="FFFFFF" w:themeFill="background1"/>
            <w:vAlign w:val="center"/>
          </w:tcPr>
          <w:p w14:paraId="01EE3CA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263E48F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74E671C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6214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6FD8C1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w:t>
            </w:r>
          </w:p>
        </w:tc>
        <w:tc>
          <w:tcPr>
            <w:tcW w:w="2786" w:type="dxa"/>
            <w:shd w:val="clear" w:color="auto" w:fill="FFFFFF" w:themeFill="background1"/>
            <w:vAlign w:val="center"/>
          </w:tcPr>
          <w:p w14:paraId="3ADCC39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福建省漳州市诏安县</w:t>
            </w:r>
          </w:p>
        </w:tc>
        <w:tc>
          <w:tcPr>
            <w:tcW w:w="1770" w:type="dxa"/>
            <w:shd w:val="clear" w:color="auto" w:fill="FFFFFF" w:themeFill="background1"/>
            <w:vAlign w:val="center"/>
          </w:tcPr>
          <w:p w14:paraId="60117FE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48A15DA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5F30BC2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4B32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008" w:type="dxa"/>
            <w:shd w:val="clear" w:color="auto" w:fill="FFFFFF" w:themeFill="background1"/>
            <w:vAlign w:val="center"/>
          </w:tcPr>
          <w:p w14:paraId="518F88C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w:t>
            </w:r>
          </w:p>
        </w:tc>
        <w:tc>
          <w:tcPr>
            <w:tcW w:w="2786" w:type="dxa"/>
            <w:shd w:val="clear" w:color="auto" w:fill="FFFFFF" w:themeFill="background1"/>
            <w:vAlign w:val="center"/>
          </w:tcPr>
          <w:p w14:paraId="45CA5C4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福建省漳州市诏安县</w:t>
            </w:r>
          </w:p>
        </w:tc>
        <w:tc>
          <w:tcPr>
            <w:tcW w:w="1770" w:type="dxa"/>
            <w:shd w:val="clear" w:color="auto" w:fill="FFFFFF" w:themeFill="background1"/>
            <w:vAlign w:val="center"/>
          </w:tcPr>
          <w:p w14:paraId="70AA41A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1C47CF4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0344B4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BB37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7336515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w:t>
            </w:r>
          </w:p>
        </w:tc>
        <w:tc>
          <w:tcPr>
            <w:tcW w:w="2786" w:type="dxa"/>
            <w:shd w:val="clear" w:color="auto" w:fill="FFFFFF" w:themeFill="background1"/>
            <w:vAlign w:val="center"/>
          </w:tcPr>
          <w:p w14:paraId="4CE7AD7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福建省漳州市云霄县</w:t>
            </w:r>
          </w:p>
        </w:tc>
        <w:tc>
          <w:tcPr>
            <w:tcW w:w="1770" w:type="dxa"/>
            <w:shd w:val="clear" w:color="auto" w:fill="FFFFFF" w:themeFill="background1"/>
            <w:vAlign w:val="center"/>
          </w:tcPr>
          <w:p w14:paraId="5151A5A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5120313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2F6CE1B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3E0E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7012B05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w:t>
            </w:r>
          </w:p>
        </w:tc>
        <w:tc>
          <w:tcPr>
            <w:tcW w:w="2786" w:type="dxa"/>
            <w:shd w:val="clear" w:color="auto" w:fill="FFFFFF" w:themeFill="background1"/>
            <w:vAlign w:val="center"/>
          </w:tcPr>
          <w:p w14:paraId="786474A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福建省漳州市云霄县</w:t>
            </w:r>
          </w:p>
        </w:tc>
        <w:tc>
          <w:tcPr>
            <w:tcW w:w="1770" w:type="dxa"/>
            <w:shd w:val="clear" w:color="auto" w:fill="FFFFFF" w:themeFill="background1"/>
            <w:vAlign w:val="center"/>
          </w:tcPr>
          <w:p w14:paraId="78A679C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1B00024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5126402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E62E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5E10BB2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w:t>
            </w:r>
          </w:p>
        </w:tc>
        <w:tc>
          <w:tcPr>
            <w:tcW w:w="2786" w:type="dxa"/>
            <w:shd w:val="clear" w:color="auto" w:fill="FFFFFF" w:themeFill="background1"/>
            <w:vAlign w:val="center"/>
          </w:tcPr>
          <w:p w14:paraId="4754FAD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福建省漳州市云霄县</w:t>
            </w:r>
          </w:p>
        </w:tc>
        <w:tc>
          <w:tcPr>
            <w:tcW w:w="1770" w:type="dxa"/>
            <w:shd w:val="clear" w:color="auto" w:fill="FFFFFF" w:themeFill="background1"/>
            <w:vAlign w:val="center"/>
          </w:tcPr>
          <w:p w14:paraId="060FB7A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79305C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1CF119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49B0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39276B8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w:t>
            </w:r>
          </w:p>
        </w:tc>
        <w:tc>
          <w:tcPr>
            <w:tcW w:w="2786" w:type="dxa"/>
            <w:shd w:val="clear" w:color="auto" w:fill="FFFFFF" w:themeFill="background1"/>
            <w:vAlign w:val="center"/>
          </w:tcPr>
          <w:p w14:paraId="3EDA1EF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福建省漳州市云霄县</w:t>
            </w:r>
          </w:p>
        </w:tc>
        <w:tc>
          <w:tcPr>
            <w:tcW w:w="1770" w:type="dxa"/>
            <w:shd w:val="clear" w:color="auto" w:fill="FFFFFF" w:themeFill="background1"/>
            <w:vAlign w:val="center"/>
          </w:tcPr>
          <w:p w14:paraId="2EBC1F1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7DFC2AB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3A78969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8E91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6D3373E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w:t>
            </w:r>
          </w:p>
        </w:tc>
        <w:tc>
          <w:tcPr>
            <w:tcW w:w="2786" w:type="dxa"/>
            <w:shd w:val="clear" w:color="auto" w:fill="FFFFFF" w:themeFill="background1"/>
            <w:vAlign w:val="center"/>
          </w:tcPr>
          <w:p w14:paraId="74B36DF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福建省漳州市云霄县</w:t>
            </w:r>
          </w:p>
        </w:tc>
        <w:tc>
          <w:tcPr>
            <w:tcW w:w="1770" w:type="dxa"/>
            <w:shd w:val="clear" w:color="auto" w:fill="FFFFFF" w:themeFill="background1"/>
            <w:vAlign w:val="center"/>
          </w:tcPr>
          <w:p w14:paraId="35C63A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4D0E73F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35E5894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E4B6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3FF5795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w:t>
            </w:r>
          </w:p>
        </w:tc>
        <w:tc>
          <w:tcPr>
            <w:tcW w:w="2786" w:type="dxa"/>
            <w:shd w:val="clear" w:color="auto" w:fill="FFFFFF" w:themeFill="background1"/>
            <w:vAlign w:val="center"/>
          </w:tcPr>
          <w:p w14:paraId="48278CA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福建省漳州市云霄县</w:t>
            </w:r>
          </w:p>
        </w:tc>
        <w:tc>
          <w:tcPr>
            <w:tcW w:w="1770" w:type="dxa"/>
            <w:shd w:val="clear" w:color="auto" w:fill="FFFFFF" w:themeFill="background1"/>
            <w:vAlign w:val="center"/>
          </w:tcPr>
          <w:p w14:paraId="6A4D0F5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707486E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393019E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A5CF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05A23A7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14</w:t>
            </w:r>
          </w:p>
        </w:tc>
        <w:tc>
          <w:tcPr>
            <w:tcW w:w="2786" w:type="dxa"/>
            <w:shd w:val="clear" w:color="auto" w:fill="FFFFFF" w:themeFill="background1"/>
            <w:vAlign w:val="center"/>
          </w:tcPr>
          <w:p w14:paraId="213DB2C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福建省漳州市云霄县</w:t>
            </w:r>
          </w:p>
        </w:tc>
        <w:tc>
          <w:tcPr>
            <w:tcW w:w="1770" w:type="dxa"/>
            <w:shd w:val="clear" w:color="auto" w:fill="FFFFFF" w:themeFill="background1"/>
            <w:vAlign w:val="center"/>
          </w:tcPr>
          <w:p w14:paraId="3976182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42C627C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3B1E844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1812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3A9109B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w:t>
            </w:r>
          </w:p>
        </w:tc>
        <w:tc>
          <w:tcPr>
            <w:tcW w:w="2786" w:type="dxa"/>
            <w:shd w:val="clear" w:color="auto" w:fill="FFFFFF" w:themeFill="background1"/>
            <w:vAlign w:val="center"/>
          </w:tcPr>
          <w:p w14:paraId="17FF29D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福建省漳州市云霄县</w:t>
            </w:r>
          </w:p>
        </w:tc>
        <w:tc>
          <w:tcPr>
            <w:tcW w:w="1770" w:type="dxa"/>
            <w:shd w:val="clear" w:color="auto" w:fill="FFFFFF" w:themeFill="background1"/>
            <w:vAlign w:val="center"/>
          </w:tcPr>
          <w:p w14:paraId="5098EF7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3F7C62B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371CB06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F532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274767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16</w:t>
            </w:r>
          </w:p>
        </w:tc>
        <w:tc>
          <w:tcPr>
            <w:tcW w:w="2786" w:type="dxa"/>
            <w:shd w:val="clear" w:color="auto" w:fill="FFFFFF" w:themeFill="background1"/>
            <w:vAlign w:val="center"/>
          </w:tcPr>
          <w:p w14:paraId="4632349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福建省漳州市云霄县</w:t>
            </w:r>
          </w:p>
        </w:tc>
        <w:tc>
          <w:tcPr>
            <w:tcW w:w="1770" w:type="dxa"/>
            <w:shd w:val="clear" w:color="auto" w:fill="FFFFFF" w:themeFill="background1"/>
            <w:vAlign w:val="center"/>
          </w:tcPr>
          <w:p w14:paraId="12CBD31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09B489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04A27AF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32CA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646E5DC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17</w:t>
            </w:r>
          </w:p>
        </w:tc>
        <w:tc>
          <w:tcPr>
            <w:tcW w:w="2786" w:type="dxa"/>
            <w:shd w:val="clear" w:color="auto" w:fill="FFFFFF" w:themeFill="background1"/>
            <w:vAlign w:val="center"/>
          </w:tcPr>
          <w:p w14:paraId="034C33F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福建省漳州市云霄县</w:t>
            </w:r>
          </w:p>
        </w:tc>
        <w:tc>
          <w:tcPr>
            <w:tcW w:w="1770" w:type="dxa"/>
            <w:shd w:val="clear" w:color="auto" w:fill="FFFFFF" w:themeFill="background1"/>
            <w:vAlign w:val="center"/>
          </w:tcPr>
          <w:p w14:paraId="69A076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19ABBC6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5995107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D8F6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7D873D1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18</w:t>
            </w:r>
          </w:p>
        </w:tc>
        <w:tc>
          <w:tcPr>
            <w:tcW w:w="2786" w:type="dxa"/>
            <w:shd w:val="clear" w:color="auto" w:fill="FFFFFF" w:themeFill="background1"/>
            <w:vAlign w:val="center"/>
          </w:tcPr>
          <w:p w14:paraId="60B01D1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福建省漳州市云霄县</w:t>
            </w:r>
          </w:p>
        </w:tc>
        <w:tc>
          <w:tcPr>
            <w:tcW w:w="1770" w:type="dxa"/>
            <w:shd w:val="clear" w:color="auto" w:fill="FFFFFF" w:themeFill="background1"/>
            <w:vAlign w:val="center"/>
          </w:tcPr>
          <w:p w14:paraId="03988A7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5177798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2D4A408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21C8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3B3BAEC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19</w:t>
            </w:r>
          </w:p>
        </w:tc>
        <w:tc>
          <w:tcPr>
            <w:tcW w:w="2786" w:type="dxa"/>
            <w:shd w:val="clear" w:color="auto" w:fill="FFFFFF" w:themeFill="background1"/>
            <w:vAlign w:val="center"/>
          </w:tcPr>
          <w:p w14:paraId="3CBE3DF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福建省漳州市云霄县</w:t>
            </w:r>
          </w:p>
        </w:tc>
        <w:tc>
          <w:tcPr>
            <w:tcW w:w="1770" w:type="dxa"/>
            <w:shd w:val="clear" w:color="auto" w:fill="FFFFFF" w:themeFill="background1"/>
            <w:vAlign w:val="center"/>
          </w:tcPr>
          <w:p w14:paraId="7C85A21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74FC063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0028829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7D14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787684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20</w:t>
            </w:r>
          </w:p>
        </w:tc>
        <w:tc>
          <w:tcPr>
            <w:tcW w:w="2786" w:type="dxa"/>
            <w:shd w:val="clear" w:color="auto" w:fill="FFFFFF" w:themeFill="background1"/>
            <w:vAlign w:val="center"/>
          </w:tcPr>
          <w:p w14:paraId="05F87FF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福建省漳州市云霄县</w:t>
            </w:r>
          </w:p>
        </w:tc>
        <w:tc>
          <w:tcPr>
            <w:tcW w:w="1770" w:type="dxa"/>
            <w:shd w:val="clear" w:color="auto" w:fill="FFFFFF" w:themeFill="background1"/>
            <w:vAlign w:val="center"/>
          </w:tcPr>
          <w:p w14:paraId="1E09026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71C8E9A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408C8AF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C7C2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35B1023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21</w:t>
            </w:r>
          </w:p>
        </w:tc>
        <w:tc>
          <w:tcPr>
            <w:tcW w:w="2786" w:type="dxa"/>
            <w:shd w:val="clear" w:color="auto" w:fill="FFFFFF" w:themeFill="background1"/>
            <w:vAlign w:val="center"/>
          </w:tcPr>
          <w:p w14:paraId="62342FB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福建省漳州市云霄县</w:t>
            </w:r>
          </w:p>
        </w:tc>
        <w:tc>
          <w:tcPr>
            <w:tcW w:w="1770" w:type="dxa"/>
            <w:shd w:val="clear" w:color="auto" w:fill="FFFFFF" w:themeFill="background1"/>
            <w:vAlign w:val="center"/>
          </w:tcPr>
          <w:p w14:paraId="7830B5E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209A00C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3DDB8C6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60B9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06DE6C1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22</w:t>
            </w:r>
          </w:p>
        </w:tc>
        <w:tc>
          <w:tcPr>
            <w:tcW w:w="2786" w:type="dxa"/>
            <w:shd w:val="clear" w:color="auto" w:fill="FFFFFF" w:themeFill="background1"/>
            <w:vAlign w:val="center"/>
          </w:tcPr>
          <w:p w14:paraId="6B6CEE0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福建省漳州市云霄县</w:t>
            </w:r>
          </w:p>
        </w:tc>
        <w:tc>
          <w:tcPr>
            <w:tcW w:w="1770" w:type="dxa"/>
            <w:shd w:val="clear" w:color="auto" w:fill="FFFFFF" w:themeFill="background1"/>
            <w:vAlign w:val="center"/>
          </w:tcPr>
          <w:p w14:paraId="123630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44C0413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7FDFA55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C0E0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58CF983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23</w:t>
            </w:r>
          </w:p>
        </w:tc>
        <w:tc>
          <w:tcPr>
            <w:tcW w:w="2786" w:type="dxa"/>
            <w:shd w:val="clear" w:color="auto" w:fill="FFFFFF" w:themeFill="background1"/>
            <w:vAlign w:val="center"/>
          </w:tcPr>
          <w:p w14:paraId="7DE6D59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福建省漳州市云霄县</w:t>
            </w:r>
          </w:p>
        </w:tc>
        <w:tc>
          <w:tcPr>
            <w:tcW w:w="1770" w:type="dxa"/>
            <w:shd w:val="clear" w:color="auto" w:fill="FFFFFF" w:themeFill="background1"/>
            <w:vAlign w:val="center"/>
          </w:tcPr>
          <w:p w14:paraId="12F05F0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3E3763C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1747FDC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BA18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16AD0D0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24</w:t>
            </w:r>
          </w:p>
        </w:tc>
        <w:tc>
          <w:tcPr>
            <w:tcW w:w="2786" w:type="dxa"/>
            <w:shd w:val="clear" w:color="auto" w:fill="FFFFFF" w:themeFill="background1"/>
            <w:vAlign w:val="center"/>
          </w:tcPr>
          <w:p w14:paraId="1BA0C1E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福建省漳州市云霄县</w:t>
            </w:r>
          </w:p>
        </w:tc>
        <w:tc>
          <w:tcPr>
            <w:tcW w:w="1770" w:type="dxa"/>
            <w:shd w:val="clear" w:color="auto" w:fill="FFFFFF" w:themeFill="background1"/>
            <w:vAlign w:val="center"/>
          </w:tcPr>
          <w:p w14:paraId="02DBAF5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2A8FD8C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15BC9E5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AAAF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3DD545F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25</w:t>
            </w:r>
          </w:p>
        </w:tc>
        <w:tc>
          <w:tcPr>
            <w:tcW w:w="2786" w:type="dxa"/>
            <w:shd w:val="clear" w:color="auto" w:fill="FFFFFF" w:themeFill="background1"/>
            <w:vAlign w:val="center"/>
          </w:tcPr>
          <w:p w14:paraId="4B410D6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福建省漳州市云霄县</w:t>
            </w:r>
          </w:p>
        </w:tc>
        <w:tc>
          <w:tcPr>
            <w:tcW w:w="1770" w:type="dxa"/>
            <w:shd w:val="clear" w:color="auto" w:fill="FFFFFF" w:themeFill="background1"/>
            <w:vAlign w:val="center"/>
          </w:tcPr>
          <w:p w14:paraId="1268311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080DA2C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45B8E5A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C81E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37C86A2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26</w:t>
            </w:r>
          </w:p>
        </w:tc>
        <w:tc>
          <w:tcPr>
            <w:tcW w:w="2786" w:type="dxa"/>
            <w:shd w:val="clear" w:color="auto" w:fill="FFFFFF" w:themeFill="background1"/>
            <w:vAlign w:val="center"/>
          </w:tcPr>
          <w:p w14:paraId="01FB698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福建省漳州市云霄县</w:t>
            </w:r>
          </w:p>
        </w:tc>
        <w:tc>
          <w:tcPr>
            <w:tcW w:w="1770" w:type="dxa"/>
            <w:shd w:val="clear" w:color="auto" w:fill="FFFFFF" w:themeFill="background1"/>
            <w:vAlign w:val="center"/>
          </w:tcPr>
          <w:p w14:paraId="36E3F28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5C1523D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58F0E5F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D42A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0A4CA90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27</w:t>
            </w:r>
          </w:p>
        </w:tc>
        <w:tc>
          <w:tcPr>
            <w:tcW w:w="2786" w:type="dxa"/>
            <w:shd w:val="clear" w:color="auto" w:fill="FFFFFF" w:themeFill="background1"/>
            <w:vAlign w:val="center"/>
          </w:tcPr>
          <w:p w14:paraId="28C13D8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福建省漳州市云霄县</w:t>
            </w:r>
          </w:p>
        </w:tc>
        <w:tc>
          <w:tcPr>
            <w:tcW w:w="1770" w:type="dxa"/>
            <w:shd w:val="clear" w:color="auto" w:fill="FFFFFF" w:themeFill="background1"/>
            <w:vAlign w:val="center"/>
          </w:tcPr>
          <w:p w14:paraId="3644044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23D5A54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179F528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B18E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7084540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28</w:t>
            </w:r>
          </w:p>
        </w:tc>
        <w:tc>
          <w:tcPr>
            <w:tcW w:w="2786" w:type="dxa"/>
            <w:shd w:val="clear" w:color="auto" w:fill="FFFFFF" w:themeFill="background1"/>
            <w:vAlign w:val="center"/>
          </w:tcPr>
          <w:p w14:paraId="6FB64DB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福建省漳州市云霄县</w:t>
            </w:r>
          </w:p>
        </w:tc>
        <w:tc>
          <w:tcPr>
            <w:tcW w:w="1770" w:type="dxa"/>
            <w:shd w:val="clear" w:color="auto" w:fill="FFFFFF" w:themeFill="background1"/>
            <w:vAlign w:val="center"/>
          </w:tcPr>
          <w:p w14:paraId="6D6D09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7632751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2DB9386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0CB2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1D07C55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29</w:t>
            </w:r>
          </w:p>
        </w:tc>
        <w:tc>
          <w:tcPr>
            <w:tcW w:w="2786" w:type="dxa"/>
            <w:shd w:val="clear" w:color="auto" w:fill="FFFFFF" w:themeFill="background1"/>
            <w:vAlign w:val="center"/>
          </w:tcPr>
          <w:p w14:paraId="170DF42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福建省漳州市云霄县</w:t>
            </w:r>
          </w:p>
        </w:tc>
        <w:tc>
          <w:tcPr>
            <w:tcW w:w="1770" w:type="dxa"/>
            <w:shd w:val="clear" w:color="auto" w:fill="FFFFFF" w:themeFill="background1"/>
            <w:vAlign w:val="center"/>
          </w:tcPr>
          <w:p w14:paraId="5B0B3FC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175C2A3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5F8E86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8027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182DAD5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30</w:t>
            </w:r>
          </w:p>
        </w:tc>
        <w:tc>
          <w:tcPr>
            <w:tcW w:w="2786" w:type="dxa"/>
            <w:shd w:val="clear" w:color="auto" w:fill="FFFFFF" w:themeFill="background1"/>
            <w:vAlign w:val="center"/>
          </w:tcPr>
          <w:p w14:paraId="4383A20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福建省漳州市云霄县</w:t>
            </w:r>
          </w:p>
        </w:tc>
        <w:tc>
          <w:tcPr>
            <w:tcW w:w="1770" w:type="dxa"/>
            <w:shd w:val="clear" w:color="auto" w:fill="FFFFFF" w:themeFill="background1"/>
            <w:vAlign w:val="center"/>
          </w:tcPr>
          <w:p w14:paraId="74F43AD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7CDF32C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6ED1F57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C59E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0DEDA48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31</w:t>
            </w:r>
          </w:p>
        </w:tc>
        <w:tc>
          <w:tcPr>
            <w:tcW w:w="2786" w:type="dxa"/>
            <w:shd w:val="clear" w:color="auto" w:fill="FFFFFF" w:themeFill="background1"/>
            <w:vAlign w:val="center"/>
          </w:tcPr>
          <w:p w14:paraId="2081E91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福建省漳州市云霄县</w:t>
            </w:r>
          </w:p>
        </w:tc>
        <w:tc>
          <w:tcPr>
            <w:tcW w:w="1770" w:type="dxa"/>
            <w:shd w:val="clear" w:color="auto" w:fill="FFFFFF" w:themeFill="background1"/>
            <w:vAlign w:val="center"/>
          </w:tcPr>
          <w:p w14:paraId="6573E68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0154BBD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68D64C7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72F6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55EA8CA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32</w:t>
            </w:r>
          </w:p>
        </w:tc>
        <w:tc>
          <w:tcPr>
            <w:tcW w:w="2786" w:type="dxa"/>
            <w:shd w:val="clear" w:color="auto" w:fill="FFFFFF" w:themeFill="background1"/>
            <w:vAlign w:val="center"/>
          </w:tcPr>
          <w:p w14:paraId="3AD55B4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福建省漳州市云霄县</w:t>
            </w:r>
          </w:p>
        </w:tc>
        <w:tc>
          <w:tcPr>
            <w:tcW w:w="1770" w:type="dxa"/>
            <w:shd w:val="clear" w:color="auto" w:fill="FFFFFF" w:themeFill="background1"/>
            <w:vAlign w:val="center"/>
          </w:tcPr>
          <w:p w14:paraId="05DE02B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3EDFB5F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0C626FB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E030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0F60EF2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33</w:t>
            </w:r>
          </w:p>
        </w:tc>
        <w:tc>
          <w:tcPr>
            <w:tcW w:w="2786" w:type="dxa"/>
            <w:shd w:val="clear" w:color="auto" w:fill="FFFFFF" w:themeFill="background1"/>
            <w:vAlign w:val="center"/>
          </w:tcPr>
          <w:p w14:paraId="216A869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福建省漳州市云霄县</w:t>
            </w:r>
          </w:p>
        </w:tc>
        <w:tc>
          <w:tcPr>
            <w:tcW w:w="1770" w:type="dxa"/>
            <w:shd w:val="clear" w:color="auto" w:fill="FFFFFF" w:themeFill="background1"/>
            <w:vAlign w:val="center"/>
          </w:tcPr>
          <w:p w14:paraId="0E48DC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4771E1C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52014CC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2C8D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5285D3D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34</w:t>
            </w:r>
          </w:p>
        </w:tc>
        <w:tc>
          <w:tcPr>
            <w:tcW w:w="2786" w:type="dxa"/>
            <w:shd w:val="clear" w:color="auto" w:fill="FFFFFF" w:themeFill="background1"/>
            <w:vAlign w:val="center"/>
          </w:tcPr>
          <w:p w14:paraId="36A6641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福建省漳州市云霄县</w:t>
            </w:r>
          </w:p>
        </w:tc>
        <w:tc>
          <w:tcPr>
            <w:tcW w:w="1770" w:type="dxa"/>
            <w:shd w:val="clear" w:color="auto" w:fill="FFFFFF" w:themeFill="background1"/>
            <w:vAlign w:val="center"/>
          </w:tcPr>
          <w:p w14:paraId="27A1E95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74FD93B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4B96FB3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292A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0BED4E9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w:t>
            </w:r>
          </w:p>
        </w:tc>
        <w:tc>
          <w:tcPr>
            <w:tcW w:w="2786" w:type="dxa"/>
            <w:shd w:val="clear" w:color="auto" w:fill="FFFFFF" w:themeFill="background1"/>
            <w:vAlign w:val="center"/>
          </w:tcPr>
          <w:p w14:paraId="325E415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福建省漳州市云霄县</w:t>
            </w:r>
          </w:p>
        </w:tc>
        <w:tc>
          <w:tcPr>
            <w:tcW w:w="1770" w:type="dxa"/>
            <w:shd w:val="clear" w:color="auto" w:fill="FFFFFF" w:themeFill="background1"/>
            <w:vAlign w:val="center"/>
          </w:tcPr>
          <w:p w14:paraId="76E9F17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06B5DDA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099BDAF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1326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4427408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36</w:t>
            </w:r>
          </w:p>
        </w:tc>
        <w:tc>
          <w:tcPr>
            <w:tcW w:w="2786" w:type="dxa"/>
            <w:shd w:val="clear" w:color="auto" w:fill="FFFFFF" w:themeFill="background1"/>
            <w:vAlign w:val="center"/>
          </w:tcPr>
          <w:p w14:paraId="628A86A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福建省漳州市云霄县</w:t>
            </w:r>
          </w:p>
        </w:tc>
        <w:tc>
          <w:tcPr>
            <w:tcW w:w="1770" w:type="dxa"/>
            <w:shd w:val="clear" w:color="auto" w:fill="FFFFFF" w:themeFill="background1"/>
            <w:vAlign w:val="center"/>
          </w:tcPr>
          <w:p w14:paraId="25F4E6C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5071AA9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1B2387B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8B1F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1671AC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37</w:t>
            </w:r>
          </w:p>
        </w:tc>
        <w:tc>
          <w:tcPr>
            <w:tcW w:w="2786" w:type="dxa"/>
            <w:shd w:val="clear" w:color="auto" w:fill="FFFFFF" w:themeFill="background1"/>
            <w:vAlign w:val="center"/>
          </w:tcPr>
          <w:p w14:paraId="014EF05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福建省漳州市云霄县</w:t>
            </w:r>
          </w:p>
        </w:tc>
        <w:tc>
          <w:tcPr>
            <w:tcW w:w="1770" w:type="dxa"/>
            <w:shd w:val="clear" w:color="auto" w:fill="FFFFFF" w:themeFill="background1"/>
            <w:vAlign w:val="center"/>
          </w:tcPr>
          <w:p w14:paraId="4E4838D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003BBEA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4BCBBDC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4F37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3F9E3D1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38</w:t>
            </w:r>
          </w:p>
        </w:tc>
        <w:tc>
          <w:tcPr>
            <w:tcW w:w="2786" w:type="dxa"/>
            <w:shd w:val="clear" w:color="auto" w:fill="FFFFFF" w:themeFill="background1"/>
            <w:vAlign w:val="center"/>
          </w:tcPr>
          <w:p w14:paraId="165C025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福建省漳州市云霄县</w:t>
            </w:r>
          </w:p>
        </w:tc>
        <w:tc>
          <w:tcPr>
            <w:tcW w:w="1770" w:type="dxa"/>
            <w:shd w:val="clear" w:color="auto" w:fill="FFFFFF" w:themeFill="background1"/>
            <w:vAlign w:val="center"/>
          </w:tcPr>
          <w:p w14:paraId="4296F4C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2A25C35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453A6BE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4B50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27D547D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39</w:t>
            </w:r>
          </w:p>
        </w:tc>
        <w:tc>
          <w:tcPr>
            <w:tcW w:w="2786" w:type="dxa"/>
            <w:shd w:val="clear" w:color="auto" w:fill="FFFFFF" w:themeFill="background1"/>
            <w:vAlign w:val="center"/>
          </w:tcPr>
          <w:p w14:paraId="15DD437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福建省漳州市云霄县</w:t>
            </w:r>
          </w:p>
        </w:tc>
        <w:tc>
          <w:tcPr>
            <w:tcW w:w="1770" w:type="dxa"/>
            <w:shd w:val="clear" w:color="auto" w:fill="FFFFFF" w:themeFill="background1"/>
            <w:vAlign w:val="center"/>
          </w:tcPr>
          <w:p w14:paraId="5401D06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5EE4B7E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0BE59B4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EE98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1008" w:type="dxa"/>
            <w:shd w:val="clear" w:color="auto" w:fill="FFFFFF" w:themeFill="background1"/>
            <w:vAlign w:val="center"/>
          </w:tcPr>
          <w:p w14:paraId="45A3D92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40</w:t>
            </w:r>
          </w:p>
        </w:tc>
        <w:tc>
          <w:tcPr>
            <w:tcW w:w="2786" w:type="dxa"/>
            <w:shd w:val="clear" w:color="auto" w:fill="FFFFFF" w:themeFill="background1"/>
            <w:vAlign w:val="center"/>
          </w:tcPr>
          <w:p w14:paraId="07DBC36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福建省漳州市平和县</w:t>
            </w:r>
          </w:p>
        </w:tc>
        <w:tc>
          <w:tcPr>
            <w:tcW w:w="1770" w:type="dxa"/>
            <w:shd w:val="clear" w:color="auto" w:fill="FFFFFF" w:themeFill="background1"/>
            <w:vAlign w:val="center"/>
          </w:tcPr>
          <w:p w14:paraId="07B2414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08305A1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632FF33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0606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1008" w:type="dxa"/>
            <w:shd w:val="clear" w:color="auto" w:fill="FFFFFF" w:themeFill="background1"/>
            <w:vAlign w:val="center"/>
          </w:tcPr>
          <w:p w14:paraId="143185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41</w:t>
            </w:r>
          </w:p>
        </w:tc>
        <w:tc>
          <w:tcPr>
            <w:tcW w:w="2786" w:type="dxa"/>
            <w:shd w:val="clear" w:color="auto" w:fill="FFFFFF" w:themeFill="background1"/>
            <w:vAlign w:val="center"/>
          </w:tcPr>
          <w:p w14:paraId="7981428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福建省漳州市平和县</w:t>
            </w:r>
          </w:p>
        </w:tc>
        <w:tc>
          <w:tcPr>
            <w:tcW w:w="1770" w:type="dxa"/>
            <w:shd w:val="clear" w:color="auto" w:fill="FFFFFF" w:themeFill="background1"/>
            <w:vAlign w:val="center"/>
          </w:tcPr>
          <w:p w14:paraId="5943543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4E75198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2D0F3CF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10AD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1008" w:type="dxa"/>
            <w:shd w:val="clear" w:color="auto" w:fill="FFFFFF" w:themeFill="background1"/>
            <w:vAlign w:val="center"/>
          </w:tcPr>
          <w:p w14:paraId="351D726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42</w:t>
            </w:r>
          </w:p>
        </w:tc>
        <w:tc>
          <w:tcPr>
            <w:tcW w:w="2786" w:type="dxa"/>
            <w:shd w:val="clear" w:color="auto" w:fill="FFFFFF" w:themeFill="background1"/>
            <w:vAlign w:val="center"/>
          </w:tcPr>
          <w:p w14:paraId="564D42F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福建省漳州市平和县</w:t>
            </w:r>
          </w:p>
        </w:tc>
        <w:tc>
          <w:tcPr>
            <w:tcW w:w="1770" w:type="dxa"/>
            <w:shd w:val="clear" w:color="auto" w:fill="FFFFFF" w:themeFill="background1"/>
            <w:vAlign w:val="center"/>
          </w:tcPr>
          <w:p w14:paraId="441AEF3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74BEA3C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6150503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6106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16348BE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43</w:t>
            </w:r>
          </w:p>
        </w:tc>
        <w:tc>
          <w:tcPr>
            <w:tcW w:w="2786" w:type="dxa"/>
            <w:shd w:val="clear" w:color="auto" w:fill="FFFFFF" w:themeFill="background1"/>
            <w:vAlign w:val="center"/>
          </w:tcPr>
          <w:p w14:paraId="1788FC5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福建省漳州市平和县</w:t>
            </w:r>
          </w:p>
        </w:tc>
        <w:tc>
          <w:tcPr>
            <w:tcW w:w="1770" w:type="dxa"/>
            <w:shd w:val="clear" w:color="auto" w:fill="FFFFFF" w:themeFill="background1"/>
            <w:vAlign w:val="center"/>
          </w:tcPr>
          <w:p w14:paraId="4AF2F13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52A0EB9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38D3687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95D7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38E5908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44</w:t>
            </w:r>
          </w:p>
        </w:tc>
        <w:tc>
          <w:tcPr>
            <w:tcW w:w="2786" w:type="dxa"/>
            <w:shd w:val="clear" w:color="auto" w:fill="FFFFFF" w:themeFill="background1"/>
            <w:vAlign w:val="center"/>
          </w:tcPr>
          <w:p w14:paraId="0FE5F2E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福建省漳州市平和县</w:t>
            </w:r>
          </w:p>
        </w:tc>
        <w:tc>
          <w:tcPr>
            <w:tcW w:w="1770" w:type="dxa"/>
            <w:shd w:val="clear" w:color="auto" w:fill="FFFFFF" w:themeFill="background1"/>
            <w:vAlign w:val="center"/>
          </w:tcPr>
          <w:p w14:paraId="56B0C7B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67F3DF5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513C9B6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B21D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1A1F304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45</w:t>
            </w:r>
          </w:p>
        </w:tc>
        <w:tc>
          <w:tcPr>
            <w:tcW w:w="2786" w:type="dxa"/>
            <w:shd w:val="clear" w:color="auto" w:fill="FFFFFF" w:themeFill="background1"/>
            <w:vAlign w:val="center"/>
          </w:tcPr>
          <w:p w14:paraId="2309D1A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福建省漳州市平和县</w:t>
            </w:r>
          </w:p>
        </w:tc>
        <w:tc>
          <w:tcPr>
            <w:tcW w:w="1770" w:type="dxa"/>
            <w:shd w:val="clear" w:color="auto" w:fill="FFFFFF" w:themeFill="background1"/>
            <w:vAlign w:val="center"/>
          </w:tcPr>
          <w:p w14:paraId="2E9D359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0A8A45A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189D877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E510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4F2231D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46</w:t>
            </w:r>
          </w:p>
        </w:tc>
        <w:tc>
          <w:tcPr>
            <w:tcW w:w="2786" w:type="dxa"/>
            <w:shd w:val="clear" w:color="auto" w:fill="FFFFFF" w:themeFill="background1"/>
            <w:vAlign w:val="center"/>
          </w:tcPr>
          <w:p w14:paraId="1607184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福建省漳州市平和县</w:t>
            </w:r>
          </w:p>
        </w:tc>
        <w:tc>
          <w:tcPr>
            <w:tcW w:w="1770" w:type="dxa"/>
            <w:shd w:val="clear" w:color="auto" w:fill="FFFFFF" w:themeFill="background1"/>
            <w:vAlign w:val="center"/>
          </w:tcPr>
          <w:p w14:paraId="1CF3691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41EE00A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3A0B987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9ECC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27A5137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47</w:t>
            </w:r>
          </w:p>
        </w:tc>
        <w:tc>
          <w:tcPr>
            <w:tcW w:w="2786" w:type="dxa"/>
            <w:shd w:val="clear" w:color="auto" w:fill="FFFFFF" w:themeFill="background1"/>
            <w:vAlign w:val="center"/>
          </w:tcPr>
          <w:p w14:paraId="5EBAD54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福建省漳州市平和县</w:t>
            </w:r>
          </w:p>
        </w:tc>
        <w:tc>
          <w:tcPr>
            <w:tcW w:w="1770" w:type="dxa"/>
            <w:shd w:val="clear" w:color="auto" w:fill="FFFFFF" w:themeFill="background1"/>
            <w:vAlign w:val="center"/>
          </w:tcPr>
          <w:p w14:paraId="38884A2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5A03AE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21C9116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A97A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1AF561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48</w:t>
            </w:r>
          </w:p>
        </w:tc>
        <w:tc>
          <w:tcPr>
            <w:tcW w:w="2786" w:type="dxa"/>
            <w:shd w:val="clear" w:color="auto" w:fill="FFFFFF" w:themeFill="background1"/>
            <w:vAlign w:val="center"/>
          </w:tcPr>
          <w:p w14:paraId="08DD42C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福建省漳州市平和县</w:t>
            </w:r>
          </w:p>
        </w:tc>
        <w:tc>
          <w:tcPr>
            <w:tcW w:w="1770" w:type="dxa"/>
            <w:shd w:val="clear" w:color="auto" w:fill="FFFFFF" w:themeFill="background1"/>
            <w:vAlign w:val="center"/>
          </w:tcPr>
          <w:p w14:paraId="760FA42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0A8154E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02D4D1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1AB7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008" w:type="dxa"/>
            <w:shd w:val="clear" w:color="auto" w:fill="FFFFFF" w:themeFill="background1"/>
            <w:vAlign w:val="center"/>
          </w:tcPr>
          <w:p w14:paraId="51D75CD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二</w:t>
            </w:r>
          </w:p>
        </w:tc>
        <w:tc>
          <w:tcPr>
            <w:tcW w:w="8019" w:type="dxa"/>
            <w:gridSpan w:val="4"/>
            <w:shd w:val="clear" w:color="auto" w:fill="FFFFFF" w:themeFill="background1"/>
            <w:vAlign w:val="center"/>
          </w:tcPr>
          <w:p w14:paraId="0E1EAF4F">
            <w:pPr>
              <w:keepNext w:val="0"/>
              <w:keepLines w:val="0"/>
              <w:pageBreakBefore w:val="0"/>
              <w:widowControl/>
              <w:kinsoku/>
              <w:wordWrap/>
              <w:overflowPunct/>
              <w:topLinePunct w:val="0"/>
              <w:autoSpaceDE/>
              <w:autoSpaceDN/>
              <w:bidi w:val="0"/>
              <w:adjustRightInd/>
              <w:snapToGrid/>
              <w:spacing w:line="400" w:lineRule="exact"/>
              <w:rPr>
                <w:rFonts w:hint="default" w:ascii="仿宋" w:hAnsi="仿宋" w:eastAsia="仿宋" w:cs="仿宋"/>
                <w:b/>
                <w:bCs/>
                <w:i w:val="0"/>
                <w:iCs w:val="0"/>
                <w:color w:val="auto"/>
                <w:sz w:val="24"/>
                <w:szCs w:val="24"/>
                <w:highlight w:val="none"/>
                <w:u w:val="none"/>
                <w:lang w:val="en-US"/>
              </w:rPr>
            </w:pPr>
            <w:r>
              <w:rPr>
                <w:rFonts w:hint="eastAsia" w:ascii="仿宋" w:hAnsi="仿宋" w:eastAsia="仿宋" w:cs="仿宋"/>
                <w:b/>
                <w:bCs/>
                <w:i w:val="0"/>
                <w:iCs w:val="0"/>
                <w:color w:val="auto"/>
                <w:kern w:val="0"/>
                <w:sz w:val="24"/>
                <w:szCs w:val="24"/>
                <w:highlight w:val="none"/>
                <w:u w:val="none"/>
                <w:lang w:val="en-US" w:eastAsia="zh-CN" w:bidi="ar"/>
              </w:rPr>
              <w:t>渠道型在线计量传输设施升级改造服务（49处）</w:t>
            </w:r>
          </w:p>
        </w:tc>
      </w:tr>
      <w:tr w14:paraId="4FF93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008" w:type="dxa"/>
            <w:shd w:val="clear" w:color="auto" w:fill="FFFFFF" w:themeFill="background1"/>
            <w:vAlign w:val="center"/>
          </w:tcPr>
          <w:p w14:paraId="5D32ACC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（一）</w:t>
            </w:r>
          </w:p>
        </w:tc>
        <w:tc>
          <w:tcPr>
            <w:tcW w:w="8019" w:type="dxa"/>
            <w:gridSpan w:val="4"/>
            <w:shd w:val="clear" w:color="auto" w:fill="FFFFFF" w:themeFill="background1"/>
            <w:vAlign w:val="center"/>
          </w:tcPr>
          <w:p w14:paraId="1989E540">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含雷达流量计改造，原先采用太阳能供电（20处）</w:t>
            </w:r>
          </w:p>
        </w:tc>
      </w:tr>
      <w:tr w14:paraId="73538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39E6D1F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2786" w:type="dxa"/>
            <w:shd w:val="clear" w:color="auto" w:fill="FFFFFF" w:themeFill="background1"/>
            <w:vAlign w:val="center"/>
          </w:tcPr>
          <w:p w14:paraId="30C42FA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福建省漳州市长泰区</w:t>
            </w:r>
          </w:p>
        </w:tc>
        <w:tc>
          <w:tcPr>
            <w:tcW w:w="1770" w:type="dxa"/>
            <w:shd w:val="clear" w:color="auto" w:fill="FFFFFF" w:themeFill="background1"/>
            <w:vAlign w:val="center"/>
          </w:tcPr>
          <w:p w14:paraId="779B1A8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68E02F3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4F75411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A014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6583F04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w:t>
            </w:r>
          </w:p>
        </w:tc>
        <w:tc>
          <w:tcPr>
            <w:tcW w:w="2786" w:type="dxa"/>
            <w:shd w:val="clear" w:color="auto" w:fill="FFFFFF" w:themeFill="background1"/>
            <w:vAlign w:val="center"/>
          </w:tcPr>
          <w:p w14:paraId="6F26B90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福建省漳州市云霄县</w:t>
            </w:r>
          </w:p>
        </w:tc>
        <w:tc>
          <w:tcPr>
            <w:tcW w:w="1770" w:type="dxa"/>
            <w:shd w:val="clear" w:color="auto" w:fill="FFFFFF" w:themeFill="background1"/>
            <w:vAlign w:val="center"/>
          </w:tcPr>
          <w:p w14:paraId="7C4A973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2C457E9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13AA759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9617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25EFE72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c>
          <w:tcPr>
            <w:tcW w:w="2786" w:type="dxa"/>
            <w:shd w:val="clear" w:color="auto" w:fill="FFFFFF" w:themeFill="background1"/>
            <w:vAlign w:val="center"/>
          </w:tcPr>
          <w:p w14:paraId="2784BEB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福建省漳州市云霄县</w:t>
            </w:r>
          </w:p>
        </w:tc>
        <w:tc>
          <w:tcPr>
            <w:tcW w:w="1770" w:type="dxa"/>
            <w:shd w:val="clear" w:color="auto" w:fill="FFFFFF" w:themeFill="background1"/>
            <w:vAlign w:val="center"/>
          </w:tcPr>
          <w:p w14:paraId="002DEA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1159F5D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650A21A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7428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008" w:type="dxa"/>
            <w:shd w:val="clear" w:color="auto" w:fill="FFFFFF" w:themeFill="background1"/>
            <w:vAlign w:val="center"/>
          </w:tcPr>
          <w:p w14:paraId="55DE9B7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w:t>
            </w:r>
          </w:p>
        </w:tc>
        <w:tc>
          <w:tcPr>
            <w:tcW w:w="2786" w:type="dxa"/>
            <w:shd w:val="clear" w:color="auto" w:fill="FFFFFF" w:themeFill="background1"/>
            <w:vAlign w:val="center"/>
          </w:tcPr>
          <w:p w14:paraId="5AF6B0F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福建省漳州市云霄县</w:t>
            </w:r>
          </w:p>
        </w:tc>
        <w:tc>
          <w:tcPr>
            <w:tcW w:w="1770" w:type="dxa"/>
            <w:shd w:val="clear" w:color="auto" w:fill="FFFFFF" w:themeFill="background1"/>
            <w:vAlign w:val="center"/>
          </w:tcPr>
          <w:p w14:paraId="2966018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7C33453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lang w:val="en-US" w:eastAsia="zh-CN"/>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3DDA783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D9E0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008" w:type="dxa"/>
            <w:shd w:val="clear" w:color="auto" w:fill="FFFFFF" w:themeFill="background1"/>
            <w:vAlign w:val="center"/>
          </w:tcPr>
          <w:p w14:paraId="68111E9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w:t>
            </w:r>
          </w:p>
        </w:tc>
        <w:tc>
          <w:tcPr>
            <w:tcW w:w="2786" w:type="dxa"/>
            <w:shd w:val="clear" w:color="auto" w:fill="FFFFFF" w:themeFill="background1"/>
            <w:vAlign w:val="center"/>
          </w:tcPr>
          <w:p w14:paraId="7459CB8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福建省漳州市云霄县</w:t>
            </w:r>
          </w:p>
        </w:tc>
        <w:tc>
          <w:tcPr>
            <w:tcW w:w="1770" w:type="dxa"/>
            <w:shd w:val="clear" w:color="auto" w:fill="FFFFFF" w:themeFill="background1"/>
            <w:vAlign w:val="center"/>
          </w:tcPr>
          <w:p w14:paraId="0DE1B15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35C16D0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lang w:val="en-US" w:eastAsia="zh-CN"/>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1163656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56F5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008" w:type="dxa"/>
            <w:shd w:val="clear" w:color="auto" w:fill="FFFFFF" w:themeFill="background1"/>
            <w:vAlign w:val="center"/>
          </w:tcPr>
          <w:p w14:paraId="4AFF048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w:t>
            </w:r>
          </w:p>
        </w:tc>
        <w:tc>
          <w:tcPr>
            <w:tcW w:w="2786" w:type="dxa"/>
            <w:shd w:val="clear" w:color="auto" w:fill="FFFFFF" w:themeFill="background1"/>
            <w:vAlign w:val="center"/>
          </w:tcPr>
          <w:p w14:paraId="183A481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福建省漳州市云霄县</w:t>
            </w:r>
          </w:p>
        </w:tc>
        <w:tc>
          <w:tcPr>
            <w:tcW w:w="1770" w:type="dxa"/>
            <w:shd w:val="clear" w:color="auto" w:fill="FFFFFF" w:themeFill="background1"/>
            <w:vAlign w:val="center"/>
          </w:tcPr>
          <w:p w14:paraId="3421F7F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0DFA006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lang w:val="en-US" w:eastAsia="zh-CN"/>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436B337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48BD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09438BF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w:t>
            </w:r>
          </w:p>
        </w:tc>
        <w:tc>
          <w:tcPr>
            <w:tcW w:w="2786" w:type="dxa"/>
            <w:shd w:val="clear" w:color="auto" w:fill="FFFFFF" w:themeFill="background1"/>
            <w:vAlign w:val="center"/>
          </w:tcPr>
          <w:p w14:paraId="0DFE91D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福建省漳州市龙海区</w:t>
            </w:r>
          </w:p>
        </w:tc>
        <w:tc>
          <w:tcPr>
            <w:tcW w:w="1770" w:type="dxa"/>
            <w:shd w:val="clear" w:color="auto" w:fill="FFFFFF" w:themeFill="background1"/>
            <w:vAlign w:val="center"/>
          </w:tcPr>
          <w:p w14:paraId="6202665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6C6F774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49E9D60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9085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6B06B2B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w:t>
            </w:r>
          </w:p>
        </w:tc>
        <w:tc>
          <w:tcPr>
            <w:tcW w:w="2786" w:type="dxa"/>
            <w:shd w:val="clear" w:color="auto" w:fill="FFFFFF" w:themeFill="background1"/>
            <w:vAlign w:val="center"/>
          </w:tcPr>
          <w:p w14:paraId="6250DDF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福建省漳州市诏安县</w:t>
            </w:r>
          </w:p>
        </w:tc>
        <w:tc>
          <w:tcPr>
            <w:tcW w:w="1770" w:type="dxa"/>
            <w:shd w:val="clear" w:color="auto" w:fill="FFFFFF" w:themeFill="background1"/>
            <w:vAlign w:val="center"/>
          </w:tcPr>
          <w:p w14:paraId="255089D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32561E9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6639AB1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D27F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008" w:type="dxa"/>
            <w:shd w:val="clear" w:color="auto" w:fill="FFFFFF" w:themeFill="background1"/>
            <w:vAlign w:val="center"/>
          </w:tcPr>
          <w:p w14:paraId="3451A1F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w:t>
            </w:r>
          </w:p>
        </w:tc>
        <w:tc>
          <w:tcPr>
            <w:tcW w:w="2786" w:type="dxa"/>
            <w:shd w:val="clear" w:color="auto" w:fill="FFFFFF" w:themeFill="background1"/>
            <w:vAlign w:val="center"/>
          </w:tcPr>
          <w:p w14:paraId="13B23FB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福建省漳州市诏安县</w:t>
            </w:r>
          </w:p>
        </w:tc>
        <w:tc>
          <w:tcPr>
            <w:tcW w:w="1770" w:type="dxa"/>
            <w:shd w:val="clear" w:color="auto" w:fill="FFFFFF" w:themeFill="background1"/>
            <w:vAlign w:val="center"/>
          </w:tcPr>
          <w:p w14:paraId="1F227C1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1EAEC56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314D4C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4CF4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008" w:type="dxa"/>
            <w:shd w:val="clear" w:color="auto" w:fill="FFFFFF" w:themeFill="background1"/>
            <w:vAlign w:val="center"/>
          </w:tcPr>
          <w:p w14:paraId="70C8E43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w:t>
            </w:r>
          </w:p>
        </w:tc>
        <w:tc>
          <w:tcPr>
            <w:tcW w:w="2786" w:type="dxa"/>
            <w:shd w:val="clear" w:color="auto" w:fill="FFFFFF" w:themeFill="background1"/>
            <w:vAlign w:val="center"/>
          </w:tcPr>
          <w:p w14:paraId="7F51BC3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福建省漳州市诏安县</w:t>
            </w:r>
          </w:p>
        </w:tc>
        <w:tc>
          <w:tcPr>
            <w:tcW w:w="1770" w:type="dxa"/>
            <w:shd w:val="clear" w:color="auto" w:fill="FFFFFF" w:themeFill="background1"/>
            <w:vAlign w:val="center"/>
          </w:tcPr>
          <w:p w14:paraId="3C49D04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73F59DA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719BA30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86CB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008" w:type="dxa"/>
            <w:shd w:val="clear" w:color="auto" w:fill="FFFFFF" w:themeFill="background1"/>
            <w:vAlign w:val="center"/>
          </w:tcPr>
          <w:p w14:paraId="61873F2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w:t>
            </w:r>
          </w:p>
        </w:tc>
        <w:tc>
          <w:tcPr>
            <w:tcW w:w="2786" w:type="dxa"/>
            <w:shd w:val="clear" w:color="auto" w:fill="FFFFFF" w:themeFill="background1"/>
            <w:vAlign w:val="center"/>
          </w:tcPr>
          <w:p w14:paraId="1A71EB7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福建省漳州市诏安县</w:t>
            </w:r>
          </w:p>
        </w:tc>
        <w:tc>
          <w:tcPr>
            <w:tcW w:w="1770" w:type="dxa"/>
            <w:shd w:val="clear" w:color="auto" w:fill="FFFFFF" w:themeFill="background1"/>
            <w:vAlign w:val="center"/>
          </w:tcPr>
          <w:p w14:paraId="1D17D95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312BDA9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3516F07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CE54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48C7685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w:t>
            </w:r>
          </w:p>
        </w:tc>
        <w:tc>
          <w:tcPr>
            <w:tcW w:w="2786" w:type="dxa"/>
            <w:shd w:val="clear" w:color="auto" w:fill="FFFFFF" w:themeFill="background1"/>
            <w:vAlign w:val="center"/>
          </w:tcPr>
          <w:p w14:paraId="2C88023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福建省漳州市诏安县</w:t>
            </w:r>
          </w:p>
        </w:tc>
        <w:tc>
          <w:tcPr>
            <w:tcW w:w="1770" w:type="dxa"/>
            <w:shd w:val="clear" w:color="auto" w:fill="FFFFFF" w:themeFill="background1"/>
            <w:vAlign w:val="center"/>
          </w:tcPr>
          <w:p w14:paraId="3AEEA9A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1E53C11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2C71315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5002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008" w:type="dxa"/>
            <w:shd w:val="clear" w:color="auto" w:fill="FFFFFF" w:themeFill="background1"/>
            <w:vAlign w:val="center"/>
          </w:tcPr>
          <w:p w14:paraId="2D08C02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w:t>
            </w:r>
          </w:p>
        </w:tc>
        <w:tc>
          <w:tcPr>
            <w:tcW w:w="2786" w:type="dxa"/>
            <w:shd w:val="clear" w:color="auto" w:fill="FFFFFF" w:themeFill="background1"/>
            <w:vAlign w:val="center"/>
          </w:tcPr>
          <w:p w14:paraId="7BBFD54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福建省漳州市诏安县</w:t>
            </w:r>
          </w:p>
        </w:tc>
        <w:tc>
          <w:tcPr>
            <w:tcW w:w="1770" w:type="dxa"/>
            <w:shd w:val="clear" w:color="auto" w:fill="FFFFFF" w:themeFill="background1"/>
            <w:vAlign w:val="center"/>
          </w:tcPr>
          <w:p w14:paraId="7B451AD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250B264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1FBAA69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250D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1484FEA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14</w:t>
            </w:r>
          </w:p>
        </w:tc>
        <w:tc>
          <w:tcPr>
            <w:tcW w:w="2786" w:type="dxa"/>
            <w:shd w:val="clear" w:color="auto" w:fill="FFFFFF" w:themeFill="background1"/>
            <w:vAlign w:val="center"/>
          </w:tcPr>
          <w:p w14:paraId="48D75DF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福建省泉州市南安市</w:t>
            </w:r>
          </w:p>
        </w:tc>
        <w:tc>
          <w:tcPr>
            <w:tcW w:w="1770" w:type="dxa"/>
            <w:shd w:val="clear" w:color="auto" w:fill="FFFFFF" w:themeFill="background1"/>
            <w:vAlign w:val="center"/>
          </w:tcPr>
          <w:p w14:paraId="2FA30A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3114863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01466BF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67D6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44A8167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w:t>
            </w:r>
          </w:p>
        </w:tc>
        <w:tc>
          <w:tcPr>
            <w:tcW w:w="2786" w:type="dxa"/>
            <w:shd w:val="clear" w:color="auto" w:fill="FFFFFF" w:themeFill="background1"/>
            <w:vAlign w:val="center"/>
          </w:tcPr>
          <w:p w14:paraId="40D7179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福建省泉州市南安市</w:t>
            </w:r>
          </w:p>
        </w:tc>
        <w:tc>
          <w:tcPr>
            <w:tcW w:w="1770" w:type="dxa"/>
            <w:shd w:val="clear" w:color="auto" w:fill="FFFFFF" w:themeFill="background1"/>
            <w:vAlign w:val="center"/>
          </w:tcPr>
          <w:p w14:paraId="65431AB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36FCD48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011AD26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BC25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33ED6BA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16</w:t>
            </w:r>
          </w:p>
        </w:tc>
        <w:tc>
          <w:tcPr>
            <w:tcW w:w="2786" w:type="dxa"/>
            <w:shd w:val="clear" w:color="auto" w:fill="FFFFFF" w:themeFill="background1"/>
            <w:vAlign w:val="center"/>
          </w:tcPr>
          <w:p w14:paraId="01BC600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福建省泉州市南安市</w:t>
            </w:r>
          </w:p>
        </w:tc>
        <w:tc>
          <w:tcPr>
            <w:tcW w:w="1770" w:type="dxa"/>
            <w:shd w:val="clear" w:color="auto" w:fill="FFFFFF" w:themeFill="background1"/>
            <w:vAlign w:val="center"/>
          </w:tcPr>
          <w:p w14:paraId="11F674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63B3743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6CBDC03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5EE9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74BC626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17</w:t>
            </w:r>
          </w:p>
        </w:tc>
        <w:tc>
          <w:tcPr>
            <w:tcW w:w="2786" w:type="dxa"/>
            <w:shd w:val="clear" w:color="auto" w:fill="FFFFFF" w:themeFill="background1"/>
            <w:vAlign w:val="center"/>
          </w:tcPr>
          <w:p w14:paraId="3F451D7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福建省泉州市南安市</w:t>
            </w:r>
          </w:p>
        </w:tc>
        <w:tc>
          <w:tcPr>
            <w:tcW w:w="1770" w:type="dxa"/>
            <w:shd w:val="clear" w:color="auto" w:fill="FFFFFF" w:themeFill="background1"/>
            <w:vAlign w:val="center"/>
          </w:tcPr>
          <w:p w14:paraId="6D96EAA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513204E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7D82805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1024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3AA1EE6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18</w:t>
            </w:r>
          </w:p>
        </w:tc>
        <w:tc>
          <w:tcPr>
            <w:tcW w:w="2786" w:type="dxa"/>
            <w:shd w:val="clear" w:color="auto" w:fill="FFFFFF" w:themeFill="background1"/>
            <w:vAlign w:val="center"/>
          </w:tcPr>
          <w:p w14:paraId="4B95BD6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福建省泉州市南安市</w:t>
            </w:r>
          </w:p>
        </w:tc>
        <w:tc>
          <w:tcPr>
            <w:tcW w:w="1770" w:type="dxa"/>
            <w:shd w:val="clear" w:color="auto" w:fill="FFFFFF" w:themeFill="background1"/>
            <w:vAlign w:val="center"/>
          </w:tcPr>
          <w:p w14:paraId="21E5542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4CB0AFF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1443F51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F242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008" w:type="dxa"/>
            <w:shd w:val="clear" w:color="auto" w:fill="FFFFFF" w:themeFill="background1"/>
            <w:vAlign w:val="center"/>
          </w:tcPr>
          <w:p w14:paraId="6BEAAE7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19</w:t>
            </w:r>
          </w:p>
        </w:tc>
        <w:tc>
          <w:tcPr>
            <w:tcW w:w="2786" w:type="dxa"/>
            <w:shd w:val="clear" w:color="auto" w:fill="FFFFFF" w:themeFill="background1"/>
            <w:vAlign w:val="center"/>
          </w:tcPr>
          <w:p w14:paraId="6688909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福建省泉州市南安市</w:t>
            </w:r>
          </w:p>
        </w:tc>
        <w:tc>
          <w:tcPr>
            <w:tcW w:w="1770" w:type="dxa"/>
            <w:shd w:val="clear" w:color="auto" w:fill="FFFFFF" w:themeFill="background1"/>
            <w:vAlign w:val="center"/>
          </w:tcPr>
          <w:p w14:paraId="391BED0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40F57FA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2284201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688E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28EB415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20</w:t>
            </w:r>
          </w:p>
        </w:tc>
        <w:tc>
          <w:tcPr>
            <w:tcW w:w="2786" w:type="dxa"/>
            <w:shd w:val="clear" w:color="auto" w:fill="FFFFFF" w:themeFill="background1"/>
            <w:vAlign w:val="center"/>
          </w:tcPr>
          <w:p w14:paraId="646F96E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福建省泉州市南安市</w:t>
            </w:r>
          </w:p>
        </w:tc>
        <w:tc>
          <w:tcPr>
            <w:tcW w:w="1770" w:type="dxa"/>
            <w:shd w:val="clear" w:color="auto" w:fill="FFFFFF" w:themeFill="background1"/>
            <w:vAlign w:val="center"/>
          </w:tcPr>
          <w:p w14:paraId="053142A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514728F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41D7218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DCB5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008" w:type="dxa"/>
            <w:shd w:val="clear" w:color="auto" w:fill="FFFFFF" w:themeFill="background1"/>
            <w:vAlign w:val="center"/>
          </w:tcPr>
          <w:p w14:paraId="3A4B783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（二）</w:t>
            </w:r>
          </w:p>
        </w:tc>
        <w:tc>
          <w:tcPr>
            <w:tcW w:w="8019" w:type="dxa"/>
            <w:gridSpan w:val="4"/>
            <w:shd w:val="clear" w:color="auto" w:fill="FFFFFF" w:themeFill="background1"/>
            <w:vAlign w:val="center"/>
          </w:tcPr>
          <w:p w14:paraId="364CB12F">
            <w:pPr>
              <w:keepNext w:val="0"/>
              <w:keepLines w:val="0"/>
              <w:pageBreakBefore w:val="0"/>
              <w:widowControl/>
              <w:kinsoku/>
              <w:wordWrap/>
              <w:overflowPunct/>
              <w:topLinePunct w:val="0"/>
              <w:autoSpaceDE/>
              <w:autoSpaceDN/>
              <w:bidi w:val="0"/>
              <w:adjustRightInd/>
              <w:snapToGrid/>
              <w:spacing w:line="400" w:lineRule="exact"/>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不含雷达流量计改造，原先采用太阳能供电（28处）</w:t>
            </w:r>
          </w:p>
        </w:tc>
      </w:tr>
      <w:tr w14:paraId="1654B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3272965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2786" w:type="dxa"/>
            <w:shd w:val="clear" w:color="auto" w:fill="FFFFFF" w:themeFill="background1"/>
            <w:vAlign w:val="center"/>
          </w:tcPr>
          <w:p w14:paraId="334E231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福建省泉州市南安市</w:t>
            </w:r>
          </w:p>
        </w:tc>
        <w:tc>
          <w:tcPr>
            <w:tcW w:w="1770" w:type="dxa"/>
            <w:shd w:val="clear" w:color="auto" w:fill="FFFFFF" w:themeFill="background1"/>
            <w:vAlign w:val="center"/>
          </w:tcPr>
          <w:p w14:paraId="12093FB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631CFB2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72AA354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383B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6DBDE88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w:t>
            </w:r>
          </w:p>
        </w:tc>
        <w:tc>
          <w:tcPr>
            <w:tcW w:w="2786" w:type="dxa"/>
            <w:shd w:val="clear" w:color="auto" w:fill="FFFFFF" w:themeFill="background1"/>
            <w:vAlign w:val="center"/>
          </w:tcPr>
          <w:p w14:paraId="2848409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福建省泉州市南安市</w:t>
            </w:r>
          </w:p>
        </w:tc>
        <w:tc>
          <w:tcPr>
            <w:tcW w:w="1770" w:type="dxa"/>
            <w:shd w:val="clear" w:color="auto" w:fill="FFFFFF" w:themeFill="background1"/>
            <w:vAlign w:val="center"/>
          </w:tcPr>
          <w:p w14:paraId="4C77369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1417CC9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59DB616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A85A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150CBE5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c>
          <w:tcPr>
            <w:tcW w:w="2786" w:type="dxa"/>
            <w:shd w:val="clear" w:color="auto" w:fill="FFFFFF" w:themeFill="background1"/>
            <w:vAlign w:val="center"/>
          </w:tcPr>
          <w:p w14:paraId="42D6FE7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福建省泉州市南安市</w:t>
            </w:r>
          </w:p>
        </w:tc>
        <w:tc>
          <w:tcPr>
            <w:tcW w:w="1770" w:type="dxa"/>
            <w:shd w:val="clear" w:color="auto" w:fill="FFFFFF" w:themeFill="background1"/>
            <w:vAlign w:val="center"/>
          </w:tcPr>
          <w:p w14:paraId="6A3AA1B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77A1E57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lang w:val="en-US" w:eastAsia="zh-CN"/>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17F7622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9467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7EDD2AF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w:t>
            </w:r>
          </w:p>
        </w:tc>
        <w:tc>
          <w:tcPr>
            <w:tcW w:w="2786" w:type="dxa"/>
            <w:shd w:val="clear" w:color="auto" w:fill="FFFFFF" w:themeFill="background1"/>
            <w:vAlign w:val="center"/>
          </w:tcPr>
          <w:p w14:paraId="40F240C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福建省泉州市南安市</w:t>
            </w:r>
          </w:p>
        </w:tc>
        <w:tc>
          <w:tcPr>
            <w:tcW w:w="1770" w:type="dxa"/>
            <w:shd w:val="clear" w:color="auto" w:fill="FFFFFF" w:themeFill="background1"/>
            <w:vAlign w:val="center"/>
          </w:tcPr>
          <w:p w14:paraId="66D747E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62F63C7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lang w:val="en-US" w:eastAsia="zh-CN"/>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1989A04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791A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2A7E482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w:t>
            </w:r>
          </w:p>
        </w:tc>
        <w:tc>
          <w:tcPr>
            <w:tcW w:w="2786" w:type="dxa"/>
            <w:shd w:val="clear" w:color="auto" w:fill="FFFFFF" w:themeFill="background1"/>
            <w:vAlign w:val="center"/>
          </w:tcPr>
          <w:p w14:paraId="1E4202E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福建省泉州市永春县</w:t>
            </w:r>
          </w:p>
        </w:tc>
        <w:tc>
          <w:tcPr>
            <w:tcW w:w="1770" w:type="dxa"/>
            <w:shd w:val="clear" w:color="auto" w:fill="FFFFFF" w:themeFill="background1"/>
            <w:vAlign w:val="center"/>
          </w:tcPr>
          <w:p w14:paraId="09635C9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32496B6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0165CB2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3255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35FA3AD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w:t>
            </w:r>
          </w:p>
        </w:tc>
        <w:tc>
          <w:tcPr>
            <w:tcW w:w="2786" w:type="dxa"/>
            <w:shd w:val="clear" w:color="auto" w:fill="FFFFFF" w:themeFill="background1"/>
            <w:vAlign w:val="center"/>
          </w:tcPr>
          <w:p w14:paraId="162BA7D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福建省泉州市安溪县</w:t>
            </w:r>
          </w:p>
        </w:tc>
        <w:tc>
          <w:tcPr>
            <w:tcW w:w="1770" w:type="dxa"/>
            <w:shd w:val="clear" w:color="auto" w:fill="FFFFFF" w:themeFill="background1"/>
            <w:vAlign w:val="center"/>
          </w:tcPr>
          <w:p w14:paraId="54A93E5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50A4BFD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2A61079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A5FD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4330FE1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w:t>
            </w:r>
          </w:p>
        </w:tc>
        <w:tc>
          <w:tcPr>
            <w:tcW w:w="2786" w:type="dxa"/>
            <w:shd w:val="clear" w:color="auto" w:fill="FFFFFF" w:themeFill="background1"/>
            <w:vAlign w:val="center"/>
          </w:tcPr>
          <w:p w14:paraId="3FCBB1C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福建省泉州市安溪县</w:t>
            </w:r>
          </w:p>
        </w:tc>
        <w:tc>
          <w:tcPr>
            <w:tcW w:w="1770" w:type="dxa"/>
            <w:shd w:val="clear" w:color="auto" w:fill="FFFFFF" w:themeFill="background1"/>
            <w:vAlign w:val="center"/>
          </w:tcPr>
          <w:p w14:paraId="51EC949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47D1EAC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4317271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BAFD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17C27E9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w:t>
            </w:r>
          </w:p>
        </w:tc>
        <w:tc>
          <w:tcPr>
            <w:tcW w:w="2786" w:type="dxa"/>
            <w:shd w:val="clear" w:color="auto" w:fill="FFFFFF" w:themeFill="background1"/>
            <w:vAlign w:val="center"/>
          </w:tcPr>
          <w:p w14:paraId="1D52E64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福建省泉州市安溪县</w:t>
            </w:r>
          </w:p>
        </w:tc>
        <w:tc>
          <w:tcPr>
            <w:tcW w:w="1770" w:type="dxa"/>
            <w:shd w:val="clear" w:color="auto" w:fill="FFFFFF" w:themeFill="background1"/>
            <w:vAlign w:val="center"/>
          </w:tcPr>
          <w:p w14:paraId="5B3BD2A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1D08B1E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56E0F1C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7639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7350879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w:t>
            </w:r>
          </w:p>
        </w:tc>
        <w:tc>
          <w:tcPr>
            <w:tcW w:w="2786" w:type="dxa"/>
            <w:shd w:val="clear" w:color="auto" w:fill="FFFFFF" w:themeFill="background1"/>
            <w:vAlign w:val="center"/>
          </w:tcPr>
          <w:p w14:paraId="37FAE6E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福建省泉州市安溪县</w:t>
            </w:r>
          </w:p>
        </w:tc>
        <w:tc>
          <w:tcPr>
            <w:tcW w:w="1770" w:type="dxa"/>
            <w:shd w:val="clear" w:color="auto" w:fill="FFFFFF" w:themeFill="background1"/>
            <w:vAlign w:val="center"/>
          </w:tcPr>
          <w:p w14:paraId="7E324F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4E39696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2D178E0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1BE4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486B2D2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w:t>
            </w:r>
          </w:p>
        </w:tc>
        <w:tc>
          <w:tcPr>
            <w:tcW w:w="2786" w:type="dxa"/>
            <w:shd w:val="clear" w:color="auto" w:fill="FFFFFF" w:themeFill="background1"/>
            <w:vAlign w:val="center"/>
          </w:tcPr>
          <w:p w14:paraId="5F5A9CD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福建省泉州市泉港区</w:t>
            </w:r>
          </w:p>
        </w:tc>
        <w:tc>
          <w:tcPr>
            <w:tcW w:w="1770" w:type="dxa"/>
            <w:shd w:val="clear" w:color="auto" w:fill="FFFFFF" w:themeFill="background1"/>
            <w:vAlign w:val="center"/>
          </w:tcPr>
          <w:p w14:paraId="19121BE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3C17619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0656369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9739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38E141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w:t>
            </w:r>
          </w:p>
        </w:tc>
        <w:tc>
          <w:tcPr>
            <w:tcW w:w="2786" w:type="dxa"/>
            <w:shd w:val="clear" w:color="auto" w:fill="FFFFFF" w:themeFill="background1"/>
            <w:vAlign w:val="center"/>
          </w:tcPr>
          <w:p w14:paraId="3147532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福建省泉州市洛江区</w:t>
            </w:r>
          </w:p>
        </w:tc>
        <w:tc>
          <w:tcPr>
            <w:tcW w:w="1770" w:type="dxa"/>
            <w:shd w:val="clear" w:color="auto" w:fill="FFFFFF" w:themeFill="background1"/>
            <w:vAlign w:val="center"/>
          </w:tcPr>
          <w:p w14:paraId="2DA9110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4055AC9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51515D5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6DC6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6BA08F8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w:t>
            </w:r>
          </w:p>
        </w:tc>
        <w:tc>
          <w:tcPr>
            <w:tcW w:w="2786" w:type="dxa"/>
            <w:shd w:val="clear" w:color="auto" w:fill="FFFFFF" w:themeFill="background1"/>
            <w:vAlign w:val="center"/>
          </w:tcPr>
          <w:p w14:paraId="1063A03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福建省漳州市漳浦县</w:t>
            </w:r>
          </w:p>
        </w:tc>
        <w:tc>
          <w:tcPr>
            <w:tcW w:w="1770" w:type="dxa"/>
            <w:shd w:val="clear" w:color="auto" w:fill="FFFFFF" w:themeFill="background1"/>
            <w:vAlign w:val="center"/>
          </w:tcPr>
          <w:p w14:paraId="76DB3BB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0779C1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075BC1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5502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1282410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w:t>
            </w:r>
          </w:p>
        </w:tc>
        <w:tc>
          <w:tcPr>
            <w:tcW w:w="2786" w:type="dxa"/>
            <w:shd w:val="clear" w:color="auto" w:fill="FFFFFF" w:themeFill="background1"/>
            <w:vAlign w:val="center"/>
          </w:tcPr>
          <w:p w14:paraId="564B326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福建省漳州市漳浦县</w:t>
            </w:r>
          </w:p>
        </w:tc>
        <w:tc>
          <w:tcPr>
            <w:tcW w:w="1770" w:type="dxa"/>
            <w:shd w:val="clear" w:color="auto" w:fill="FFFFFF" w:themeFill="background1"/>
            <w:vAlign w:val="center"/>
          </w:tcPr>
          <w:p w14:paraId="3874740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026F925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2649A89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8EF6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210D50E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14</w:t>
            </w:r>
          </w:p>
        </w:tc>
        <w:tc>
          <w:tcPr>
            <w:tcW w:w="2786" w:type="dxa"/>
            <w:shd w:val="clear" w:color="auto" w:fill="FFFFFF" w:themeFill="background1"/>
            <w:vAlign w:val="center"/>
          </w:tcPr>
          <w:p w14:paraId="59CF2F1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福建省漳州市漳浦县</w:t>
            </w:r>
          </w:p>
        </w:tc>
        <w:tc>
          <w:tcPr>
            <w:tcW w:w="1770" w:type="dxa"/>
            <w:shd w:val="clear" w:color="auto" w:fill="FFFFFF" w:themeFill="background1"/>
            <w:vAlign w:val="center"/>
          </w:tcPr>
          <w:p w14:paraId="1A94E6D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10D357B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24A15DC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5DF7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1008" w:type="dxa"/>
            <w:shd w:val="clear" w:color="auto" w:fill="FFFFFF" w:themeFill="background1"/>
            <w:vAlign w:val="center"/>
          </w:tcPr>
          <w:p w14:paraId="718B1C0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w:t>
            </w:r>
          </w:p>
        </w:tc>
        <w:tc>
          <w:tcPr>
            <w:tcW w:w="2786" w:type="dxa"/>
            <w:shd w:val="clear" w:color="auto" w:fill="FFFFFF" w:themeFill="background1"/>
            <w:vAlign w:val="center"/>
          </w:tcPr>
          <w:p w14:paraId="2416317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福建省漳州市漳浦县</w:t>
            </w:r>
          </w:p>
        </w:tc>
        <w:tc>
          <w:tcPr>
            <w:tcW w:w="1770" w:type="dxa"/>
            <w:shd w:val="clear" w:color="auto" w:fill="FFFFFF" w:themeFill="background1"/>
            <w:vAlign w:val="center"/>
          </w:tcPr>
          <w:p w14:paraId="05CF012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7124042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48B37E9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7CBD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008" w:type="dxa"/>
            <w:shd w:val="clear" w:color="auto" w:fill="FFFFFF" w:themeFill="background1"/>
            <w:vAlign w:val="center"/>
          </w:tcPr>
          <w:p w14:paraId="5DB876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16</w:t>
            </w:r>
          </w:p>
        </w:tc>
        <w:tc>
          <w:tcPr>
            <w:tcW w:w="2786" w:type="dxa"/>
            <w:shd w:val="clear" w:color="auto" w:fill="FFFFFF" w:themeFill="background1"/>
            <w:vAlign w:val="center"/>
          </w:tcPr>
          <w:p w14:paraId="21F7E6A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福建省漳州市漳浦县</w:t>
            </w:r>
          </w:p>
        </w:tc>
        <w:tc>
          <w:tcPr>
            <w:tcW w:w="1770" w:type="dxa"/>
            <w:shd w:val="clear" w:color="auto" w:fill="FFFFFF" w:themeFill="background1"/>
            <w:vAlign w:val="center"/>
          </w:tcPr>
          <w:p w14:paraId="233FC02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2A6DEA9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5EA920B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4ED73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2AD005A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17</w:t>
            </w:r>
          </w:p>
        </w:tc>
        <w:tc>
          <w:tcPr>
            <w:tcW w:w="2786" w:type="dxa"/>
            <w:shd w:val="clear" w:color="auto" w:fill="FFFFFF" w:themeFill="background1"/>
            <w:vAlign w:val="center"/>
          </w:tcPr>
          <w:p w14:paraId="2BD33D5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福建省漳州市漳浦县</w:t>
            </w:r>
          </w:p>
        </w:tc>
        <w:tc>
          <w:tcPr>
            <w:tcW w:w="1770" w:type="dxa"/>
            <w:shd w:val="clear" w:color="auto" w:fill="FFFFFF" w:themeFill="background1"/>
            <w:vAlign w:val="center"/>
          </w:tcPr>
          <w:p w14:paraId="274C6A7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15908B7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508B049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822D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008" w:type="dxa"/>
            <w:shd w:val="clear" w:color="auto" w:fill="FFFFFF" w:themeFill="background1"/>
            <w:vAlign w:val="center"/>
          </w:tcPr>
          <w:p w14:paraId="5C48308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18</w:t>
            </w:r>
          </w:p>
        </w:tc>
        <w:tc>
          <w:tcPr>
            <w:tcW w:w="2786" w:type="dxa"/>
            <w:shd w:val="clear" w:color="auto" w:fill="FFFFFF" w:themeFill="background1"/>
            <w:vAlign w:val="center"/>
          </w:tcPr>
          <w:p w14:paraId="6F80D65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福建省龙岩市漳平市</w:t>
            </w:r>
          </w:p>
        </w:tc>
        <w:tc>
          <w:tcPr>
            <w:tcW w:w="1770" w:type="dxa"/>
            <w:shd w:val="clear" w:color="auto" w:fill="FFFFFF" w:themeFill="background1"/>
            <w:vAlign w:val="center"/>
          </w:tcPr>
          <w:p w14:paraId="327F99B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1DEBFE5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3D1AB48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0BB7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008" w:type="dxa"/>
            <w:shd w:val="clear" w:color="auto" w:fill="FFFFFF" w:themeFill="background1"/>
            <w:vAlign w:val="center"/>
          </w:tcPr>
          <w:p w14:paraId="0A9FFB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19</w:t>
            </w:r>
          </w:p>
        </w:tc>
        <w:tc>
          <w:tcPr>
            <w:tcW w:w="2786" w:type="dxa"/>
            <w:shd w:val="clear" w:color="auto" w:fill="FFFFFF" w:themeFill="background1"/>
            <w:vAlign w:val="center"/>
          </w:tcPr>
          <w:p w14:paraId="159D404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福建省龙岩市漳平市</w:t>
            </w:r>
          </w:p>
        </w:tc>
        <w:tc>
          <w:tcPr>
            <w:tcW w:w="1770" w:type="dxa"/>
            <w:shd w:val="clear" w:color="auto" w:fill="FFFFFF" w:themeFill="background1"/>
            <w:vAlign w:val="center"/>
          </w:tcPr>
          <w:p w14:paraId="32EB3D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38E8A73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4D83A18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36465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66F375A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20</w:t>
            </w:r>
          </w:p>
        </w:tc>
        <w:tc>
          <w:tcPr>
            <w:tcW w:w="2786" w:type="dxa"/>
            <w:shd w:val="clear" w:color="auto" w:fill="FFFFFF" w:themeFill="background1"/>
            <w:vAlign w:val="center"/>
          </w:tcPr>
          <w:p w14:paraId="32908DC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福建省龙岩市漳平市</w:t>
            </w:r>
          </w:p>
        </w:tc>
        <w:tc>
          <w:tcPr>
            <w:tcW w:w="1770" w:type="dxa"/>
            <w:shd w:val="clear" w:color="auto" w:fill="FFFFFF" w:themeFill="background1"/>
            <w:vAlign w:val="center"/>
          </w:tcPr>
          <w:p w14:paraId="342F35E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4AE3964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27E5E40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38CD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48CA54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21</w:t>
            </w:r>
          </w:p>
        </w:tc>
        <w:tc>
          <w:tcPr>
            <w:tcW w:w="2786" w:type="dxa"/>
            <w:shd w:val="clear" w:color="auto" w:fill="FFFFFF" w:themeFill="background1"/>
            <w:vAlign w:val="center"/>
          </w:tcPr>
          <w:p w14:paraId="2B319EF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福建省龙岩市漳平市</w:t>
            </w:r>
          </w:p>
        </w:tc>
        <w:tc>
          <w:tcPr>
            <w:tcW w:w="1770" w:type="dxa"/>
            <w:shd w:val="clear" w:color="auto" w:fill="FFFFFF" w:themeFill="background1"/>
            <w:vAlign w:val="center"/>
          </w:tcPr>
          <w:p w14:paraId="1F35906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792A22E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17D5AB8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4391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7DA4444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22</w:t>
            </w:r>
          </w:p>
        </w:tc>
        <w:tc>
          <w:tcPr>
            <w:tcW w:w="2786" w:type="dxa"/>
            <w:shd w:val="clear" w:color="auto" w:fill="FFFFFF" w:themeFill="background1"/>
            <w:vAlign w:val="center"/>
          </w:tcPr>
          <w:p w14:paraId="6F7D35B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福建省龙岩市武平县</w:t>
            </w:r>
          </w:p>
        </w:tc>
        <w:tc>
          <w:tcPr>
            <w:tcW w:w="1770" w:type="dxa"/>
            <w:shd w:val="clear" w:color="auto" w:fill="FFFFFF" w:themeFill="background1"/>
            <w:vAlign w:val="center"/>
          </w:tcPr>
          <w:p w14:paraId="6244BD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2479763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7EDADFB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2D48B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7E6DA3D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23</w:t>
            </w:r>
          </w:p>
        </w:tc>
        <w:tc>
          <w:tcPr>
            <w:tcW w:w="2786" w:type="dxa"/>
            <w:shd w:val="clear" w:color="auto" w:fill="FFFFFF" w:themeFill="background1"/>
            <w:vAlign w:val="center"/>
          </w:tcPr>
          <w:p w14:paraId="0447EE3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福建省龙岩市永定区</w:t>
            </w:r>
          </w:p>
        </w:tc>
        <w:tc>
          <w:tcPr>
            <w:tcW w:w="1770" w:type="dxa"/>
            <w:shd w:val="clear" w:color="auto" w:fill="FFFFFF" w:themeFill="background1"/>
            <w:vAlign w:val="center"/>
          </w:tcPr>
          <w:p w14:paraId="1DBF1AC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788CF7C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1E72710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0CDB7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008" w:type="dxa"/>
            <w:shd w:val="clear" w:color="auto" w:fill="FFFFFF" w:themeFill="background1"/>
            <w:vAlign w:val="center"/>
          </w:tcPr>
          <w:p w14:paraId="39D14AA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24</w:t>
            </w:r>
          </w:p>
        </w:tc>
        <w:tc>
          <w:tcPr>
            <w:tcW w:w="2786" w:type="dxa"/>
            <w:shd w:val="clear" w:color="auto" w:fill="FFFFFF" w:themeFill="background1"/>
            <w:vAlign w:val="center"/>
          </w:tcPr>
          <w:p w14:paraId="22BE902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福建省龙岩市永定区</w:t>
            </w:r>
          </w:p>
        </w:tc>
        <w:tc>
          <w:tcPr>
            <w:tcW w:w="1770" w:type="dxa"/>
            <w:shd w:val="clear" w:color="auto" w:fill="FFFFFF" w:themeFill="background1"/>
            <w:vAlign w:val="center"/>
          </w:tcPr>
          <w:p w14:paraId="17C14F3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0274CAA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lang w:val="en-US" w:eastAsia="zh-CN"/>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7297624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1978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763C720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25</w:t>
            </w:r>
          </w:p>
        </w:tc>
        <w:tc>
          <w:tcPr>
            <w:tcW w:w="2786" w:type="dxa"/>
            <w:shd w:val="clear" w:color="auto" w:fill="FFFFFF" w:themeFill="background1"/>
            <w:vAlign w:val="center"/>
          </w:tcPr>
          <w:p w14:paraId="6AD36B9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福建省龙岩市长汀县</w:t>
            </w:r>
          </w:p>
        </w:tc>
        <w:tc>
          <w:tcPr>
            <w:tcW w:w="1770" w:type="dxa"/>
            <w:shd w:val="clear" w:color="auto" w:fill="FFFFFF" w:themeFill="background1"/>
            <w:vAlign w:val="center"/>
          </w:tcPr>
          <w:p w14:paraId="314D519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3FA7D56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1B4844F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60815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23D5F83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26</w:t>
            </w:r>
          </w:p>
        </w:tc>
        <w:tc>
          <w:tcPr>
            <w:tcW w:w="2786" w:type="dxa"/>
            <w:shd w:val="clear" w:color="auto" w:fill="FFFFFF" w:themeFill="background1"/>
            <w:vAlign w:val="center"/>
          </w:tcPr>
          <w:p w14:paraId="4332DFB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福建省龙岩市长汀县</w:t>
            </w:r>
          </w:p>
        </w:tc>
        <w:tc>
          <w:tcPr>
            <w:tcW w:w="1770" w:type="dxa"/>
            <w:shd w:val="clear" w:color="auto" w:fill="FFFFFF" w:themeFill="background1"/>
            <w:vAlign w:val="center"/>
          </w:tcPr>
          <w:p w14:paraId="017642C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47D04C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7F29D1D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58EAC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25F4488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27</w:t>
            </w:r>
          </w:p>
        </w:tc>
        <w:tc>
          <w:tcPr>
            <w:tcW w:w="2786" w:type="dxa"/>
            <w:shd w:val="clear" w:color="auto" w:fill="FFFFFF" w:themeFill="background1"/>
            <w:vAlign w:val="center"/>
          </w:tcPr>
          <w:p w14:paraId="12A1754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福建省龙岩市长汀县</w:t>
            </w:r>
          </w:p>
        </w:tc>
        <w:tc>
          <w:tcPr>
            <w:tcW w:w="1770" w:type="dxa"/>
            <w:shd w:val="clear" w:color="auto" w:fill="FFFFFF" w:themeFill="background1"/>
            <w:vAlign w:val="center"/>
          </w:tcPr>
          <w:p w14:paraId="02F3C18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4B397F2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758CC35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7B78C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0E8EFB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28</w:t>
            </w:r>
          </w:p>
        </w:tc>
        <w:tc>
          <w:tcPr>
            <w:tcW w:w="2786" w:type="dxa"/>
            <w:shd w:val="clear" w:color="auto" w:fill="FFFFFF" w:themeFill="background1"/>
            <w:vAlign w:val="center"/>
          </w:tcPr>
          <w:p w14:paraId="3E4B7C7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福建省龙岩市长汀县</w:t>
            </w:r>
          </w:p>
        </w:tc>
        <w:tc>
          <w:tcPr>
            <w:tcW w:w="1770" w:type="dxa"/>
            <w:shd w:val="clear" w:color="auto" w:fill="FFFFFF" w:themeFill="background1"/>
            <w:vAlign w:val="center"/>
          </w:tcPr>
          <w:p w14:paraId="76C91D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2118E3B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3F79CC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w:t>
            </w:r>
          </w:p>
        </w:tc>
      </w:tr>
      <w:tr w14:paraId="11C4D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008" w:type="dxa"/>
            <w:shd w:val="clear" w:color="auto" w:fill="FFFFFF" w:themeFill="background1"/>
            <w:vAlign w:val="center"/>
          </w:tcPr>
          <w:p w14:paraId="680489F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（三）</w:t>
            </w:r>
          </w:p>
        </w:tc>
        <w:tc>
          <w:tcPr>
            <w:tcW w:w="8019" w:type="dxa"/>
            <w:gridSpan w:val="4"/>
            <w:shd w:val="clear" w:color="auto" w:fill="FFFFFF" w:themeFill="background1"/>
            <w:vAlign w:val="center"/>
          </w:tcPr>
          <w:p w14:paraId="6E1B6A30">
            <w:pPr>
              <w:keepNext w:val="0"/>
              <w:keepLines w:val="0"/>
              <w:pageBreakBefore w:val="0"/>
              <w:widowControl/>
              <w:kinsoku/>
              <w:wordWrap/>
              <w:overflowPunct/>
              <w:topLinePunct w:val="0"/>
              <w:autoSpaceDE/>
              <w:autoSpaceDN/>
              <w:bidi w:val="0"/>
              <w:adjustRightInd/>
              <w:snapToGrid/>
              <w:spacing w:line="400" w:lineRule="exact"/>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不含雷达流量计改造,原先采用市电供电（1处）</w:t>
            </w:r>
          </w:p>
        </w:tc>
      </w:tr>
      <w:tr w14:paraId="40D98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8" w:type="dxa"/>
            <w:shd w:val="clear" w:color="auto" w:fill="FFFFFF" w:themeFill="background1"/>
            <w:vAlign w:val="center"/>
          </w:tcPr>
          <w:p w14:paraId="649EC65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2786" w:type="dxa"/>
            <w:shd w:val="clear" w:color="auto" w:fill="FFFFFF" w:themeFill="background1"/>
            <w:vAlign w:val="center"/>
          </w:tcPr>
          <w:p w14:paraId="41E98A3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福建省漳州市诏安县</w:t>
            </w:r>
          </w:p>
        </w:tc>
        <w:tc>
          <w:tcPr>
            <w:tcW w:w="1770" w:type="dxa"/>
            <w:shd w:val="clear" w:color="auto" w:fill="FFFFFF" w:themeFill="background1"/>
            <w:vAlign w:val="center"/>
          </w:tcPr>
          <w:p w14:paraId="02709E9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695" w:type="dxa"/>
            <w:shd w:val="clear" w:color="auto" w:fill="FFFFFF" w:themeFill="background1"/>
            <w:vAlign w:val="center"/>
          </w:tcPr>
          <w:p w14:paraId="714F636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1768" w:type="dxa"/>
            <w:shd w:val="clear" w:color="auto" w:fill="FFFFFF" w:themeFill="background1"/>
            <w:vAlign w:val="center"/>
          </w:tcPr>
          <w:p w14:paraId="70ED3B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kern w:val="2"/>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350*******</w:t>
            </w:r>
          </w:p>
        </w:tc>
      </w:tr>
    </w:tbl>
    <w:p w14:paraId="628203AD">
      <w:pPr>
        <w:pStyle w:val="11"/>
        <w:keepNext w:val="0"/>
        <w:keepLines w:val="0"/>
        <w:pageBreakBefore w:val="0"/>
        <w:kinsoku/>
        <w:wordWrap/>
        <w:overflowPunct/>
        <w:topLinePunct w:val="0"/>
        <w:autoSpaceDE/>
        <w:autoSpaceDN/>
        <w:bidi w:val="0"/>
        <w:adjustRightInd/>
        <w:snapToGrid/>
        <w:ind w:firstLine="400" w:firstLineChars="200"/>
        <w:textAlignment w:val="auto"/>
      </w:pPr>
    </w:p>
    <w:p w14:paraId="34832B1A">
      <w:pPr>
        <w:pStyle w:val="11"/>
        <w:keepNext w:val="0"/>
        <w:keepLines w:val="0"/>
        <w:pageBreakBefore w:val="0"/>
        <w:kinsoku/>
        <w:wordWrap/>
        <w:overflowPunct/>
        <w:topLinePunct w:val="0"/>
        <w:autoSpaceDE/>
        <w:autoSpaceDN/>
        <w:bidi w:val="0"/>
        <w:adjustRightInd/>
        <w:snapToGrid/>
        <w:ind w:firstLine="400" w:firstLineChars="200"/>
        <w:textAlignment w:val="auto"/>
      </w:pPr>
      <w:r>
        <w:rPr>
          <w:rFonts w:ascii="仿宋_GB2312" w:hAnsi="仿宋_GB2312" w:eastAsia="仿宋_GB2312" w:cs="仿宋_GB2312"/>
        </w:rPr>
        <w:t xml:space="preserve"> </w:t>
      </w:r>
    </w:p>
    <w:p w14:paraId="45A06F58">
      <w:pPr>
        <w:pStyle w:val="11"/>
        <w:keepNext w:val="0"/>
        <w:keepLines w:val="0"/>
        <w:pageBreakBefore w:val="0"/>
        <w:kinsoku/>
        <w:wordWrap/>
        <w:overflowPunct/>
        <w:topLinePunct w:val="0"/>
        <w:autoSpaceDE/>
        <w:autoSpaceDN/>
        <w:bidi w:val="0"/>
        <w:adjustRightInd/>
        <w:snapToGrid/>
        <w:ind w:firstLine="482" w:firstLineChars="200"/>
        <w:jc w:val="center"/>
        <w:textAlignment w:val="auto"/>
      </w:pPr>
      <w:r>
        <w:rPr>
          <w:rFonts w:ascii="仿宋_GB2312" w:hAnsi="仿宋_GB2312" w:eastAsia="仿宋_GB2312" w:cs="仿宋_GB2312"/>
          <w:b/>
          <w:sz w:val="24"/>
        </w:rPr>
        <w:t>表6-7 片区三（泉州、漳州、龙岩）取水在线计量设施建设任务需求清单（新建渠道型水量自动监测站服务）</w:t>
      </w:r>
    </w:p>
    <w:tbl>
      <w:tblPr>
        <w:tblStyle w:val="8"/>
        <w:tblW w:w="975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Layout w:type="fixed"/>
        <w:tblCellMar>
          <w:top w:w="0" w:type="dxa"/>
          <w:left w:w="108" w:type="dxa"/>
          <w:bottom w:w="0" w:type="dxa"/>
          <w:right w:w="108" w:type="dxa"/>
        </w:tblCellMar>
      </w:tblPr>
      <w:tblGrid>
        <w:gridCol w:w="784"/>
        <w:gridCol w:w="1335"/>
        <w:gridCol w:w="1380"/>
        <w:gridCol w:w="1545"/>
        <w:gridCol w:w="1725"/>
        <w:gridCol w:w="1398"/>
        <w:gridCol w:w="1590"/>
      </w:tblGrid>
      <w:tr w14:paraId="11C41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8" w:hRule="atLeast"/>
          <w:jc w:val="center"/>
        </w:trPr>
        <w:tc>
          <w:tcPr>
            <w:tcW w:w="78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A5B9B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序号</w:t>
            </w:r>
          </w:p>
        </w:tc>
        <w:tc>
          <w:tcPr>
            <w:tcW w:w="133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54F2D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地市</w:t>
            </w:r>
          </w:p>
        </w:tc>
        <w:tc>
          <w:tcPr>
            <w:tcW w:w="13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82CB7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区县</w:t>
            </w:r>
          </w:p>
        </w:tc>
        <w:tc>
          <w:tcPr>
            <w:tcW w:w="15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C842A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灌区名称</w:t>
            </w:r>
          </w:p>
        </w:tc>
        <w:tc>
          <w:tcPr>
            <w:tcW w:w="172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E22BE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灌区类型</w:t>
            </w:r>
          </w:p>
        </w:tc>
        <w:tc>
          <w:tcPr>
            <w:tcW w:w="139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03D53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单位名称</w:t>
            </w:r>
          </w:p>
        </w:tc>
        <w:tc>
          <w:tcPr>
            <w:tcW w:w="159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DD703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取水许可证编号</w:t>
            </w:r>
          </w:p>
        </w:tc>
      </w:tr>
      <w:tr w14:paraId="00B17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784"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B716C55">
            <w:pPr>
              <w:keepNext w:val="0"/>
              <w:keepLines w:val="0"/>
              <w:pageBreakBefore w:val="0"/>
              <w:widowControl/>
              <w:numPr>
                <w:ilvl w:val="0"/>
                <w:numId w:val="7"/>
              </w:numPr>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 w:hAnsi="仿宋" w:eastAsia="仿宋" w:cs="仿宋"/>
                <w:i w:val="0"/>
                <w:iCs w:val="0"/>
                <w:color w:val="000000"/>
                <w:sz w:val="24"/>
                <w:szCs w:val="24"/>
                <w:highlight w:val="none"/>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2077B8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漳州市</w:t>
            </w:r>
          </w:p>
        </w:tc>
        <w:tc>
          <w:tcPr>
            <w:tcW w:w="138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63DF34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漳浦县</w:t>
            </w:r>
          </w:p>
        </w:tc>
        <w:tc>
          <w:tcPr>
            <w:tcW w:w="154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B38A64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c>
          <w:tcPr>
            <w:tcW w:w="172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14044C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典型小型</w:t>
            </w:r>
          </w:p>
        </w:tc>
        <w:tc>
          <w:tcPr>
            <w:tcW w:w="139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343A3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c>
          <w:tcPr>
            <w:tcW w:w="159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96D48F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r>
      <w:tr w14:paraId="0265C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784"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F3FEA90">
            <w:pPr>
              <w:keepNext w:val="0"/>
              <w:keepLines w:val="0"/>
              <w:pageBreakBefore w:val="0"/>
              <w:widowControl/>
              <w:numPr>
                <w:ilvl w:val="0"/>
                <w:numId w:val="7"/>
              </w:numPr>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 w:hAnsi="仿宋" w:eastAsia="仿宋" w:cs="仿宋"/>
                <w:i w:val="0"/>
                <w:iCs w:val="0"/>
                <w:color w:val="000000"/>
                <w:sz w:val="24"/>
                <w:szCs w:val="24"/>
                <w:highlight w:val="none"/>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135896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漳州市</w:t>
            </w:r>
          </w:p>
        </w:tc>
        <w:tc>
          <w:tcPr>
            <w:tcW w:w="138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78AB6F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漳浦县</w:t>
            </w:r>
          </w:p>
        </w:tc>
        <w:tc>
          <w:tcPr>
            <w:tcW w:w="154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94526B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c>
          <w:tcPr>
            <w:tcW w:w="172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231719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典型小型</w:t>
            </w:r>
          </w:p>
        </w:tc>
        <w:tc>
          <w:tcPr>
            <w:tcW w:w="139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138D30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c>
          <w:tcPr>
            <w:tcW w:w="159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10CF9E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r>
      <w:tr w14:paraId="56247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784"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0F1E24E">
            <w:pPr>
              <w:keepNext w:val="0"/>
              <w:keepLines w:val="0"/>
              <w:pageBreakBefore w:val="0"/>
              <w:widowControl/>
              <w:numPr>
                <w:ilvl w:val="0"/>
                <w:numId w:val="7"/>
              </w:numPr>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 w:hAnsi="仿宋" w:eastAsia="仿宋" w:cs="仿宋"/>
                <w:i w:val="0"/>
                <w:iCs w:val="0"/>
                <w:color w:val="000000"/>
                <w:sz w:val="24"/>
                <w:szCs w:val="24"/>
                <w:highlight w:val="none"/>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5BBC48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漳州市</w:t>
            </w:r>
          </w:p>
        </w:tc>
        <w:tc>
          <w:tcPr>
            <w:tcW w:w="138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0B6C28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诏安县</w:t>
            </w:r>
          </w:p>
        </w:tc>
        <w:tc>
          <w:tcPr>
            <w:tcW w:w="154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57FCB8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c>
          <w:tcPr>
            <w:tcW w:w="172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EFE2C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典型小型</w:t>
            </w:r>
          </w:p>
        </w:tc>
        <w:tc>
          <w:tcPr>
            <w:tcW w:w="139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F92ABE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c>
          <w:tcPr>
            <w:tcW w:w="159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BEEF77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r>
      <w:tr w14:paraId="7953C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784"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06D233F">
            <w:pPr>
              <w:keepNext w:val="0"/>
              <w:keepLines w:val="0"/>
              <w:pageBreakBefore w:val="0"/>
              <w:widowControl/>
              <w:numPr>
                <w:ilvl w:val="0"/>
                <w:numId w:val="7"/>
              </w:numPr>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 w:hAnsi="仿宋" w:eastAsia="仿宋" w:cs="仿宋"/>
                <w:i w:val="0"/>
                <w:iCs w:val="0"/>
                <w:color w:val="000000"/>
                <w:sz w:val="24"/>
                <w:szCs w:val="24"/>
                <w:highlight w:val="none"/>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6917B1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漳州市</w:t>
            </w:r>
          </w:p>
        </w:tc>
        <w:tc>
          <w:tcPr>
            <w:tcW w:w="138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BABDFD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漳州古雷开发区</w:t>
            </w:r>
          </w:p>
        </w:tc>
        <w:tc>
          <w:tcPr>
            <w:tcW w:w="154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FC7956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c>
          <w:tcPr>
            <w:tcW w:w="172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431C91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典型小型</w:t>
            </w:r>
          </w:p>
        </w:tc>
        <w:tc>
          <w:tcPr>
            <w:tcW w:w="139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4FE00B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c>
          <w:tcPr>
            <w:tcW w:w="159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4CAEA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r>
      <w:tr w14:paraId="6805A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784"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DEAB5E4">
            <w:pPr>
              <w:keepNext w:val="0"/>
              <w:keepLines w:val="0"/>
              <w:pageBreakBefore w:val="0"/>
              <w:widowControl/>
              <w:numPr>
                <w:ilvl w:val="0"/>
                <w:numId w:val="7"/>
              </w:numPr>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 w:hAnsi="仿宋" w:eastAsia="仿宋" w:cs="仿宋"/>
                <w:i w:val="0"/>
                <w:iCs w:val="0"/>
                <w:color w:val="000000"/>
                <w:sz w:val="24"/>
                <w:szCs w:val="24"/>
                <w:highlight w:val="none"/>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53B422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漳州市</w:t>
            </w:r>
          </w:p>
        </w:tc>
        <w:tc>
          <w:tcPr>
            <w:tcW w:w="138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ACBA12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云霄县</w:t>
            </w:r>
          </w:p>
        </w:tc>
        <w:tc>
          <w:tcPr>
            <w:tcW w:w="154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7D8094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c>
          <w:tcPr>
            <w:tcW w:w="172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A991DA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典型小型</w:t>
            </w:r>
          </w:p>
        </w:tc>
        <w:tc>
          <w:tcPr>
            <w:tcW w:w="139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D43739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c>
          <w:tcPr>
            <w:tcW w:w="159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86E001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r>
      <w:tr w14:paraId="2B7A1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784"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28FFC24">
            <w:pPr>
              <w:keepNext w:val="0"/>
              <w:keepLines w:val="0"/>
              <w:pageBreakBefore w:val="0"/>
              <w:widowControl/>
              <w:numPr>
                <w:ilvl w:val="0"/>
                <w:numId w:val="7"/>
              </w:numPr>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 w:hAnsi="仿宋" w:eastAsia="仿宋" w:cs="仿宋"/>
                <w:i w:val="0"/>
                <w:iCs w:val="0"/>
                <w:color w:val="000000"/>
                <w:sz w:val="24"/>
                <w:szCs w:val="24"/>
                <w:highlight w:val="none"/>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53F0BE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漳州市</w:t>
            </w:r>
          </w:p>
        </w:tc>
        <w:tc>
          <w:tcPr>
            <w:tcW w:w="138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8955B2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平和县</w:t>
            </w:r>
          </w:p>
        </w:tc>
        <w:tc>
          <w:tcPr>
            <w:tcW w:w="154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0BD9E9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c>
          <w:tcPr>
            <w:tcW w:w="172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619F81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一般中型</w:t>
            </w:r>
          </w:p>
        </w:tc>
        <w:tc>
          <w:tcPr>
            <w:tcW w:w="139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A36CBD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c>
          <w:tcPr>
            <w:tcW w:w="159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5728F9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r>
      <w:tr w14:paraId="57584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784"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DB3013C">
            <w:pPr>
              <w:keepNext w:val="0"/>
              <w:keepLines w:val="0"/>
              <w:pageBreakBefore w:val="0"/>
              <w:widowControl/>
              <w:numPr>
                <w:ilvl w:val="0"/>
                <w:numId w:val="7"/>
              </w:numPr>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 w:hAnsi="仿宋" w:eastAsia="仿宋" w:cs="仿宋"/>
                <w:i w:val="0"/>
                <w:iCs w:val="0"/>
                <w:color w:val="000000"/>
                <w:sz w:val="24"/>
                <w:szCs w:val="24"/>
                <w:highlight w:val="none"/>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EC19EC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泉州市</w:t>
            </w:r>
          </w:p>
        </w:tc>
        <w:tc>
          <w:tcPr>
            <w:tcW w:w="138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0E9B67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安溪县</w:t>
            </w:r>
          </w:p>
        </w:tc>
        <w:tc>
          <w:tcPr>
            <w:tcW w:w="154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DC2140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c>
          <w:tcPr>
            <w:tcW w:w="172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0AC078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一般中型</w:t>
            </w:r>
          </w:p>
        </w:tc>
        <w:tc>
          <w:tcPr>
            <w:tcW w:w="139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904B64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c>
          <w:tcPr>
            <w:tcW w:w="159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C676FB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r>
      <w:tr w14:paraId="3D199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784" w:type="dxa"/>
            <w:tcBorders>
              <w:top w:val="single" w:color="000000" w:sz="4" w:space="0"/>
              <w:left w:val="single" w:color="000000" w:sz="4" w:space="0"/>
              <w:bottom w:val="single" w:color="auto" w:sz="4" w:space="0"/>
              <w:right w:val="single" w:color="000000" w:sz="4" w:space="0"/>
            </w:tcBorders>
            <w:shd w:val="clear" w:color="auto" w:fill="FFFFFF" w:themeFill="background1"/>
            <w:noWrap/>
            <w:vAlign w:val="center"/>
          </w:tcPr>
          <w:p w14:paraId="0628A9F3">
            <w:pPr>
              <w:keepNext w:val="0"/>
              <w:keepLines w:val="0"/>
              <w:pageBreakBefore w:val="0"/>
              <w:widowControl/>
              <w:numPr>
                <w:ilvl w:val="0"/>
                <w:numId w:val="7"/>
              </w:numPr>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 w:hAnsi="仿宋" w:eastAsia="仿宋" w:cs="仿宋"/>
                <w:i w:val="0"/>
                <w:iCs w:val="0"/>
                <w:color w:val="000000"/>
                <w:sz w:val="24"/>
                <w:szCs w:val="24"/>
                <w:highlight w:val="none"/>
                <w:u w:val="none"/>
              </w:rPr>
            </w:pPr>
          </w:p>
        </w:tc>
        <w:tc>
          <w:tcPr>
            <w:tcW w:w="1335" w:type="dxa"/>
            <w:tcBorders>
              <w:top w:val="single" w:color="000000" w:sz="4" w:space="0"/>
              <w:left w:val="single" w:color="000000" w:sz="4" w:space="0"/>
              <w:bottom w:val="single" w:color="auto" w:sz="4" w:space="0"/>
              <w:right w:val="single" w:color="000000" w:sz="4" w:space="0"/>
            </w:tcBorders>
            <w:shd w:val="clear" w:color="auto" w:fill="FFFFFF" w:themeFill="background1"/>
            <w:noWrap/>
            <w:vAlign w:val="center"/>
          </w:tcPr>
          <w:p w14:paraId="104B41D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泉州市</w:t>
            </w:r>
          </w:p>
        </w:tc>
        <w:tc>
          <w:tcPr>
            <w:tcW w:w="1380" w:type="dxa"/>
            <w:tcBorders>
              <w:top w:val="single" w:color="000000" w:sz="4" w:space="0"/>
              <w:left w:val="single" w:color="000000" w:sz="4" w:space="0"/>
              <w:bottom w:val="single" w:color="auto" w:sz="4" w:space="0"/>
              <w:right w:val="single" w:color="000000" w:sz="4" w:space="0"/>
            </w:tcBorders>
            <w:shd w:val="clear" w:color="auto" w:fill="FFFFFF" w:themeFill="background1"/>
            <w:noWrap/>
            <w:vAlign w:val="center"/>
          </w:tcPr>
          <w:p w14:paraId="41FE7BD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永春县</w:t>
            </w:r>
          </w:p>
        </w:tc>
        <w:tc>
          <w:tcPr>
            <w:tcW w:w="1545" w:type="dxa"/>
            <w:tcBorders>
              <w:top w:val="single" w:color="000000" w:sz="4" w:space="0"/>
              <w:left w:val="single" w:color="000000" w:sz="4" w:space="0"/>
              <w:bottom w:val="single" w:color="auto" w:sz="4" w:space="0"/>
              <w:right w:val="single" w:color="000000" w:sz="4" w:space="0"/>
            </w:tcBorders>
            <w:shd w:val="clear" w:color="auto" w:fill="FFFFFF" w:themeFill="background1"/>
            <w:noWrap/>
            <w:vAlign w:val="center"/>
          </w:tcPr>
          <w:p w14:paraId="0B706D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c>
          <w:tcPr>
            <w:tcW w:w="1725" w:type="dxa"/>
            <w:tcBorders>
              <w:top w:val="single" w:color="000000" w:sz="4" w:space="0"/>
              <w:left w:val="single" w:color="000000" w:sz="4" w:space="0"/>
              <w:bottom w:val="single" w:color="auto" w:sz="4" w:space="0"/>
              <w:right w:val="single" w:color="000000" w:sz="4" w:space="0"/>
            </w:tcBorders>
            <w:shd w:val="clear" w:color="auto" w:fill="FFFFFF" w:themeFill="background1"/>
            <w:noWrap/>
            <w:vAlign w:val="center"/>
          </w:tcPr>
          <w:p w14:paraId="64CF34C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一般中型</w:t>
            </w:r>
          </w:p>
        </w:tc>
        <w:tc>
          <w:tcPr>
            <w:tcW w:w="1398" w:type="dxa"/>
            <w:tcBorders>
              <w:top w:val="single" w:color="000000" w:sz="4" w:space="0"/>
              <w:left w:val="single" w:color="000000" w:sz="4" w:space="0"/>
              <w:bottom w:val="single" w:color="auto" w:sz="4" w:space="0"/>
              <w:right w:val="single" w:color="000000" w:sz="4" w:space="0"/>
            </w:tcBorders>
            <w:shd w:val="clear" w:color="auto" w:fill="FFFFFF" w:themeFill="background1"/>
            <w:noWrap/>
            <w:vAlign w:val="center"/>
          </w:tcPr>
          <w:p w14:paraId="1EC7AF2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c>
          <w:tcPr>
            <w:tcW w:w="1590" w:type="dxa"/>
            <w:tcBorders>
              <w:top w:val="single" w:color="000000" w:sz="4" w:space="0"/>
              <w:left w:val="single" w:color="000000" w:sz="4" w:space="0"/>
              <w:bottom w:val="single" w:color="auto" w:sz="4" w:space="0"/>
              <w:right w:val="single" w:color="000000" w:sz="4" w:space="0"/>
            </w:tcBorders>
            <w:shd w:val="clear" w:color="auto" w:fill="FFFFFF" w:themeFill="background1"/>
            <w:noWrap/>
            <w:vAlign w:val="center"/>
          </w:tcPr>
          <w:p w14:paraId="50FA104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r>
      <w:tr w14:paraId="4E769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784" w:type="dxa"/>
            <w:tcBorders>
              <w:top w:val="single" w:color="000000" w:sz="4" w:space="0"/>
              <w:left w:val="single" w:color="000000" w:sz="4" w:space="0"/>
              <w:bottom w:val="single" w:color="auto" w:sz="4" w:space="0"/>
              <w:right w:val="single" w:color="000000" w:sz="4" w:space="0"/>
            </w:tcBorders>
            <w:shd w:val="clear" w:color="auto" w:fill="FFFFFF" w:themeFill="background1"/>
            <w:noWrap/>
            <w:vAlign w:val="center"/>
          </w:tcPr>
          <w:p w14:paraId="4CCA8A40">
            <w:pPr>
              <w:keepNext w:val="0"/>
              <w:keepLines w:val="0"/>
              <w:pageBreakBefore w:val="0"/>
              <w:widowControl/>
              <w:numPr>
                <w:ilvl w:val="0"/>
                <w:numId w:val="7"/>
              </w:numPr>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 w:hAnsi="仿宋" w:eastAsia="仿宋" w:cs="仿宋"/>
                <w:i w:val="0"/>
                <w:iCs w:val="0"/>
                <w:color w:val="000000"/>
                <w:sz w:val="24"/>
                <w:szCs w:val="24"/>
                <w:highlight w:val="none"/>
                <w:u w:val="none"/>
              </w:rPr>
            </w:pPr>
          </w:p>
        </w:tc>
        <w:tc>
          <w:tcPr>
            <w:tcW w:w="1335" w:type="dxa"/>
            <w:tcBorders>
              <w:top w:val="single" w:color="000000" w:sz="4" w:space="0"/>
              <w:left w:val="single" w:color="000000" w:sz="4" w:space="0"/>
              <w:bottom w:val="single" w:color="auto" w:sz="4" w:space="0"/>
              <w:right w:val="single" w:color="000000" w:sz="4" w:space="0"/>
            </w:tcBorders>
            <w:shd w:val="clear" w:color="auto" w:fill="FFFFFF" w:themeFill="background1"/>
            <w:noWrap/>
            <w:vAlign w:val="center"/>
          </w:tcPr>
          <w:p w14:paraId="7C55C9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龙岩市</w:t>
            </w:r>
          </w:p>
        </w:tc>
        <w:tc>
          <w:tcPr>
            <w:tcW w:w="1380" w:type="dxa"/>
            <w:tcBorders>
              <w:top w:val="single" w:color="000000" w:sz="4" w:space="0"/>
              <w:left w:val="single" w:color="000000" w:sz="4" w:space="0"/>
              <w:bottom w:val="single" w:color="auto" w:sz="4" w:space="0"/>
              <w:right w:val="single" w:color="000000" w:sz="4" w:space="0"/>
            </w:tcBorders>
            <w:shd w:val="clear" w:color="auto" w:fill="FFFFFF" w:themeFill="background1"/>
            <w:noWrap/>
            <w:vAlign w:val="center"/>
          </w:tcPr>
          <w:p w14:paraId="1A7513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漳平市</w:t>
            </w:r>
          </w:p>
        </w:tc>
        <w:tc>
          <w:tcPr>
            <w:tcW w:w="1545" w:type="dxa"/>
            <w:tcBorders>
              <w:top w:val="single" w:color="000000" w:sz="4" w:space="0"/>
              <w:left w:val="single" w:color="000000" w:sz="4" w:space="0"/>
              <w:bottom w:val="single" w:color="auto" w:sz="4" w:space="0"/>
              <w:right w:val="single" w:color="000000" w:sz="4" w:space="0"/>
            </w:tcBorders>
            <w:shd w:val="clear" w:color="auto" w:fill="FFFFFF" w:themeFill="background1"/>
            <w:noWrap/>
            <w:vAlign w:val="center"/>
          </w:tcPr>
          <w:p w14:paraId="2622FA9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c>
          <w:tcPr>
            <w:tcW w:w="1725" w:type="dxa"/>
            <w:tcBorders>
              <w:top w:val="single" w:color="000000" w:sz="4" w:space="0"/>
              <w:left w:val="single" w:color="000000" w:sz="4" w:space="0"/>
              <w:bottom w:val="single" w:color="auto" w:sz="4" w:space="0"/>
              <w:right w:val="single" w:color="000000" w:sz="4" w:space="0"/>
            </w:tcBorders>
            <w:shd w:val="clear" w:color="auto" w:fill="FFFFFF" w:themeFill="background1"/>
            <w:noWrap/>
            <w:vAlign w:val="center"/>
          </w:tcPr>
          <w:p w14:paraId="75B76CC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一般中型</w:t>
            </w:r>
          </w:p>
        </w:tc>
        <w:tc>
          <w:tcPr>
            <w:tcW w:w="1398" w:type="dxa"/>
            <w:tcBorders>
              <w:top w:val="single" w:color="000000" w:sz="4" w:space="0"/>
              <w:left w:val="single" w:color="000000" w:sz="4" w:space="0"/>
              <w:bottom w:val="single" w:color="auto" w:sz="4" w:space="0"/>
              <w:right w:val="single" w:color="000000" w:sz="4" w:space="0"/>
            </w:tcBorders>
            <w:shd w:val="clear" w:color="auto" w:fill="FFFFFF" w:themeFill="background1"/>
            <w:noWrap/>
            <w:vAlign w:val="center"/>
          </w:tcPr>
          <w:p w14:paraId="620CBFF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c>
          <w:tcPr>
            <w:tcW w:w="1590" w:type="dxa"/>
            <w:tcBorders>
              <w:top w:val="single" w:color="000000" w:sz="4" w:space="0"/>
              <w:left w:val="single" w:color="000000" w:sz="4" w:space="0"/>
              <w:bottom w:val="single" w:color="auto" w:sz="4" w:space="0"/>
              <w:right w:val="single" w:color="000000" w:sz="4" w:space="0"/>
            </w:tcBorders>
            <w:shd w:val="clear" w:color="auto" w:fill="FFFFFF" w:themeFill="background1"/>
            <w:noWrap/>
            <w:vAlign w:val="center"/>
          </w:tcPr>
          <w:p w14:paraId="403B79E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r>
      <w:tr w14:paraId="4A034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784"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6E4CE08">
            <w:pPr>
              <w:keepNext w:val="0"/>
              <w:keepLines w:val="0"/>
              <w:pageBreakBefore w:val="0"/>
              <w:widowControl/>
              <w:numPr>
                <w:ilvl w:val="0"/>
                <w:numId w:val="7"/>
              </w:numPr>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 w:hAnsi="仿宋" w:eastAsia="仿宋" w:cs="仿宋"/>
                <w:i w:val="0"/>
                <w:iCs w:val="0"/>
                <w:color w:val="000000"/>
                <w:sz w:val="24"/>
                <w:szCs w:val="24"/>
                <w:highlight w:val="none"/>
                <w:u w:val="none"/>
              </w:rPr>
            </w:pPr>
          </w:p>
        </w:tc>
        <w:tc>
          <w:tcPr>
            <w:tcW w:w="1335"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C64ABA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龙岩市</w:t>
            </w:r>
          </w:p>
        </w:tc>
        <w:tc>
          <w:tcPr>
            <w:tcW w:w="1380"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946EF6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上杭县</w:t>
            </w:r>
          </w:p>
        </w:tc>
        <w:tc>
          <w:tcPr>
            <w:tcW w:w="1545"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42A2D1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c>
          <w:tcPr>
            <w:tcW w:w="1725"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C73FAE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一般中型</w:t>
            </w:r>
          </w:p>
        </w:tc>
        <w:tc>
          <w:tcPr>
            <w:tcW w:w="1398"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A3DE37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c>
          <w:tcPr>
            <w:tcW w:w="1590"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A8D57E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r>
      <w:tr w14:paraId="4FDAF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784"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A513BFE">
            <w:pPr>
              <w:keepNext w:val="0"/>
              <w:keepLines w:val="0"/>
              <w:pageBreakBefore w:val="0"/>
              <w:widowControl/>
              <w:numPr>
                <w:ilvl w:val="0"/>
                <w:numId w:val="7"/>
              </w:numPr>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 w:hAnsi="仿宋" w:eastAsia="仿宋" w:cs="仿宋"/>
                <w:i w:val="0"/>
                <w:iCs w:val="0"/>
                <w:color w:val="000000"/>
                <w:sz w:val="24"/>
                <w:szCs w:val="24"/>
                <w:highlight w:val="none"/>
                <w:u w:val="none"/>
              </w:rPr>
            </w:pPr>
          </w:p>
        </w:tc>
        <w:tc>
          <w:tcPr>
            <w:tcW w:w="1335"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B95E7A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龙岩市</w:t>
            </w:r>
          </w:p>
        </w:tc>
        <w:tc>
          <w:tcPr>
            <w:tcW w:w="1380"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BD0297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新罗区</w:t>
            </w:r>
          </w:p>
        </w:tc>
        <w:tc>
          <w:tcPr>
            <w:tcW w:w="1545"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CBEBA4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c>
          <w:tcPr>
            <w:tcW w:w="1725"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641191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典型小型</w:t>
            </w:r>
          </w:p>
        </w:tc>
        <w:tc>
          <w:tcPr>
            <w:tcW w:w="1398"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83308F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c>
          <w:tcPr>
            <w:tcW w:w="1590"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D404B4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r>
    </w:tbl>
    <w:p w14:paraId="08DDEC9D">
      <w:pPr>
        <w:pStyle w:val="11"/>
        <w:keepNext w:val="0"/>
        <w:keepLines w:val="0"/>
        <w:pageBreakBefore w:val="0"/>
        <w:kinsoku/>
        <w:wordWrap/>
        <w:overflowPunct/>
        <w:topLinePunct w:val="0"/>
        <w:autoSpaceDE/>
        <w:autoSpaceDN/>
        <w:bidi w:val="0"/>
        <w:adjustRightInd/>
        <w:snapToGrid/>
        <w:textAlignment w:val="auto"/>
      </w:pPr>
    </w:p>
    <w:p w14:paraId="104EE580">
      <w:pPr>
        <w:pStyle w:val="11"/>
        <w:keepNext w:val="0"/>
        <w:keepLines w:val="0"/>
        <w:pageBreakBefore w:val="0"/>
        <w:kinsoku/>
        <w:wordWrap/>
        <w:overflowPunct/>
        <w:topLinePunct w:val="0"/>
        <w:autoSpaceDE/>
        <w:autoSpaceDN/>
        <w:bidi w:val="0"/>
        <w:adjustRightInd/>
        <w:snapToGrid/>
        <w:spacing w:after="45"/>
        <w:ind w:firstLine="562" w:firstLineChars="200"/>
        <w:jc w:val="both"/>
        <w:textAlignment w:val="auto"/>
        <w:outlineLvl w:val="0"/>
      </w:pPr>
      <w:r>
        <w:rPr>
          <w:rFonts w:ascii="仿宋_GB2312" w:hAnsi="仿宋_GB2312" w:eastAsia="仿宋_GB2312" w:cs="仿宋_GB2312"/>
          <w:b/>
          <w:sz w:val="28"/>
        </w:rPr>
        <w:t>（七）项目进度及质量管理</w:t>
      </w:r>
    </w:p>
    <w:p w14:paraId="36936E52">
      <w:pPr>
        <w:pStyle w:val="11"/>
        <w:keepNext w:val="0"/>
        <w:keepLines w:val="0"/>
        <w:pageBreakBefore w:val="0"/>
        <w:kinsoku/>
        <w:wordWrap/>
        <w:overflowPunct/>
        <w:topLinePunct w:val="0"/>
        <w:autoSpaceDE/>
        <w:autoSpaceDN/>
        <w:bidi w:val="0"/>
        <w:adjustRightInd/>
        <w:snapToGrid/>
        <w:spacing w:before="45" w:after="45"/>
        <w:ind w:firstLine="482" w:firstLineChars="200"/>
        <w:jc w:val="both"/>
        <w:textAlignment w:val="auto"/>
        <w:outlineLvl w:val="1"/>
      </w:pPr>
      <w:r>
        <w:rPr>
          <w:rFonts w:ascii="仿宋_GB2312" w:hAnsi="仿宋_GB2312" w:eastAsia="仿宋_GB2312" w:cs="仿宋_GB2312"/>
          <w:b/>
          <w:sz w:val="24"/>
        </w:rPr>
        <w:t>1、项目实施进度、质量管理要求</w:t>
      </w:r>
    </w:p>
    <w:p w14:paraId="05BB931D">
      <w:pPr>
        <w:pStyle w:val="11"/>
        <w:keepNext w:val="0"/>
        <w:keepLines w:val="0"/>
        <w:pageBreakBefore w:val="0"/>
        <w:kinsoku/>
        <w:wordWrap/>
        <w:overflowPunct/>
        <w:topLinePunct w:val="0"/>
        <w:autoSpaceDE/>
        <w:autoSpaceDN/>
        <w:bidi w:val="0"/>
        <w:adjustRightInd/>
        <w:snapToGrid/>
        <w:ind w:firstLine="482" w:firstLineChars="200"/>
        <w:jc w:val="both"/>
        <w:textAlignment w:val="auto"/>
        <w:outlineLvl w:val="2"/>
      </w:pPr>
      <w:r>
        <w:rPr>
          <w:rFonts w:ascii="仿宋_GB2312" w:hAnsi="仿宋_GB2312" w:eastAsia="仿宋_GB2312" w:cs="仿宋_GB2312"/>
          <w:b/>
          <w:sz w:val="24"/>
        </w:rPr>
        <w:t>1.1项目实施进度管理要求【评审项57】</w:t>
      </w:r>
    </w:p>
    <w:p w14:paraId="60679B1C">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项目建设进度安排如下：</w:t>
      </w:r>
    </w:p>
    <w:p w14:paraId="5CBC2724">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（1）2026年11月30日前，本项目所有建设内容通过联调测试，功能、性能确认符合要求后，建设单位组织项目验收。</w:t>
      </w:r>
    </w:p>
    <w:p w14:paraId="64400348">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（2）中标单位未按计划在2026年11月30日前完成建设任务的，每超期1天扣款合同总金额的千分之一，累计超期扣款金额不超过合同总金额的百分之五。</w:t>
      </w:r>
    </w:p>
    <w:p w14:paraId="1F98398F">
      <w:pPr>
        <w:pStyle w:val="11"/>
        <w:keepNext w:val="0"/>
        <w:keepLines w:val="0"/>
        <w:pageBreakBefore w:val="0"/>
        <w:kinsoku/>
        <w:wordWrap/>
        <w:overflowPunct/>
        <w:topLinePunct w:val="0"/>
        <w:autoSpaceDE/>
        <w:autoSpaceDN/>
        <w:bidi w:val="0"/>
        <w:adjustRightInd/>
        <w:snapToGrid/>
        <w:ind w:firstLine="482" w:firstLineChars="200"/>
        <w:jc w:val="both"/>
        <w:textAlignment w:val="auto"/>
        <w:outlineLvl w:val="2"/>
      </w:pPr>
      <w:r>
        <w:rPr>
          <w:rFonts w:ascii="仿宋_GB2312" w:hAnsi="仿宋_GB2312" w:eastAsia="仿宋_GB2312" w:cs="仿宋_GB2312"/>
          <w:b/>
          <w:sz w:val="24"/>
        </w:rPr>
        <w:t>1.2项目实施质量管理要求【评审项58】</w:t>
      </w:r>
    </w:p>
    <w:p w14:paraId="2D7EF8DF">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（1）项目合同签订后，中标单位须根据建设单位提供的在线计量传输设施建设任务清单、站点经纬度数据和取用水户联系方式等信息，安排人员到在线计量传输设施现场进行实施。</w:t>
      </w:r>
    </w:p>
    <w:p w14:paraId="79140F59">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（2）在项目正式开工之前，中标单位须提交项目实施方案/计划，对项目实施进度和人员安排等进行规划安排，明确项目质量、进度和安全等保障措施，并报监理单位审查通过后进行实施。</w:t>
      </w:r>
    </w:p>
    <w:p w14:paraId="458A9CFE">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3）在设备、材料到货前，通知监理单位到现场进行设备开箱验收，监理开箱验收符合要求后方可进行安装调试。设备安装调试完成后，每个站点逐一进行测试，测试结果经监理单位确认符合后，形成相关测试记录。</w:t>
      </w:r>
    </w:p>
    <w:p w14:paraId="76080B3D">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4）本项目所有建设内容通过联调测试，功能、性能确认符合要求后，建设单位组织项目验收。在项目验收前，中标单位须根据《国家电子政务工程建设项目档案管理暂行办法》等档案管理办法要求，规范编制项目实施和验收文档，确保档案符合项目验收、审计等要求。</w:t>
      </w:r>
    </w:p>
    <w:p w14:paraId="27125F0D">
      <w:pPr>
        <w:pStyle w:val="11"/>
        <w:keepNext w:val="0"/>
        <w:keepLines w:val="0"/>
        <w:pageBreakBefore w:val="0"/>
        <w:kinsoku/>
        <w:wordWrap/>
        <w:overflowPunct/>
        <w:topLinePunct w:val="0"/>
        <w:autoSpaceDE/>
        <w:autoSpaceDN/>
        <w:bidi w:val="0"/>
        <w:adjustRightInd/>
        <w:snapToGrid/>
        <w:ind w:firstLine="482" w:firstLineChars="200"/>
        <w:jc w:val="both"/>
        <w:textAlignment w:val="auto"/>
        <w:outlineLvl w:val="2"/>
      </w:pPr>
      <w:r>
        <w:rPr>
          <w:rFonts w:ascii="仿宋_GB2312" w:hAnsi="仿宋_GB2312" w:eastAsia="仿宋_GB2312" w:cs="仿宋_GB2312"/>
          <w:b/>
          <w:sz w:val="24"/>
        </w:rPr>
        <w:t>1.3在线计量传输设施原有资产移交处置要求【评审项59】</w:t>
      </w:r>
    </w:p>
    <w:p w14:paraId="34E8639B">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本项目升级改造的在线计量传输设施的原有设备设施均属于水利部门的资产。本项目未利旧使用的设备设施，中标单位要负责联系设备设施等资产所属水利部门，沟通确定移交处置方式，按要求完成移交处置，并形成移交记录。</w:t>
      </w:r>
    </w:p>
    <w:p w14:paraId="0589022D">
      <w:pPr>
        <w:pStyle w:val="11"/>
        <w:keepNext w:val="0"/>
        <w:keepLines w:val="0"/>
        <w:pageBreakBefore w:val="0"/>
        <w:kinsoku/>
        <w:wordWrap/>
        <w:overflowPunct/>
        <w:topLinePunct w:val="0"/>
        <w:autoSpaceDE/>
        <w:autoSpaceDN/>
        <w:bidi w:val="0"/>
        <w:adjustRightInd/>
        <w:snapToGrid/>
        <w:ind w:firstLine="480" w:firstLineChars="200"/>
        <w:textAlignment w:val="auto"/>
      </w:pPr>
      <w:r>
        <w:rPr>
          <w:rFonts w:ascii="仿宋_GB2312" w:hAnsi="仿宋_GB2312" w:eastAsia="仿宋_GB2312" w:cs="仿宋_GB2312"/>
          <w:sz w:val="24"/>
        </w:rPr>
        <w:t>在线计量传输设施原有设备设施等资产移交处置过程中，中标单位须免费提供原有设备设施拆除封装、运输等支持服务。在线计量传输设施原有资产移交处置工作量统计详见下表：</w:t>
      </w:r>
    </w:p>
    <w:p w14:paraId="06B33E56">
      <w:pPr>
        <w:pStyle w:val="11"/>
        <w:keepNext w:val="0"/>
        <w:keepLines w:val="0"/>
        <w:pageBreakBefore w:val="0"/>
        <w:kinsoku/>
        <w:wordWrap/>
        <w:overflowPunct/>
        <w:topLinePunct w:val="0"/>
        <w:autoSpaceDE/>
        <w:autoSpaceDN/>
        <w:bidi w:val="0"/>
        <w:adjustRightInd/>
        <w:snapToGrid/>
        <w:ind w:firstLine="482" w:firstLineChars="200"/>
        <w:jc w:val="center"/>
        <w:textAlignment w:val="auto"/>
        <w:rPr>
          <w:rFonts w:ascii="仿宋_GB2312" w:hAnsi="仿宋_GB2312" w:eastAsia="仿宋_GB2312" w:cs="仿宋_GB2312"/>
          <w:b/>
          <w:sz w:val="24"/>
        </w:rPr>
      </w:pPr>
      <w:r>
        <w:rPr>
          <w:rFonts w:ascii="仿宋_GB2312" w:hAnsi="仿宋_GB2312" w:eastAsia="仿宋_GB2312" w:cs="仿宋_GB2312"/>
          <w:b/>
          <w:sz w:val="24"/>
        </w:rPr>
        <w:t>表7-1 在线计量传输设施原有资产移交处置工作量统计</w:t>
      </w:r>
    </w:p>
    <w:tbl>
      <w:tblPr>
        <w:tblStyle w:val="9"/>
        <w:tblW w:w="94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6"/>
        <w:gridCol w:w="3410"/>
        <w:gridCol w:w="1809"/>
        <w:gridCol w:w="1461"/>
        <w:gridCol w:w="1783"/>
      </w:tblGrid>
      <w:tr w14:paraId="212B7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016" w:type="dxa"/>
            <w:vMerge w:val="restart"/>
            <w:vAlign w:val="center"/>
          </w:tcPr>
          <w:p w14:paraId="7C12152B">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center"/>
              <w:textAlignment w:val="auto"/>
              <w:rPr>
                <w:rFonts w:hint="default" w:ascii="仿宋" w:hAnsi="仿宋" w:eastAsia="仿宋" w:cs="仿宋"/>
                <w:b/>
                <w:bCs/>
                <w:snapToGrid w:val="0"/>
                <w:kern w:val="0"/>
                <w:sz w:val="24"/>
                <w:szCs w:val="24"/>
                <w:highlight w:val="none"/>
                <w:vertAlign w:val="baseline"/>
                <w:lang w:val="en-US" w:eastAsia="zh-CN"/>
              </w:rPr>
            </w:pPr>
            <w:r>
              <w:rPr>
                <w:rFonts w:hint="eastAsia" w:ascii="仿宋" w:hAnsi="仿宋" w:eastAsia="仿宋" w:cs="仿宋"/>
                <w:b/>
                <w:bCs/>
                <w:snapToGrid w:val="0"/>
                <w:kern w:val="0"/>
                <w:sz w:val="24"/>
                <w:szCs w:val="24"/>
                <w:highlight w:val="none"/>
                <w:vertAlign w:val="baseline"/>
                <w:lang w:val="en-US" w:eastAsia="zh-CN"/>
              </w:rPr>
              <w:t>序号</w:t>
            </w:r>
          </w:p>
        </w:tc>
        <w:tc>
          <w:tcPr>
            <w:tcW w:w="3410" w:type="dxa"/>
            <w:vMerge w:val="restart"/>
            <w:vAlign w:val="center"/>
          </w:tcPr>
          <w:p w14:paraId="085747DA">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center"/>
              <w:textAlignment w:val="auto"/>
              <w:rPr>
                <w:rFonts w:hint="default" w:ascii="仿宋" w:hAnsi="仿宋" w:eastAsia="仿宋" w:cs="仿宋"/>
                <w:b/>
                <w:bCs/>
                <w:snapToGrid w:val="0"/>
                <w:kern w:val="0"/>
                <w:sz w:val="24"/>
                <w:szCs w:val="24"/>
                <w:highlight w:val="none"/>
                <w:vertAlign w:val="baseline"/>
                <w:lang w:val="en-US" w:eastAsia="zh-CN"/>
              </w:rPr>
            </w:pPr>
            <w:r>
              <w:rPr>
                <w:rFonts w:hint="eastAsia" w:ascii="仿宋" w:hAnsi="仿宋" w:eastAsia="仿宋" w:cs="仿宋"/>
                <w:b/>
                <w:bCs/>
                <w:snapToGrid w:val="0"/>
                <w:kern w:val="0"/>
                <w:sz w:val="24"/>
                <w:szCs w:val="24"/>
                <w:highlight w:val="none"/>
                <w:vertAlign w:val="baseline"/>
                <w:lang w:val="en-US" w:eastAsia="zh-CN"/>
              </w:rPr>
              <w:t>服务内容</w:t>
            </w:r>
          </w:p>
        </w:tc>
        <w:tc>
          <w:tcPr>
            <w:tcW w:w="5053" w:type="dxa"/>
            <w:gridSpan w:val="3"/>
            <w:vAlign w:val="center"/>
          </w:tcPr>
          <w:p w14:paraId="38E6A493">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center"/>
              <w:textAlignment w:val="auto"/>
              <w:rPr>
                <w:rFonts w:hint="eastAsia" w:ascii="仿宋" w:hAnsi="仿宋" w:eastAsia="仿宋" w:cs="仿宋"/>
                <w:b/>
                <w:bCs/>
                <w:snapToGrid w:val="0"/>
                <w:kern w:val="0"/>
                <w:sz w:val="24"/>
                <w:szCs w:val="24"/>
                <w:highlight w:val="none"/>
                <w:vertAlign w:val="baseline"/>
                <w:lang w:val="en-US" w:eastAsia="zh-CN"/>
              </w:rPr>
            </w:pPr>
            <w:r>
              <w:rPr>
                <w:rFonts w:hint="eastAsia" w:ascii="仿宋" w:hAnsi="仿宋" w:eastAsia="仿宋" w:cs="仿宋"/>
                <w:b/>
                <w:bCs/>
                <w:snapToGrid w:val="0"/>
                <w:kern w:val="0"/>
                <w:sz w:val="24"/>
                <w:szCs w:val="24"/>
                <w:highlight w:val="none"/>
                <w:vertAlign w:val="baseline"/>
                <w:lang w:val="en-US" w:eastAsia="zh-CN"/>
              </w:rPr>
              <w:t>数量（单位：处）</w:t>
            </w:r>
          </w:p>
        </w:tc>
      </w:tr>
      <w:tr w14:paraId="7C9E4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016" w:type="dxa"/>
            <w:vMerge w:val="continue"/>
            <w:vAlign w:val="center"/>
          </w:tcPr>
          <w:p w14:paraId="186C8FFD">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center"/>
              <w:textAlignment w:val="auto"/>
              <w:rPr>
                <w:rFonts w:hint="default" w:ascii="仿宋" w:hAnsi="仿宋" w:eastAsia="仿宋" w:cs="仿宋"/>
                <w:b/>
                <w:bCs/>
                <w:snapToGrid w:val="0"/>
                <w:kern w:val="0"/>
                <w:sz w:val="24"/>
                <w:szCs w:val="24"/>
                <w:highlight w:val="none"/>
                <w:vertAlign w:val="baseline"/>
                <w:lang w:val="en-US" w:eastAsia="zh-CN"/>
              </w:rPr>
            </w:pPr>
          </w:p>
        </w:tc>
        <w:tc>
          <w:tcPr>
            <w:tcW w:w="3410" w:type="dxa"/>
            <w:vMerge w:val="continue"/>
            <w:vAlign w:val="center"/>
          </w:tcPr>
          <w:p w14:paraId="41CD4C31">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center"/>
              <w:textAlignment w:val="auto"/>
              <w:rPr>
                <w:rFonts w:hint="default" w:ascii="仿宋" w:hAnsi="仿宋" w:eastAsia="仿宋" w:cs="仿宋"/>
                <w:b/>
                <w:bCs/>
                <w:snapToGrid w:val="0"/>
                <w:kern w:val="0"/>
                <w:sz w:val="24"/>
                <w:szCs w:val="24"/>
                <w:highlight w:val="none"/>
                <w:vertAlign w:val="baseline"/>
                <w:lang w:val="en-US" w:eastAsia="zh-CN"/>
              </w:rPr>
            </w:pPr>
          </w:p>
        </w:tc>
        <w:tc>
          <w:tcPr>
            <w:tcW w:w="1809" w:type="dxa"/>
            <w:vAlign w:val="center"/>
          </w:tcPr>
          <w:p w14:paraId="101D89CF">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center"/>
              <w:textAlignment w:val="auto"/>
              <w:rPr>
                <w:rFonts w:hint="default" w:ascii="仿宋" w:hAnsi="仿宋" w:eastAsia="仿宋" w:cs="仿宋"/>
                <w:b/>
                <w:bCs/>
                <w:snapToGrid w:val="0"/>
                <w:kern w:val="0"/>
                <w:sz w:val="24"/>
                <w:szCs w:val="24"/>
                <w:highlight w:val="none"/>
                <w:vertAlign w:val="baseline"/>
                <w:lang w:val="en-US" w:eastAsia="zh-CN"/>
              </w:rPr>
            </w:pPr>
            <w:r>
              <w:rPr>
                <w:rFonts w:hint="eastAsia" w:ascii="仿宋" w:hAnsi="仿宋" w:eastAsia="仿宋" w:cs="仿宋"/>
                <w:b/>
                <w:bCs/>
                <w:snapToGrid w:val="0"/>
                <w:kern w:val="0"/>
                <w:sz w:val="24"/>
                <w:szCs w:val="24"/>
                <w:highlight w:val="none"/>
                <w:vertAlign w:val="baseline"/>
                <w:lang w:val="en-US" w:eastAsia="zh-CN"/>
              </w:rPr>
              <w:t>片区一</w:t>
            </w:r>
            <w:r>
              <w:rPr>
                <w:rFonts w:hint="eastAsia" w:ascii="仿宋" w:hAnsi="仿宋" w:eastAsia="仿宋" w:cs="仿宋"/>
                <w:b/>
                <w:snapToGrid w:val="0"/>
                <w:kern w:val="0"/>
                <w:sz w:val="24"/>
                <w:szCs w:val="24"/>
                <w:highlight w:val="none"/>
                <w:lang w:val="en-US" w:eastAsia="zh-CN"/>
              </w:rPr>
              <w:t>（福州、宁德、南平）</w:t>
            </w:r>
          </w:p>
        </w:tc>
        <w:tc>
          <w:tcPr>
            <w:tcW w:w="1461" w:type="dxa"/>
            <w:shd w:val="clear" w:color="auto" w:fill="auto"/>
            <w:vAlign w:val="center"/>
          </w:tcPr>
          <w:p w14:paraId="2D452975">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center"/>
              <w:textAlignment w:val="auto"/>
              <w:rPr>
                <w:rFonts w:hint="eastAsia" w:ascii="仿宋" w:hAnsi="仿宋" w:eastAsia="仿宋" w:cs="仿宋"/>
                <w:b/>
                <w:bCs/>
                <w:snapToGrid w:val="0"/>
                <w:kern w:val="0"/>
                <w:sz w:val="24"/>
                <w:szCs w:val="24"/>
                <w:highlight w:val="none"/>
                <w:vertAlign w:val="baseline"/>
                <w:lang w:val="en-US" w:eastAsia="zh-CN" w:bidi="ar-SA"/>
              </w:rPr>
            </w:pPr>
            <w:r>
              <w:rPr>
                <w:rFonts w:hint="eastAsia" w:ascii="仿宋" w:hAnsi="仿宋" w:eastAsia="仿宋" w:cs="仿宋"/>
                <w:b/>
                <w:bCs/>
                <w:snapToGrid w:val="0"/>
                <w:kern w:val="0"/>
                <w:sz w:val="24"/>
                <w:szCs w:val="24"/>
                <w:highlight w:val="none"/>
                <w:vertAlign w:val="baseline"/>
                <w:lang w:val="en-US" w:eastAsia="zh-CN"/>
              </w:rPr>
              <w:t>片区二（莆田、三明）</w:t>
            </w:r>
          </w:p>
        </w:tc>
        <w:tc>
          <w:tcPr>
            <w:tcW w:w="1783" w:type="dxa"/>
            <w:shd w:val="clear" w:color="auto" w:fill="auto"/>
            <w:vAlign w:val="center"/>
          </w:tcPr>
          <w:p w14:paraId="1ADA31D2">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center"/>
              <w:textAlignment w:val="auto"/>
              <w:rPr>
                <w:rFonts w:hint="eastAsia" w:ascii="仿宋" w:hAnsi="仿宋" w:eastAsia="仿宋" w:cs="仿宋"/>
                <w:b/>
                <w:bCs/>
                <w:snapToGrid w:val="0"/>
                <w:kern w:val="0"/>
                <w:sz w:val="24"/>
                <w:szCs w:val="24"/>
                <w:highlight w:val="none"/>
                <w:vertAlign w:val="baseline"/>
                <w:lang w:val="en-US" w:eastAsia="zh-CN" w:bidi="ar-SA"/>
              </w:rPr>
            </w:pPr>
            <w:r>
              <w:rPr>
                <w:rFonts w:hint="eastAsia" w:ascii="仿宋" w:hAnsi="仿宋" w:eastAsia="仿宋" w:cs="仿宋"/>
                <w:b/>
                <w:bCs/>
                <w:snapToGrid w:val="0"/>
                <w:kern w:val="0"/>
                <w:sz w:val="24"/>
                <w:szCs w:val="24"/>
                <w:highlight w:val="none"/>
                <w:vertAlign w:val="baseline"/>
                <w:lang w:val="en-US" w:eastAsia="zh-CN"/>
              </w:rPr>
              <w:t>片区三（泉州、漳州、龙岩）</w:t>
            </w:r>
          </w:p>
        </w:tc>
      </w:tr>
      <w:tr w14:paraId="1C34C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016" w:type="dxa"/>
            <w:vAlign w:val="center"/>
          </w:tcPr>
          <w:p w14:paraId="6BF14D4D">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center"/>
              <w:textAlignment w:val="auto"/>
              <w:rPr>
                <w:rFonts w:hint="default" w:ascii="仿宋" w:hAnsi="仿宋" w:eastAsia="仿宋" w:cs="仿宋"/>
                <w:b w:val="0"/>
                <w:bCs w:val="0"/>
                <w:snapToGrid w:val="0"/>
                <w:kern w:val="0"/>
                <w:sz w:val="24"/>
                <w:szCs w:val="24"/>
                <w:highlight w:val="none"/>
                <w:vertAlign w:val="baseline"/>
                <w:lang w:val="en-US" w:eastAsia="zh-CN"/>
              </w:rPr>
            </w:pPr>
            <w:r>
              <w:rPr>
                <w:rFonts w:hint="eastAsia" w:ascii="仿宋" w:hAnsi="仿宋" w:eastAsia="仿宋" w:cs="仿宋"/>
                <w:b w:val="0"/>
                <w:bCs w:val="0"/>
                <w:snapToGrid w:val="0"/>
                <w:kern w:val="0"/>
                <w:sz w:val="24"/>
                <w:szCs w:val="24"/>
                <w:highlight w:val="none"/>
                <w:vertAlign w:val="baseline"/>
                <w:lang w:val="en-US" w:eastAsia="zh-CN"/>
              </w:rPr>
              <w:t>1</w:t>
            </w:r>
          </w:p>
        </w:tc>
        <w:tc>
          <w:tcPr>
            <w:tcW w:w="3410" w:type="dxa"/>
            <w:vAlign w:val="center"/>
          </w:tcPr>
          <w:p w14:paraId="2D647074">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center"/>
              <w:textAlignment w:val="auto"/>
              <w:rPr>
                <w:rFonts w:hint="eastAsia" w:ascii="仿宋" w:hAnsi="仿宋" w:eastAsia="仿宋" w:cs="仿宋"/>
                <w:b w:val="0"/>
                <w:bCs w:val="0"/>
                <w:snapToGrid w:val="0"/>
                <w:kern w:val="0"/>
                <w:sz w:val="24"/>
                <w:szCs w:val="24"/>
                <w:highlight w:val="none"/>
                <w:vertAlign w:val="baseline"/>
                <w:lang w:val="en-US" w:eastAsia="zh-CN"/>
              </w:rPr>
            </w:pPr>
            <w:r>
              <w:rPr>
                <w:rFonts w:hint="eastAsia" w:ascii="仿宋" w:hAnsi="仿宋" w:eastAsia="仿宋" w:cs="仿宋"/>
                <w:b w:val="0"/>
                <w:bCs w:val="0"/>
                <w:snapToGrid w:val="0"/>
                <w:kern w:val="0"/>
                <w:sz w:val="24"/>
                <w:szCs w:val="24"/>
                <w:highlight w:val="none"/>
                <w:vertAlign w:val="baseline"/>
                <w:lang w:val="en-US" w:eastAsia="zh-CN"/>
              </w:rPr>
              <w:t>在线计量传输设施原有资产</w:t>
            </w:r>
          </w:p>
          <w:p w14:paraId="064B1B26">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center"/>
              <w:textAlignment w:val="auto"/>
              <w:rPr>
                <w:rFonts w:hint="default" w:ascii="仿宋" w:hAnsi="仿宋" w:eastAsia="仿宋" w:cs="仿宋"/>
                <w:b w:val="0"/>
                <w:bCs w:val="0"/>
                <w:snapToGrid w:val="0"/>
                <w:kern w:val="0"/>
                <w:sz w:val="24"/>
                <w:szCs w:val="24"/>
                <w:highlight w:val="none"/>
                <w:vertAlign w:val="baseline"/>
                <w:lang w:val="en-US" w:eastAsia="zh-CN"/>
              </w:rPr>
            </w:pPr>
            <w:r>
              <w:rPr>
                <w:rFonts w:hint="eastAsia" w:ascii="仿宋" w:hAnsi="仿宋" w:eastAsia="仿宋" w:cs="仿宋"/>
                <w:b w:val="0"/>
                <w:bCs w:val="0"/>
                <w:snapToGrid w:val="0"/>
                <w:kern w:val="0"/>
                <w:sz w:val="24"/>
                <w:szCs w:val="24"/>
                <w:highlight w:val="none"/>
                <w:vertAlign w:val="baseline"/>
                <w:lang w:val="en-US" w:eastAsia="zh-CN"/>
              </w:rPr>
              <w:t>移交处置</w:t>
            </w:r>
          </w:p>
        </w:tc>
        <w:tc>
          <w:tcPr>
            <w:tcW w:w="1809" w:type="dxa"/>
            <w:shd w:val="clear" w:color="auto" w:fill="auto"/>
            <w:vAlign w:val="center"/>
          </w:tcPr>
          <w:p w14:paraId="2C9FC285">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center"/>
              <w:textAlignment w:val="auto"/>
              <w:rPr>
                <w:rFonts w:hint="eastAsia" w:ascii="仿宋" w:hAnsi="仿宋" w:eastAsia="仿宋" w:cs="仿宋"/>
                <w:b w:val="0"/>
                <w:bCs w:val="0"/>
                <w:snapToGrid w:val="0"/>
                <w:kern w:val="0"/>
                <w:sz w:val="24"/>
                <w:szCs w:val="24"/>
                <w:highlight w:val="none"/>
                <w:vertAlign w:val="baseline"/>
                <w:lang w:val="en-US" w:eastAsia="zh-CN" w:bidi="ar-SA"/>
              </w:rPr>
            </w:pPr>
            <w:r>
              <w:rPr>
                <w:rFonts w:hint="eastAsia" w:ascii="仿宋" w:hAnsi="仿宋" w:eastAsia="仿宋" w:cs="仿宋"/>
                <w:b w:val="0"/>
                <w:bCs w:val="0"/>
                <w:snapToGrid w:val="0"/>
                <w:kern w:val="0"/>
                <w:sz w:val="24"/>
                <w:szCs w:val="24"/>
                <w:highlight w:val="none"/>
                <w:vertAlign w:val="baseline"/>
                <w:lang w:val="en-US" w:eastAsia="zh-CN"/>
              </w:rPr>
              <w:t>284</w:t>
            </w:r>
          </w:p>
        </w:tc>
        <w:tc>
          <w:tcPr>
            <w:tcW w:w="1461" w:type="dxa"/>
            <w:shd w:val="clear" w:color="auto" w:fill="auto"/>
            <w:vAlign w:val="center"/>
          </w:tcPr>
          <w:p w14:paraId="19836990">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center"/>
              <w:textAlignment w:val="auto"/>
              <w:rPr>
                <w:rFonts w:hint="eastAsia" w:ascii="仿宋" w:hAnsi="仿宋" w:eastAsia="仿宋" w:cs="仿宋"/>
                <w:b w:val="0"/>
                <w:bCs w:val="0"/>
                <w:snapToGrid w:val="0"/>
                <w:kern w:val="0"/>
                <w:sz w:val="24"/>
                <w:szCs w:val="24"/>
                <w:highlight w:val="none"/>
                <w:vertAlign w:val="baseline"/>
                <w:lang w:val="en-US" w:eastAsia="zh-CN" w:bidi="ar-SA"/>
              </w:rPr>
            </w:pPr>
            <w:r>
              <w:rPr>
                <w:rFonts w:hint="eastAsia" w:ascii="仿宋" w:hAnsi="仿宋" w:eastAsia="仿宋" w:cs="仿宋"/>
                <w:b w:val="0"/>
                <w:bCs w:val="0"/>
                <w:snapToGrid w:val="0"/>
                <w:kern w:val="0"/>
                <w:sz w:val="24"/>
                <w:szCs w:val="24"/>
                <w:highlight w:val="none"/>
                <w:vertAlign w:val="baseline"/>
                <w:lang w:val="en-US" w:eastAsia="zh-CN"/>
              </w:rPr>
              <w:t>240</w:t>
            </w:r>
          </w:p>
        </w:tc>
        <w:tc>
          <w:tcPr>
            <w:tcW w:w="1783" w:type="dxa"/>
            <w:shd w:val="clear" w:color="auto" w:fill="auto"/>
            <w:vAlign w:val="center"/>
          </w:tcPr>
          <w:p w14:paraId="5683A237">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center"/>
              <w:textAlignment w:val="auto"/>
              <w:rPr>
                <w:rFonts w:hint="default" w:ascii="仿宋" w:hAnsi="仿宋" w:eastAsia="仿宋" w:cs="仿宋"/>
                <w:b w:val="0"/>
                <w:bCs w:val="0"/>
                <w:snapToGrid w:val="0"/>
                <w:kern w:val="0"/>
                <w:sz w:val="24"/>
                <w:szCs w:val="24"/>
                <w:highlight w:val="none"/>
                <w:vertAlign w:val="baseline"/>
                <w:lang w:val="en-US" w:eastAsia="zh-CN" w:bidi="ar-SA"/>
              </w:rPr>
            </w:pPr>
            <w:r>
              <w:rPr>
                <w:rFonts w:hint="eastAsia" w:ascii="仿宋" w:hAnsi="仿宋" w:eastAsia="仿宋" w:cs="仿宋"/>
                <w:b w:val="0"/>
                <w:bCs w:val="0"/>
                <w:snapToGrid w:val="0"/>
                <w:kern w:val="0"/>
                <w:sz w:val="24"/>
                <w:szCs w:val="24"/>
                <w:highlight w:val="none"/>
                <w:vertAlign w:val="baseline"/>
                <w:lang w:val="en-US" w:eastAsia="zh-CN"/>
              </w:rPr>
              <w:t>309</w:t>
            </w:r>
          </w:p>
        </w:tc>
      </w:tr>
    </w:tbl>
    <w:p w14:paraId="11FEB6B7">
      <w:pPr>
        <w:pStyle w:val="11"/>
        <w:keepNext w:val="0"/>
        <w:keepLines w:val="0"/>
        <w:pageBreakBefore w:val="0"/>
        <w:kinsoku/>
        <w:wordWrap/>
        <w:overflowPunct/>
        <w:topLinePunct w:val="0"/>
        <w:autoSpaceDE/>
        <w:autoSpaceDN/>
        <w:bidi w:val="0"/>
        <w:adjustRightInd/>
        <w:snapToGrid/>
        <w:jc w:val="both"/>
        <w:textAlignment w:val="auto"/>
        <w:rPr>
          <w:rFonts w:ascii="仿宋_GB2312" w:hAnsi="仿宋_GB2312" w:eastAsia="仿宋_GB2312" w:cs="仿宋_GB2312"/>
          <w:b/>
          <w:sz w:val="24"/>
        </w:rPr>
      </w:pPr>
    </w:p>
    <w:p w14:paraId="21E9628E">
      <w:pPr>
        <w:pStyle w:val="11"/>
        <w:keepNext w:val="0"/>
        <w:keepLines w:val="0"/>
        <w:pageBreakBefore w:val="0"/>
        <w:kinsoku/>
        <w:wordWrap/>
        <w:overflowPunct/>
        <w:topLinePunct w:val="0"/>
        <w:autoSpaceDE/>
        <w:autoSpaceDN/>
        <w:bidi w:val="0"/>
        <w:adjustRightInd/>
        <w:snapToGrid/>
        <w:ind w:firstLine="482" w:firstLineChars="200"/>
        <w:jc w:val="center"/>
        <w:textAlignment w:val="auto"/>
        <w:rPr>
          <w:rFonts w:ascii="仿宋_GB2312" w:hAnsi="仿宋_GB2312" w:eastAsia="仿宋_GB2312" w:cs="仿宋_GB2312"/>
          <w:b/>
          <w:sz w:val="24"/>
        </w:rPr>
      </w:pPr>
    </w:p>
    <w:p w14:paraId="5DFD9042">
      <w:pPr>
        <w:pStyle w:val="11"/>
        <w:keepNext w:val="0"/>
        <w:keepLines w:val="0"/>
        <w:pageBreakBefore w:val="0"/>
        <w:kinsoku/>
        <w:wordWrap/>
        <w:overflowPunct/>
        <w:topLinePunct w:val="0"/>
        <w:autoSpaceDE/>
        <w:autoSpaceDN/>
        <w:bidi w:val="0"/>
        <w:adjustRightInd/>
        <w:snapToGrid/>
        <w:ind w:firstLine="482" w:firstLineChars="200"/>
        <w:jc w:val="both"/>
        <w:textAlignment w:val="auto"/>
        <w:outlineLvl w:val="2"/>
      </w:pPr>
      <w:r>
        <w:rPr>
          <w:rFonts w:ascii="仿宋_GB2312" w:hAnsi="仿宋_GB2312" w:eastAsia="仿宋_GB2312" w:cs="仿宋_GB2312"/>
          <w:b/>
          <w:sz w:val="24"/>
        </w:rPr>
        <w:t>1.4在线计量传输设施固定资产移交要求【评审项60】</w:t>
      </w:r>
    </w:p>
    <w:p w14:paraId="2DE841F2">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项目使用中央补助资金建设，项目建成后，中标单位须配合建设单位按照有关规定开展固定资产移交至地方工作。</w:t>
      </w:r>
    </w:p>
    <w:p w14:paraId="6B8C360D">
      <w:pPr>
        <w:pStyle w:val="11"/>
        <w:keepNext w:val="0"/>
        <w:keepLines w:val="0"/>
        <w:pageBreakBefore w:val="0"/>
        <w:kinsoku/>
        <w:wordWrap/>
        <w:overflowPunct/>
        <w:topLinePunct w:val="0"/>
        <w:autoSpaceDE/>
        <w:autoSpaceDN/>
        <w:bidi w:val="0"/>
        <w:adjustRightInd/>
        <w:snapToGrid/>
        <w:ind w:firstLine="480" w:firstLineChars="200"/>
        <w:jc w:val="both"/>
        <w:textAlignment w:val="auto"/>
      </w:pPr>
      <w:r>
        <w:rPr>
          <w:rFonts w:ascii="仿宋_GB2312" w:hAnsi="仿宋_GB2312" w:eastAsia="仿宋_GB2312" w:cs="仿宋_GB2312"/>
          <w:sz w:val="24"/>
        </w:rPr>
        <w:t>在线计量传输设施固定资产移交过程中，中标单位须负责搜集提供相关在线计量传输设施的资产信息，并免费提供配合固定资产录入登记、打印固定资产标签（含标签费用）、到站点现场粘贴固资标签、资产移交等支持服务。在线计量传输设施固定资产移交工作量统计详见下表：</w:t>
      </w:r>
    </w:p>
    <w:p w14:paraId="308007E6">
      <w:pPr>
        <w:pStyle w:val="11"/>
        <w:keepNext w:val="0"/>
        <w:keepLines w:val="0"/>
        <w:pageBreakBefore w:val="0"/>
        <w:kinsoku/>
        <w:wordWrap/>
        <w:overflowPunct/>
        <w:topLinePunct w:val="0"/>
        <w:autoSpaceDE/>
        <w:autoSpaceDN/>
        <w:bidi w:val="0"/>
        <w:adjustRightInd/>
        <w:snapToGrid/>
        <w:ind w:firstLine="482" w:firstLineChars="200"/>
        <w:jc w:val="center"/>
        <w:textAlignment w:val="auto"/>
        <w:rPr>
          <w:rFonts w:ascii="仿宋_GB2312" w:hAnsi="仿宋_GB2312" w:eastAsia="仿宋_GB2312" w:cs="仿宋_GB2312"/>
          <w:b/>
          <w:sz w:val="24"/>
        </w:rPr>
      </w:pPr>
      <w:r>
        <w:rPr>
          <w:rFonts w:ascii="仿宋_GB2312" w:hAnsi="仿宋_GB2312" w:eastAsia="仿宋_GB2312" w:cs="仿宋_GB2312"/>
          <w:b/>
          <w:sz w:val="24"/>
        </w:rPr>
        <w:t>表7-2 在线计量传输设施固定资产移交工作量统计</w:t>
      </w:r>
    </w:p>
    <w:tbl>
      <w:tblPr>
        <w:tblStyle w:val="9"/>
        <w:tblW w:w="94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6"/>
        <w:gridCol w:w="3410"/>
        <w:gridCol w:w="1809"/>
        <w:gridCol w:w="1461"/>
        <w:gridCol w:w="1783"/>
      </w:tblGrid>
      <w:tr w14:paraId="0E629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016" w:type="dxa"/>
            <w:vMerge w:val="restart"/>
            <w:vAlign w:val="center"/>
          </w:tcPr>
          <w:p w14:paraId="14CDC259">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center"/>
              <w:textAlignment w:val="auto"/>
              <w:rPr>
                <w:rFonts w:hint="default" w:ascii="仿宋" w:hAnsi="仿宋" w:eastAsia="仿宋" w:cs="仿宋"/>
                <w:b/>
                <w:bCs/>
                <w:snapToGrid w:val="0"/>
                <w:kern w:val="0"/>
                <w:sz w:val="24"/>
                <w:szCs w:val="24"/>
                <w:highlight w:val="none"/>
                <w:vertAlign w:val="baseline"/>
                <w:lang w:val="en-US" w:eastAsia="zh-CN"/>
              </w:rPr>
            </w:pPr>
            <w:r>
              <w:rPr>
                <w:rFonts w:hint="eastAsia" w:ascii="仿宋" w:hAnsi="仿宋" w:eastAsia="仿宋" w:cs="仿宋"/>
                <w:b/>
                <w:bCs/>
                <w:snapToGrid w:val="0"/>
                <w:kern w:val="0"/>
                <w:sz w:val="24"/>
                <w:szCs w:val="24"/>
                <w:highlight w:val="none"/>
                <w:vertAlign w:val="baseline"/>
                <w:lang w:val="en-US" w:eastAsia="zh-CN"/>
              </w:rPr>
              <w:t>序号</w:t>
            </w:r>
          </w:p>
        </w:tc>
        <w:tc>
          <w:tcPr>
            <w:tcW w:w="3410" w:type="dxa"/>
            <w:vMerge w:val="restart"/>
            <w:vAlign w:val="center"/>
          </w:tcPr>
          <w:p w14:paraId="5B7510F8">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center"/>
              <w:textAlignment w:val="auto"/>
              <w:rPr>
                <w:rFonts w:hint="default" w:ascii="仿宋" w:hAnsi="仿宋" w:eastAsia="仿宋" w:cs="仿宋"/>
                <w:b/>
                <w:bCs/>
                <w:snapToGrid w:val="0"/>
                <w:kern w:val="0"/>
                <w:sz w:val="24"/>
                <w:szCs w:val="24"/>
                <w:highlight w:val="none"/>
                <w:vertAlign w:val="baseline"/>
                <w:lang w:val="en-US" w:eastAsia="zh-CN"/>
              </w:rPr>
            </w:pPr>
            <w:r>
              <w:rPr>
                <w:rFonts w:hint="eastAsia" w:ascii="仿宋" w:hAnsi="仿宋" w:eastAsia="仿宋" w:cs="仿宋"/>
                <w:b/>
                <w:bCs/>
                <w:snapToGrid w:val="0"/>
                <w:kern w:val="0"/>
                <w:sz w:val="24"/>
                <w:szCs w:val="24"/>
                <w:highlight w:val="none"/>
                <w:vertAlign w:val="baseline"/>
                <w:lang w:val="en-US" w:eastAsia="zh-CN"/>
              </w:rPr>
              <w:t>服务内容</w:t>
            </w:r>
          </w:p>
        </w:tc>
        <w:tc>
          <w:tcPr>
            <w:tcW w:w="5053" w:type="dxa"/>
            <w:gridSpan w:val="3"/>
            <w:vAlign w:val="center"/>
          </w:tcPr>
          <w:p w14:paraId="0194A908">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center"/>
              <w:textAlignment w:val="auto"/>
              <w:rPr>
                <w:rFonts w:hint="eastAsia" w:ascii="仿宋" w:hAnsi="仿宋" w:eastAsia="仿宋" w:cs="仿宋"/>
                <w:b/>
                <w:bCs/>
                <w:snapToGrid w:val="0"/>
                <w:kern w:val="0"/>
                <w:sz w:val="24"/>
                <w:szCs w:val="24"/>
                <w:highlight w:val="none"/>
                <w:vertAlign w:val="baseline"/>
                <w:lang w:val="en-US" w:eastAsia="zh-CN"/>
              </w:rPr>
            </w:pPr>
            <w:r>
              <w:rPr>
                <w:rFonts w:hint="eastAsia" w:ascii="仿宋" w:hAnsi="仿宋" w:eastAsia="仿宋" w:cs="仿宋"/>
                <w:b/>
                <w:bCs/>
                <w:snapToGrid w:val="0"/>
                <w:kern w:val="0"/>
                <w:sz w:val="24"/>
                <w:szCs w:val="24"/>
                <w:highlight w:val="none"/>
                <w:vertAlign w:val="baseline"/>
                <w:lang w:val="en-US" w:eastAsia="zh-CN"/>
              </w:rPr>
              <w:t>数量（单位：处）</w:t>
            </w:r>
          </w:p>
        </w:tc>
      </w:tr>
      <w:tr w14:paraId="3E234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016" w:type="dxa"/>
            <w:vMerge w:val="continue"/>
            <w:vAlign w:val="center"/>
          </w:tcPr>
          <w:p w14:paraId="344209AE">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center"/>
              <w:textAlignment w:val="auto"/>
              <w:rPr>
                <w:rFonts w:hint="default" w:ascii="仿宋" w:hAnsi="仿宋" w:eastAsia="仿宋" w:cs="仿宋"/>
                <w:b/>
                <w:bCs/>
                <w:snapToGrid w:val="0"/>
                <w:kern w:val="0"/>
                <w:sz w:val="24"/>
                <w:szCs w:val="24"/>
                <w:highlight w:val="none"/>
                <w:vertAlign w:val="baseline"/>
                <w:lang w:val="en-US" w:eastAsia="zh-CN"/>
              </w:rPr>
            </w:pPr>
          </w:p>
        </w:tc>
        <w:tc>
          <w:tcPr>
            <w:tcW w:w="3410" w:type="dxa"/>
            <w:vMerge w:val="continue"/>
            <w:vAlign w:val="center"/>
          </w:tcPr>
          <w:p w14:paraId="0EB11F63">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center"/>
              <w:textAlignment w:val="auto"/>
              <w:rPr>
                <w:rFonts w:hint="default" w:ascii="仿宋" w:hAnsi="仿宋" w:eastAsia="仿宋" w:cs="仿宋"/>
                <w:b/>
                <w:bCs/>
                <w:snapToGrid w:val="0"/>
                <w:kern w:val="0"/>
                <w:sz w:val="24"/>
                <w:szCs w:val="24"/>
                <w:highlight w:val="none"/>
                <w:vertAlign w:val="baseline"/>
                <w:lang w:val="en-US" w:eastAsia="zh-CN"/>
              </w:rPr>
            </w:pPr>
          </w:p>
        </w:tc>
        <w:tc>
          <w:tcPr>
            <w:tcW w:w="1809" w:type="dxa"/>
            <w:vAlign w:val="center"/>
          </w:tcPr>
          <w:p w14:paraId="71E7BF73">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center"/>
              <w:textAlignment w:val="auto"/>
              <w:rPr>
                <w:rFonts w:hint="default" w:ascii="仿宋" w:hAnsi="仿宋" w:eastAsia="仿宋" w:cs="仿宋"/>
                <w:b/>
                <w:bCs/>
                <w:snapToGrid w:val="0"/>
                <w:kern w:val="0"/>
                <w:sz w:val="24"/>
                <w:szCs w:val="24"/>
                <w:highlight w:val="none"/>
                <w:vertAlign w:val="baseline"/>
                <w:lang w:val="en-US" w:eastAsia="zh-CN"/>
              </w:rPr>
            </w:pPr>
            <w:r>
              <w:rPr>
                <w:rFonts w:hint="eastAsia" w:ascii="仿宋" w:hAnsi="仿宋" w:eastAsia="仿宋" w:cs="仿宋"/>
                <w:b/>
                <w:bCs/>
                <w:snapToGrid w:val="0"/>
                <w:kern w:val="0"/>
                <w:sz w:val="24"/>
                <w:szCs w:val="24"/>
                <w:highlight w:val="none"/>
                <w:vertAlign w:val="baseline"/>
                <w:lang w:val="en-US" w:eastAsia="zh-CN"/>
              </w:rPr>
              <w:t>片区一</w:t>
            </w:r>
            <w:r>
              <w:rPr>
                <w:rFonts w:hint="eastAsia" w:ascii="仿宋" w:hAnsi="仿宋" w:eastAsia="仿宋" w:cs="仿宋"/>
                <w:b/>
                <w:snapToGrid w:val="0"/>
                <w:kern w:val="0"/>
                <w:sz w:val="24"/>
                <w:szCs w:val="24"/>
                <w:highlight w:val="none"/>
                <w:lang w:val="en-US" w:eastAsia="zh-CN"/>
              </w:rPr>
              <w:t>（福州、宁德、南平）</w:t>
            </w:r>
          </w:p>
        </w:tc>
        <w:tc>
          <w:tcPr>
            <w:tcW w:w="1461" w:type="dxa"/>
            <w:shd w:val="clear" w:color="auto" w:fill="auto"/>
            <w:vAlign w:val="center"/>
          </w:tcPr>
          <w:p w14:paraId="2FCFFEE8">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center"/>
              <w:textAlignment w:val="auto"/>
              <w:rPr>
                <w:rFonts w:hint="eastAsia" w:ascii="仿宋" w:hAnsi="仿宋" w:eastAsia="仿宋" w:cs="仿宋"/>
                <w:b/>
                <w:bCs/>
                <w:snapToGrid w:val="0"/>
                <w:kern w:val="0"/>
                <w:sz w:val="24"/>
                <w:szCs w:val="24"/>
                <w:highlight w:val="none"/>
                <w:vertAlign w:val="baseline"/>
                <w:lang w:val="en-US" w:eastAsia="zh-CN" w:bidi="ar-SA"/>
              </w:rPr>
            </w:pPr>
            <w:r>
              <w:rPr>
                <w:rFonts w:hint="eastAsia" w:ascii="仿宋" w:hAnsi="仿宋" w:eastAsia="仿宋" w:cs="仿宋"/>
                <w:b/>
                <w:bCs/>
                <w:snapToGrid w:val="0"/>
                <w:kern w:val="0"/>
                <w:sz w:val="24"/>
                <w:szCs w:val="24"/>
                <w:highlight w:val="none"/>
                <w:vertAlign w:val="baseline"/>
                <w:lang w:val="en-US" w:eastAsia="zh-CN"/>
              </w:rPr>
              <w:t>片区二（莆田、三明）</w:t>
            </w:r>
          </w:p>
        </w:tc>
        <w:tc>
          <w:tcPr>
            <w:tcW w:w="1783" w:type="dxa"/>
            <w:shd w:val="clear" w:color="auto" w:fill="auto"/>
            <w:vAlign w:val="center"/>
          </w:tcPr>
          <w:p w14:paraId="47CC7A5E">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center"/>
              <w:textAlignment w:val="auto"/>
              <w:rPr>
                <w:rFonts w:hint="eastAsia" w:ascii="仿宋" w:hAnsi="仿宋" w:eastAsia="仿宋" w:cs="仿宋"/>
                <w:b/>
                <w:bCs/>
                <w:snapToGrid w:val="0"/>
                <w:kern w:val="0"/>
                <w:sz w:val="24"/>
                <w:szCs w:val="24"/>
                <w:highlight w:val="none"/>
                <w:vertAlign w:val="baseline"/>
                <w:lang w:val="en-US" w:eastAsia="zh-CN" w:bidi="ar-SA"/>
              </w:rPr>
            </w:pPr>
            <w:r>
              <w:rPr>
                <w:rFonts w:hint="eastAsia" w:ascii="仿宋" w:hAnsi="仿宋" w:eastAsia="仿宋" w:cs="仿宋"/>
                <w:b/>
                <w:bCs/>
                <w:snapToGrid w:val="0"/>
                <w:kern w:val="0"/>
                <w:sz w:val="24"/>
                <w:szCs w:val="24"/>
                <w:highlight w:val="none"/>
                <w:vertAlign w:val="baseline"/>
                <w:lang w:val="en-US" w:eastAsia="zh-CN"/>
              </w:rPr>
              <w:t>片区三（泉州、漳州、龙岩）</w:t>
            </w:r>
          </w:p>
        </w:tc>
      </w:tr>
      <w:tr w14:paraId="02C1E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016" w:type="dxa"/>
            <w:vAlign w:val="center"/>
          </w:tcPr>
          <w:p w14:paraId="5F869E23">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center"/>
              <w:textAlignment w:val="auto"/>
              <w:rPr>
                <w:rFonts w:hint="default" w:ascii="仿宋" w:hAnsi="仿宋" w:eastAsia="仿宋" w:cs="仿宋"/>
                <w:b w:val="0"/>
                <w:bCs w:val="0"/>
                <w:snapToGrid w:val="0"/>
                <w:kern w:val="0"/>
                <w:sz w:val="24"/>
                <w:szCs w:val="24"/>
                <w:highlight w:val="none"/>
                <w:vertAlign w:val="baseline"/>
                <w:lang w:val="en-US" w:eastAsia="zh-CN"/>
              </w:rPr>
            </w:pPr>
            <w:r>
              <w:rPr>
                <w:rFonts w:hint="eastAsia" w:ascii="仿宋" w:hAnsi="仿宋" w:eastAsia="仿宋" w:cs="仿宋"/>
                <w:b w:val="0"/>
                <w:bCs w:val="0"/>
                <w:snapToGrid w:val="0"/>
                <w:kern w:val="0"/>
                <w:sz w:val="24"/>
                <w:szCs w:val="24"/>
                <w:highlight w:val="none"/>
                <w:vertAlign w:val="baseline"/>
                <w:lang w:val="en-US" w:eastAsia="zh-CN"/>
              </w:rPr>
              <w:t>1</w:t>
            </w:r>
          </w:p>
        </w:tc>
        <w:tc>
          <w:tcPr>
            <w:tcW w:w="3410" w:type="dxa"/>
            <w:vAlign w:val="center"/>
          </w:tcPr>
          <w:p w14:paraId="789B0640">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center"/>
              <w:textAlignment w:val="auto"/>
              <w:rPr>
                <w:rFonts w:hint="eastAsia" w:ascii="仿宋" w:hAnsi="仿宋" w:eastAsia="仿宋" w:cs="仿宋"/>
                <w:b w:val="0"/>
                <w:bCs w:val="0"/>
                <w:snapToGrid w:val="0"/>
                <w:kern w:val="0"/>
                <w:sz w:val="24"/>
                <w:szCs w:val="24"/>
                <w:highlight w:val="none"/>
                <w:vertAlign w:val="baseline"/>
                <w:lang w:val="en-US" w:eastAsia="zh-CN"/>
              </w:rPr>
            </w:pPr>
            <w:r>
              <w:rPr>
                <w:rFonts w:hint="eastAsia" w:ascii="仿宋" w:hAnsi="仿宋" w:eastAsia="仿宋" w:cs="仿宋"/>
                <w:b w:val="0"/>
                <w:bCs w:val="0"/>
                <w:snapToGrid w:val="0"/>
                <w:kern w:val="0"/>
                <w:sz w:val="24"/>
                <w:szCs w:val="24"/>
                <w:highlight w:val="none"/>
                <w:vertAlign w:val="baseline"/>
                <w:lang w:val="en-US" w:eastAsia="zh-CN"/>
              </w:rPr>
              <w:t>在线计量传输设施</w:t>
            </w:r>
          </w:p>
          <w:p w14:paraId="4A2394C0">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center"/>
              <w:textAlignment w:val="auto"/>
              <w:rPr>
                <w:rFonts w:hint="default" w:ascii="仿宋" w:hAnsi="仿宋" w:eastAsia="仿宋" w:cs="仿宋"/>
                <w:b w:val="0"/>
                <w:bCs w:val="0"/>
                <w:snapToGrid w:val="0"/>
                <w:kern w:val="0"/>
                <w:sz w:val="24"/>
                <w:szCs w:val="24"/>
                <w:highlight w:val="none"/>
                <w:vertAlign w:val="baseline"/>
                <w:lang w:val="en-US" w:eastAsia="zh-CN"/>
              </w:rPr>
            </w:pPr>
            <w:r>
              <w:rPr>
                <w:rFonts w:hint="eastAsia" w:ascii="仿宋" w:hAnsi="仿宋" w:eastAsia="仿宋" w:cs="仿宋"/>
                <w:b w:val="0"/>
                <w:bCs w:val="0"/>
                <w:snapToGrid w:val="0"/>
                <w:kern w:val="0"/>
                <w:sz w:val="24"/>
                <w:szCs w:val="24"/>
                <w:highlight w:val="none"/>
                <w:vertAlign w:val="baseline"/>
                <w:lang w:val="en-US" w:eastAsia="zh-CN"/>
              </w:rPr>
              <w:t>固定资产移交</w:t>
            </w:r>
          </w:p>
        </w:tc>
        <w:tc>
          <w:tcPr>
            <w:tcW w:w="1809" w:type="dxa"/>
            <w:shd w:val="clear" w:color="auto" w:fill="auto"/>
            <w:vAlign w:val="center"/>
          </w:tcPr>
          <w:p w14:paraId="5354124A">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center"/>
              <w:textAlignment w:val="auto"/>
              <w:rPr>
                <w:rFonts w:hint="eastAsia" w:ascii="仿宋" w:hAnsi="仿宋" w:eastAsia="仿宋" w:cs="仿宋"/>
                <w:b w:val="0"/>
                <w:bCs w:val="0"/>
                <w:snapToGrid w:val="0"/>
                <w:kern w:val="0"/>
                <w:sz w:val="24"/>
                <w:szCs w:val="24"/>
                <w:highlight w:val="none"/>
                <w:vertAlign w:val="baseline"/>
                <w:lang w:val="en-US" w:eastAsia="zh-CN" w:bidi="ar-SA"/>
              </w:rPr>
            </w:pPr>
            <w:r>
              <w:rPr>
                <w:rFonts w:hint="eastAsia" w:ascii="仿宋" w:hAnsi="仿宋" w:eastAsia="仿宋" w:cs="仿宋"/>
                <w:b w:val="0"/>
                <w:bCs w:val="0"/>
                <w:snapToGrid w:val="0"/>
                <w:kern w:val="0"/>
                <w:sz w:val="24"/>
                <w:szCs w:val="24"/>
                <w:highlight w:val="none"/>
                <w:vertAlign w:val="baseline"/>
                <w:lang w:val="en-US" w:eastAsia="zh-CN"/>
              </w:rPr>
              <w:t>289</w:t>
            </w:r>
          </w:p>
        </w:tc>
        <w:tc>
          <w:tcPr>
            <w:tcW w:w="1461" w:type="dxa"/>
            <w:shd w:val="clear" w:color="auto" w:fill="auto"/>
            <w:vAlign w:val="center"/>
          </w:tcPr>
          <w:p w14:paraId="09C92B1C">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center"/>
              <w:textAlignment w:val="auto"/>
              <w:rPr>
                <w:rFonts w:hint="eastAsia" w:ascii="仿宋" w:hAnsi="仿宋" w:eastAsia="仿宋" w:cs="仿宋"/>
                <w:b w:val="0"/>
                <w:bCs w:val="0"/>
                <w:snapToGrid w:val="0"/>
                <w:kern w:val="0"/>
                <w:sz w:val="24"/>
                <w:szCs w:val="24"/>
                <w:highlight w:val="none"/>
                <w:vertAlign w:val="baseline"/>
                <w:lang w:val="en-US" w:eastAsia="zh-CN" w:bidi="ar-SA"/>
              </w:rPr>
            </w:pPr>
            <w:r>
              <w:rPr>
                <w:rFonts w:hint="eastAsia" w:ascii="仿宋" w:hAnsi="仿宋" w:eastAsia="仿宋" w:cs="仿宋"/>
                <w:b w:val="0"/>
                <w:bCs w:val="0"/>
                <w:snapToGrid w:val="0"/>
                <w:kern w:val="0"/>
                <w:sz w:val="24"/>
                <w:szCs w:val="24"/>
                <w:highlight w:val="none"/>
                <w:vertAlign w:val="baseline"/>
                <w:lang w:val="en-US" w:eastAsia="zh-CN"/>
              </w:rPr>
              <w:t>244</w:t>
            </w:r>
          </w:p>
        </w:tc>
        <w:tc>
          <w:tcPr>
            <w:tcW w:w="1783" w:type="dxa"/>
            <w:shd w:val="clear" w:color="auto" w:fill="auto"/>
            <w:vAlign w:val="center"/>
          </w:tcPr>
          <w:p w14:paraId="69C3A0C7">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center"/>
              <w:textAlignment w:val="auto"/>
              <w:rPr>
                <w:rFonts w:hint="eastAsia" w:ascii="仿宋" w:hAnsi="仿宋" w:eastAsia="仿宋" w:cs="仿宋"/>
                <w:b w:val="0"/>
                <w:bCs w:val="0"/>
                <w:snapToGrid w:val="0"/>
                <w:kern w:val="0"/>
                <w:sz w:val="24"/>
                <w:szCs w:val="24"/>
                <w:highlight w:val="none"/>
                <w:vertAlign w:val="baseline"/>
                <w:lang w:val="en-US" w:eastAsia="zh-CN" w:bidi="ar-SA"/>
              </w:rPr>
            </w:pPr>
            <w:r>
              <w:rPr>
                <w:rFonts w:hint="eastAsia" w:ascii="仿宋" w:hAnsi="仿宋" w:eastAsia="仿宋" w:cs="仿宋"/>
                <w:b w:val="0"/>
                <w:bCs w:val="0"/>
                <w:snapToGrid w:val="0"/>
                <w:kern w:val="0"/>
                <w:sz w:val="24"/>
                <w:szCs w:val="24"/>
                <w:highlight w:val="none"/>
                <w:vertAlign w:val="baseline"/>
                <w:lang w:val="en-US" w:eastAsia="zh-CN"/>
              </w:rPr>
              <w:t>320</w:t>
            </w:r>
          </w:p>
        </w:tc>
      </w:tr>
    </w:tbl>
    <w:p w14:paraId="5E2E14BE">
      <w:pPr>
        <w:pStyle w:val="11"/>
        <w:keepNext w:val="0"/>
        <w:keepLines w:val="0"/>
        <w:pageBreakBefore w:val="0"/>
        <w:kinsoku/>
        <w:wordWrap/>
        <w:overflowPunct/>
        <w:topLinePunct w:val="0"/>
        <w:autoSpaceDE/>
        <w:autoSpaceDN/>
        <w:bidi w:val="0"/>
        <w:adjustRightInd/>
        <w:snapToGrid/>
        <w:ind w:firstLine="482" w:firstLineChars="200"/>
        <w:jc w:val="center"/>
        <w:textAlignment w:val="auto"/>
        <w:rPr>
          <w:rFonts w:hint="eastAsia" w:ascii="仿宋_GB2312" w:hAnsi="仿宋_GB2312" w:eastAsia="仿宋_GB2312" w:cs="仿宋_GB2312"/>
          <w:b/>
          <w:sz w:val="24"/>
          <w:lang w:eastAsia="zh-CN"/>
        </w:rPr>
      </w:pPr>
    </w:p>
    <w:p w14:paraId="7448CE56">
      <w:pPr>
        <w:pStyle w:val="11"/>
        <w:keepNext w:val="0"/>
        <w:keepLines w:val="0"/>
        <w:pageBreakBefore w:val="0"/>
        <w:kinsoku/>
        <w:wordWrap/>
        <w:overflowPunct/>
        <w:topLinePunct w:val="0"/>
        <w:autoSpaceDE/>
        <w:autoSpaceDN/>
        <w:bidi w:val="0"/>
        <w:adjustRightInd/>
        <w:snapToGrid/>
        <w:ind w:firstLine="562" w:firstLineChars="200"/>
        <w:jc w:val="both"/>
        <w:textAlignment w:val="auto"/>
        <w:outlineLvl w:val="2"/>
      </w:pPr>
      <w:r>
        <w:rPr>
          <w:rFonts w:ascii="仿宋_GB2312" w:hAnsi="仿宋_GB2312" w:eastAsia="仿宋_GB2312" w:cs="仿宋_GB2312"/>
          <w:b/>
          <w:sz w:val="28"/>
        </w:rPr>
        <w:t>三、商务要求（以“★”标示的内容为不允许负偏离的实质性要求）</w:t>
      </w:r>
    </w:p>
    <w:p w14:paraId="5C4F2571">
      <w:pPr>
        <w:pStyle w:val="11"/>
        <w:keepNext w:val="0"/>
        <w:keepLines w:val="0"/>
        <w:pageBreakBefore w:val="0"/>
        <w:kinsoku/>
        <w:wordWrap/>
        <w:overflowPunct/>
        <w:topLinePunct w:val="0"/>
        <w:autoSpaceDE/>
        <w:autoSpaceDN/>
        <w:bidi w:val="0"/>
        <w:adjustRightInd/>
        <w:snapToGrid/>
        <w:ind w:firstLine="0" w:firstLineChars="0"/>
        <w:jc w:val="left"/>
        <w:textAlignment w:val="auto"/>
        <w:rPr>
          <w:sz w:val="24"/>
          <w:szCs w:val="24"/>
        </w:rPr>
      </w:pPr>
      <w:r>
        <w:rPr>
          <w:rFonts w:ascii="仿宋_GB2312" w:hAnsi="仿宋_GB2312" w:eastAsia="仿宋_GB2312" w:cs="仿宋_GB2312"/>
          <w:sz w:val="24"/>
          <w:szCs w:val="24"/>
        </w:rPr>
        <w:t>采购包1：</w:t>
      </w:r>
    </w:p>
    <w:tbl>
      <w:tblPr>
        <w:tblStyle w:val="8"/>
        <w:tblW w:w="9196"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09"/>
        <w:gridCol w:w="1389"/>
        <w:gridCol w:w="1021"/>
        <w:gridCol w:w="5877"/>
      </w:tblGrid>
      <w:tr w14:paraId="0539DE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0" w:hRule="atLeast"/>
          <w:tblHeader/>
          <w:jc w:val="center"/>
        </w:trPr>
        <w:tc>
          <w:tcPr>
            <w:tcW w:w="909" w:type="dxa"/>
            <w:vAlign w:val="center"/>
          </w:tcPr>
          <w:p w14:paraId="2D325358">
            <w:pPr>
              <w:pStyle w:val="11"/>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eastAsia="仿宋_GB2312"/>
                <w:b/>
                <w:sz w:val="24"/>
                <w:szCs w:val="24"/>
              </w:rPr>
            </w:pPr>
            <w:r>
              <w:rPr>
                <w:rFonts w:ascii="仿宋_GB2312" w:hAnsi="仿宋_GB2312" w:eastAsia="仿宋_GB2312" w:cs="仿宋_GB2312"/>
                <w:b/>
                <w:sz w:val="24"/>
                <w:szCs w:val="24"/>
              </w:rPr>
              <w:t>序号</w:t>
            </w:r>
          </w:p>
        </w:tc>
        <w:tc>
          <w:tcPr>
            <w:tcW w:w="1389" w:type="dxa"/>
            <w:vAlign w:val="center"/>
          </w:tcPr>
          <w:p w14:paraId="04B182C5">
            <w:pPr>
              <w:pStyle w:val="11"/>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eastAsia="仿宋_GB2312"/>
                <w:b/>
                <w:sz w:val="24"/>
                <w:szCs w:val="24"/>
              </w:rPr>
            </w:pPr>
            <w:r>
              <w:rPr>
                <w:rFonts w:ascii="仿宋_GB2312" w:hAnsi="仿宋_GB2312" w:eastAsia="仿宋_GB2312" w:cs="仿宋_GB2312"/>
                <w:b/>
                <w:sz w:val="24"/>
                <w:szCs w:val="24"/>
              </w:rPr>
              <w:t>参数性质</w:t>
            </w:r>
          </w:p>
        </w:tc>
        <w:tc>
          <w:tcPr>
            <w:tcW w:w="0" w:type="auto"/>
            <w:vAlign w:val="center"/>
          </w:tcPr>
          <w:p w14:paraId="35625000">
            <w:pPr>
              <w:pStyle w:val="11"/>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eastAsia="仿宋_GB2312"/>
                <w:b/>
                <w:sz w:val="24"/>
                <w:szCs w:val="24"/>
              </w:rPr>
            </w:pPr>
            <w:r>
              <w:rPr>
                <w:rFonts w:ascii="仿宋_GB2312" w:hAnsi="仿宋_GB2312" w:eastAsia="仿宋_GB2312" w:cs="仿宋_GB2312"/>
                <w:b/>
                <w:sz w:val="24"/>
                <w:szCs w:val="24"/>
              </w:rPr>
              <w:t>类型</w:t>
            </w:r>
          </w:p>
        </w:tc>
        <w:tc>
          <w:tcPr>
            <w:tcW w:w="5877" w:type="dxa"/>
            <w:vAlign w:val="center"/>
          </w:tcPr>
          <w:p w14:paraId="4C998AF3">
            <w:pPr>
              <w:pStyle w:val="11"/>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eastAsia="仿宋_GB2312"/>
                <w:b/>
                <w:sz w:val="24"/>
                <w:szCs w:val="24"/>
              </w:rPr>
            </w:pPr>
            <w:r>
              <w:rPr>
                <w:rFonts w:ascii="仿宋_GB2312" w:hAnsi="仿宋_GB2312" w:eastAsia="仿宋_GB2312" w:cs="仿宋_GB2312"/>
                <w:b/>
                <w:sz w:val="24"/>
                <w:szCs w:val="24"/>
              </w:rPr>
              <w:t>要求</w:t>
            </w:r>
          </w:p>
        </w:tc>
      </w:tr>
      <w:tr w14:paraId="191409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0" w:hRule="atLeast"/>
          <w:jc w:val="center"/>
        </w:trPr>
        <w:tc>
          <w:tcPr>
            <w:tcW w:w="909" w:type="dxa"/>
            <w:vAlign w:val="center"/>
          </w:tcPr>
          <w:p w14:paraId="582264B6">
            <w:pPr>
              <w:pStyle w:val="11"/>
              <w:keepNext w:val="0"/>
              <w:keepLines w:val="0"/>
              <w:pageBreakBefore w:val="0"/>
              <w:kinsoku/>
              <w:wordWrap/>
              <w:overflowPunct/>
              <w:topLinePunct w:val="0"/>
              <w:autoSpaceDE/>
              <w:autoSpaceDN/>
              <w:bidi w:val="0"/>
              <w:adjustRightInd/>
              <w:snapToGrid w:val="0"/>
              <w:ind w:left="0" w:leftChars="0" w:right="0" w:rightChars="0" w:firstLine="0" w:firstLineChars="0"/>
              <w:jc w:val="center"/>
              <w:textAlignment w:val="auto"/>
              <w:rPr>
                <w:rFonts w:ascii="仿宋_GB2312" w:eastAsia="仿宋_GB2312"/>
                <w:sz w:val="24"/>
                <w:szCs w:val="24"/>
              </w:rPr>
            </w:pPr>
            <w:r>
              <w:rPr>
                <w:rFonts w:ascii="仿宋_GB2312" w:hAnsi="仿宋_GB2312" w:eastAsia="仿宋_GB2312" w:cs="仿宋_GB2312"/>
                <w:sz w:val="24"/>
                <w:szCs w:val="24"/>
              </w:rPr>
              <w:t>1</w:t>
            </w:r>
          </w:p>
        </w:tc>
        <w:tc>
          <w:tcPr>
            <w:tcW w:w="1389" w:type="dxa"/>
            <w:vAlign w:val="center"/>
          </w:tcPr>
          <w:p w14:paraId="3DAEF542">
            <w:pPr>
              <w:pStyle w:val="11"/>
              <w:keepNext w:val="0"/>
              <w:keepLines w:val="0"/>
              <w:pageBreakBefore w:val="0"/>
              <w:kinsoku/>
              <w:wordWrap/>
              <w:overflowPunct/>
              <w:topLinePunct w:val="0"/>
              <w:autoSpaceDE/>
              <w:autoSpaceDN/>
              <w:bidi w:val="0"/>
              <w:adjustRightInd/>
              <w:snapToGrid w:val="0"/>
              <w:ind w:left="0" w:leftChars="0" w:right="0" w:rightChars="0" w:firstLine="0" w:firstLineChars="0"/>
              <w:jc w:val="center"/>
              <w:textAlignment w:val="auto"/>
              <w:rPr>
                <w:rFonts w:ascii="仿宋_GB2312" w:eastAsia="仿宋_GB2312"/>
                <w:sz w:val="24"/>
                <w:szCs w:val="24"/>
              </w:rPr>
            </w:pPr>
            <w:r>
              <w:rPr>
                <w:rFonts w:ascii="仿宋_GB2312" w:hAnsi="仿宋_GB2312" w:eastAsia="仿宋_GB2312" w:cs="仿宋_GB2312"/>
                <w:sz w:val="24"/>
                <w:szCs w:val="24"/>
              </w:rPr>
              <w:t>★</w:t>
            </w:r>
          </w:p>
        </w:tc>
        <w:tc>
          <w:tcPr>
            <w:tcW w:w="0" w:type="auto"/>
            <w:vAlign w:val="center"/>
          </w:tcPr>
          <w:p w14:paraId="23B799F1">
            <w:pPr>
              <w:pStyle w:val="11"/>
              <w:keepNext w:val="0"/>
              <w:keepLines w:val="0"/>
              <w:pageBreakBefore w:val="0"/>
              <w:kinsoku/>
              <w:wordWrap/>
              <w:overflowPunct/>
              <w:topLinePunct w:val="0"/>
              <w:autoSpaceDE/>
              <w:autoSpaceDN/>
              <w:bidi w:val="0"/>
              <w:adjustRightInd/>
              <w:snapToGrid w:val="0"/>
              <w:ind w:left="0" w:leftChars="0" w:right="0" w:rightChars="0" w:firstLine="0" w:firstLineChars="0"/>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交货</w:t>
            </w:r>
          </w:p>
          <w:p w14:paraId="32A5840F">
            <w:pPr>
              <w:pStyle w:val="11"/>
              <w:keepNext w:val="0"/>
              <w:keepLines w:val="0"/>
              <w:pageBreakBefore w:val="0"/>
              <w:kinsoku/>
              <w:wordWrap/>
              <w:overflowPunct/>
              <w:topLinePunct w:val="0"/>
              <w:autoSpaceDE/>
              <w:autoSpaceDN/>
              <w:bidi w:val="0"/>
              <w:adjustRightInd/>
              <w:snapToGrid w:val="0"/>
              <w:ind w:left="0" w:leftChars="0" w:right="0" w:rightChars="0" w:firstLine="0" w:firstLineChars="0"/>
              <w:jc w:val="center"/>
              <w:textAlignment w:val="auto"/>
              <w:rPr>
                <w:rFonts w:ascii="仿宋_GB2312" w:eastAsia="仿宋_GB2312"/>
                <w:sz w:val="24"/>
                <w:szCs w:val="24"/>
              </w:rPr>
            </w:pPr>
            <w:r>
              <w:rPr>
                <w:rFonts w:ascii="仿宋_GB2312" w:hAnsi="仿宋_GB2312" w:eastAsia="仿宋_GB2312" w:cs="仿宋_GB2312"/>
                <w:sz w:val="24"/>
                <w:szCs w:val="24"/>
              </w:rPr>
              <w:t>时间</w:t>
            </w:r>
          </w:p>
        </w:tc>
        <w:tc>
          <w:tcPr>
            <w:tcW w:w="5877" w:type="dxa"/>
            <w:vAlign w:val="center"/>
          </w:tcPr>
          <w:p w14:paraId="31CBE639">
            <w:pPr>
              <w:pStyle w:val="11"/>
              <w:keepNext w:val="0"/>
              <w:keepLines w:val="0"/>
              <w:pageBreakBefore w:val="0"/>
              <w:kinsoku/>
              <w:wordWrap/>
              <w:overflowPunct/>
              <w:topLinePunct w:val="0"/>
              <w:autoSpaceDE/>
              <w:autoSpaceDN/>
              <w:bidi w:val="0"/>
              <w:adjustRightInd/>
              <w:snapToGrid w:val="0"/>
              <w:ind w:left="0" w:leftChars="0" w:right="0" w:rightChars="0" w:firstLine="0" w:firstLineChars="0"/>
              <w:jc w:val="left"/>
              <w:textAlignment w:val="auto"/>
              <w:rPr>
                <w:rFonts w:ascii="仿宋_GB2312" w:eastAsia="仿宋_GB2312"/>
                <w:sz w:val="24"/>
                <w:szCs w:val="24"/>
              </w:rPr>
            </w:pPr>
            <w:r>
              <w:rPr>
                <w:rFonts w:ascii="仿宋_GB2312" w:hAnsi="仿宋_GB2312" w:eastAsia="仿宋_GB2312" w:cs="仿宋_GB2312"/>
                <w:sz w:val="24"/>
                <w:szCs w:val="24"/>
              </w:rPr>
              <w:t>2026年11月30前</w:t>
            </w:r>
          </w:p>
        </w:tc>
      </w:tr>
      <w:tr w14:paraId="3DDA30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0" w:hRule="atLeast"/>
          <w:jc w:val="center"/>
        </w:trPr>
        <w:tc>
          <w:tcPr>
            <w:tcW w:w="909" w:type="dxa"/>
            <w:vAlign w:val="center"/>
          </w:tcPr>
          <w:p w14:paraId="5E65FF67">
            <w:pPr>
              <w:pStyle w:val="11"/>
              <w:keepNext w:val="0"/>
              <w:keepLines w:val="0"/>
              <w:pageBreakBefore w:val="0"/>
              <w:kinsoku/>
              <w:wordWrap/>
              <w:overflowPunct/>
              <w:topLinePunct w:val="0"/>
              <w:autoSpaceDE/>
              <w:autoSpaceDN/>
              <w:bidi w:val="0"/>
              <w:adjustRightInd/>
              <w:snapToGrid w:val="0"/>
              <w:ind w:left="0" w:leftChars="0" w:right="0" w:rightChars="0" w:firstLine="0" w:firstLineChars="0"/>
              <w:jc w:val="center"/>
              <w:textAlignment w:val="auto"/>
              <w:rPr>
                <w:rFonts w:ascii="仿宋_GB2312" w:eastAsia="仿宋_GB2312"/>
                <w:sz w:val="24"/>
                <w:szCs w:val="24"/>
              </w:rPr>
            </w:pPr>
            <w:r>
              <w:rPr>
                <w:rFonts w:ascii="仿宋_GB2312" w:hAnsi="仿宋_GB2312" w:eastAsia="仿宋_GB2312" w:cs="仿宋_GB2312"/>
                <w:sz w:val="24"/>
                <w:szCs w:val="24"/>
              </w:rPr>
              <w:t>2</w:t>
            </w:r>
          </w:p>
        </w:tc>
        <w:tc>
          <w:tcPr>
            <w:tcW w:w="1389" w:type="dxa"/>
            <w:vAlign w:val="center"/>
          </w:tcPr>
          <w:p w14:paraId="5804B759">
            <w:pPr>
              <w:pStyle w:val="11"/>
              <w:keepNext w:val="0"/>
              <w:keepLines w:val="0"/>
              <w:pageBreakBefore w:val="0"/>
              <w:kinsoku/>
              <w:wordWrap/>
              <w:overflowPunct/>
              <w:topLinePunct w:val="0"/>
              <w:autoSpaceDE/>
              <w:autoSpaceDN/>
              <w:bidi w:val="0"/>
              <w:adjustRightInd/>
              <w:snapToGrid w:val="0"/>
              <w:ind w:left="0" w:leftChars="0" w:right="0" w:rightChars="0" w:firstLine="0" w:firstLineChars="0"/>
              <w:jc w:val="center"/>
              <w:textAlignment w:val="auto"/>
              <w:rPr>
                <w:rFonts w:ascii="仿宋_GB2312" w:eastAsia="仿宋_GB2312"/>
                <w:sz w:val="24"/>
                <w:szCs w:val="24"/>
              </w:rPr>
            </w:pPr>
            <w:r>
              <w:rPr>
                <w:rFonts w:ascii="仿宋_GB2312" w:hAnsi="仿宋_GB2312" w:eastAsia="仿宋_GB2312" w:cs="仿宋_GB2312"/>
                <w:sz w:val="24"/>
                <w:szCs w:val="24"/>
              </w:rPr>
              <w:t>★</w:t>
            </w:r>
          </w:p>
        </w:tc>
        <w:tc>
          <w:tcPr>
            <w:tcW w:w="0" w:type="auto"/>
            <w:vAlign w:val="center"/>
          </w:tcPr>
          <w:p w14:paraId="1F20FDC0">
            <w:pPr>
              <w:pStyle w:val="11"/>
              <w:keepNext w:val="0"/>
              <w:keepLines w:val="0"/>
              <w:pageBreakBefore w:val="0"/>
              <w:kinsoku/>
              <w:wordWrap/>
              <w:overflowPunct/>
              <w:topLinePunct w:val="0"/>
              <w:autoSpaceDE/>
              <w:autoSpaceDN/>
              <w:bidi w:val="0"/>
              <w:adjustRightInd/>
              <w:snapToGrid w:val="0"/>
              <w:ind w:left="0" w:leftChars="0" w:right="0" w:rightChars="0" w:firstLine="0" w:firstLineChars="0"/>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交货</w:t>
            </w:r>
          </w:p>
          <w:p w14:paraId="0BF770C0">
            <w:pPr>
              <w:pStyle w:val="11"/>
              <w:keepNext w:val="0"/>
              <w:keepLines w:val="0"/>
              <w:pageBreakBefore w:val="0"/>
              <w:kinsoku/>
              <w:wordWrap/>
              <w:overflowPunct/>
              <w:topLinePunct w:val="0"/>
              <w:autoSpaceDE/>
              <w:autoSpaceDN/>
              <w:bidi w:val="0"/>
              <w:adjustRightInd/>
              <w:snapToGrid w:val="0"/>
              <w:ind w:left="0" w:leftChars="0" w:right="0" w:rightChars="0" w:firstLine="0" w:firstLineChars="0"/>
              <w:jc w:val="center"/>
              <w:textAlignment w:val="auto"/>
              <w:rPr>
                <w:rFonts w:ascii="仿宋_GB2312" w:eastAsia="仿宋_GB2312"/>
                <w:sz w:val="24"/>
                <w:szCs w:val="24"/>
              </w:rPr>
            </w:pPr>
            <w:r>
              <w:rPr>
                <w:rFonts w:ascii="仿宋_GB2312" w:hAnsi="仿宋_GB2312" w:eastAsia="仿宋_GB2312" w:cs="仿宋_GB2312"/>
                <w:sz w:val="24"/>
                <w:szCs w:val="24"/>
              </w:rPr>
              <w:t>地点</w:t>
            </w:r>
          </w:p>
        </w:tc>
        <w:tc>
          <w:tcPr>
            <w:tcW w:w="5877" w:type="dxa"/>
            <w:vAlign w:val="center"/>
          </w:tcPr>
          <w:p w14:paraId="64F50B76">
            <w:pPr>
              <w:pStyle w:val="11"/>
              <w:keepNext w:val="0"/>
              <w:keepLines w:val="0"/>
              <w:pageBreakBefore w:val="0"/>
              <w:kinsoku/>
              <w:wordWrap/>
              <w:overflowPunct/>
              <w:topLinePunct w:val="0"/>
              <w:autoSpaceDE/>
              <w:autoSpaceDN/>
              <w:bidi w:val="0"/>
              <w:adjustRightInd/>
              <w:snapToGrid w:val="0"/>
              <w:ind w:left="0" w:leftChars="0" w:right="0" w:rightChars="0" w:firstLine="0" w:firstLineChars="0"/>
              <w:jc w:val="left"/>
              <w:textAlignment w:val="auto"/>
              <w:rPr>
                <w:rFonts w:ascii="仿宋_GB2312" w:eastAsia="仿宋_GB2312"/>
                <w:sz w:val="24"/>
                <w:szCs w:val="24"/>
              </w:rPr>
            </w:pPr>
            <w:r>
              <w:rPr>
                <w:rFonts w:ascii="仿宋_GB2312" w:hAnsi="仿宋_GB2312" w:eastAsia="仿宋_GB2312" w:cs="仿宋_GB2312"/>
                <w:sz w:val="24"/>
                <w:szCs w:val="24"/>
              </w:rPr>
              <w:t>福州市东大路229号水利水电大厦(具体按合同签订的交付服务地点)</w:t>
            </w:r>
          </w:p>
        </w:tc>
      </w:tr>
      <w:tr w14:paraId="2A840A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0" w:hRule="atLeast"/>
          <w:jc w:val="center"/>
        </w:trPr>
        <w:tc>
          <w:tcPr>
            <w:tcW w:w="909" w:type="dxa"/>
            <w:vAlign w:val="center"/>
          </w:tcPr>
          <w:p w14:paraId="5C2BA775">
            <w:pPr>
              <w:pStyle w:val="11"/>
              <w:keepNext w:val="0"/>
              <w:keepLines w:val="0"/>
              <w:pageBreakBefore w:val="0"/>
              <w:kinsoku/>
              <w:wordWrap/>
              <w:overflowPunct/>
              <w:topLinePunct w:val="0"/>
              <w:autoSpaceDE/>
              <w:autoSpaceDN/>
              <w:bidi w:val="0"/>
              <w:adjustRightInd/>
              <w:snapToGrid w:val="0"/>
              <w:ind w:left="0" w:leftChars="0" w:right="0" w:rightChars="0" w:firstLine="0" w:firstLineChars="0"/>
              <w:jc w:val="center"/>
              <w:textAlignment w:val="auto"/>
              <w:rPr>
                <w:rFonts w:ascii="仿宋_GB2312" w:eastAsia="仿宋_GB2312"/>
                <w:sz w:val="24"/>
                <w:szCs w:val="24"/>
              </w:rPr>
            </w:pPr>
            <w:r>
              <w:rPr>
                <w:rFonts w:ascii="仿宋_GB2312" w:hAnsi="仿宋_GB2312" w:eastAsia="仿宋_GB2312" w:cs="仿宋_GB2312"/>
                <w:sz w:val="24"/>
                <w:szCs w:val="24"/>
              </w:rPr>
              <w:t>3</w:t>
            </w:r>
          </w:p>
        </w:tc>
        <w:tc>
          <w:tcPr>
            <w:tcW w:w="1389" w:type="dxa"/>
            <w:vAlign w:val="center"/>
          </w:tcPr>
          <w:p w14:paraId="7202141D">
            <w:pPr>
              <w:pStyle w:val="11"/>
              <w:keepNext w:val="0"/>
              <w:keepLines w:val="0"/>
              <w:pageBreakBefore w:val="0"/>
              <w:kinsoku/>
              <w:wordWrap/>
              <w:overflowPunct/>
              <w:topLinePunct w:val="0"/>
              <w:autoSpaceDE/>
              <w:autoSpaceDN/>
              <w:bidi w:val="0"/>
              <w:adjustRightInd/>
              <w:snapToGrid w:val="0"/>
              <w:ind w:left="0" w:leftChars="0" w:right="0" w:rightChars="0" w:firstLine="0" w:firstLineChars="0"/>
              <w:jc w:val="center"/>
              <w:textAlignment w:val="auto"/>
              <w:rPr>
                <w:rFonts w:ascii="仿宋_GB2312" w:eastAsia="仿宋_GB2312"/>
                <w:sz w:val="24"/>
                <w:szCs w:val="24"/>
              </w:rPr>
            </w:pPr>
            <w:r>
              <w:rPr>
                <w:rFonts w:ascii="仿宋_GB2312" w:hAnsi="仿宋_GB2312" w:eastAsia="仿宋_GB2312" w:cs="仿宋_GB2312"/>
                <w:sz w:val="24"/>
                <w:szCs w:val="24"/>
              </w:rPr>
              <w:t>★</w:t>
            </w:r>
          </w:p>
        </w:tc>
        <w:tc>
          <w:tcPr>
            <w:tcW w:w="0" w:type="auto"/>
            <w:vAlign w:val="center"/>
          </w:tcPr>
          <w:p w14:paraId="6C9F8B11">
            <w:pPr>
              <w:pStyle w:val="11"/>
              <w:keepNext w:val="0"/>
              <w:keepLines w:val="0"/>
              <w:pageBreakBefore w:val="0"/>
              <w:kinsoku/>
              <w:wordWrap/>
              <w:overflowPunct/>
              <w:topLinePunct w:val="0"/>
              <w:autoSpaceDE/>
              <w:autoSpaceDN/>
              <w:bidi w:val="0"/>
              <w:adjustRightInd/>
              <w:snapToGrid w:val="0"/>
              <w:ind w:left="0" w:leftChars="0" w:right="0" w:rightChars="0" w:firstLine="0" w:firstLineChars="0"/>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交货</w:t>
            </w:r>
          </w:p>
          <w:p w14:paraId="3CFA0959">
            <w:pPr>
              <w:pStyle w:val="11"/>
              <w:keepNext w:val="0"/>
              <w:keepLines w:val="0"/>
              <w:pageBreakBefore w:val="0"/>
              <w:kinsoku/>
              <w:wordWrap/>
              <w:overflowPunct/>
              <w:topLinePunct w:val="0"/>
              <w:autoSpaceDE/>
              <w:autoSpaceDN/>
              <w:bidi w:val="0"/>
              <w:adjustRightInd/>
              <w:snapToGrid w:val="0"/>
              <w:ind w:left="0" w:leftChars="0" w:right="0" w:rightChars="0" w:firstLine="0" w:firstLineChars="0"/>
              <w:jc w:val="center"/>
              <w:textAlignment w:val="auto"/>
              <w:rPr>
                <w:rFonts w:ascii="仿宋_GB2312" w:eastAsia="仿宋_GB2312"/>
                <w:sz w:val="24"/>
                <w:szCs w:val="24"/>
              </w:rPr>
            </w:pPr>
            <w:r>
              <w:rPr>
                <w:rFonts w:ascii="仿宋_GB2312" w:hAnsi="仿宋_GB2312" w:eastAsia="仿宋_GB2312" w:cs="仿宋_GB2312"/>
                <w:sz w:val="24"/>
                <w:szCs w:val="24"/>
              </w:rPr>
              <w:t>条件</w:t>
            </w:r>
          </w:p>
        </w:tc>
        <w:tc>
          <w:tcPr>
            <w:tcW w:w="5877" w:type="dxa"/>
            <w:vAlign w:val="center"/>
          </w:tcPr>
          <w:p w14:paraId="2FCCAC84">
            <w:pPr>
              <w:pStyle w:val="11"/>
              <w:keepNext w:val="0"/>
              <w:keepLines w:val="0"/>
              <w:pageBreakBefore w:val="0"/>
              <w:kinsoku/>
              <w:wordWrap/>
              <w:overflowPunct/>
              <w:topLinePunct w:val="0"/>
              <w:autoSpaceDE/>
              <w:autoSpaceDN/>
              <w:bidi w:val="0"/>
              <w:adjustRightInd/>
              <w:snapToGrid w:val="0"/>
              <w:ind w:left="0" w:leftChars="0" w:right="0" w:rightChars="0" w:firstLine="0" w:firstLineChars="0"/>
              <w:jc w:val="left"/>
              <w:textAlignment w:val="auto"/>
              <w:rPr>
                <w:rFonts w:ascii="仿宋_GB2312" w:eastAsia="仿宋_GB2312"/>
                <w:sz w:val="24"/>
                <w:szCs w:val="24"/>
              </w:rPr>
            </w:pPr>
            <w:r>
              <w:rPr>
                <w:rFonts w:ascii="仿宋_GB2312" w:hAnsi="仿宋_GB2312" w:eastAsia="仿宋_GB2312" w:cs="仿宋_GB2312"/>
                <w:sz w:val="24"/>
                <w:szCs w:val="24"/>
              </w:rPr>
              <w:t>本项目所有建设内容通过联调测试，功能、性能确认符合要求后，建设单位组织项目验收</w:t>
            </w:r>
          </w:p>
        </w:tc>
      </w:tr>
      <w:tr w14:paraId="29EBE5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0" w:hRule="atLeast"/>
          <w:jc w:val="center"/>
        </w:trPr>
        <w:tc>
          <w:tcPr>
            <w:tcW w:w="909" w:type="dxa"/>
            <w:vAlign w:val="center"/>
          </w:tcPr>
          <w:p w14:paraId="71C1389F">
            <w:pPr>
              <w:pStyle w:val="11"/>
              <w:keepNext w:val="0"/>
              <w:keepLines w:val="0"/>
              <w:pageBreakBefore w:val="0"/>
              <w:kinsoku/>
              <w:wordWrap/>
              <w:overflowPunct/>
              <w:topLinePunct w:val="0"/>
              <w:autoSpaceDE/>
              <w:autoSpaceDN/>
              <w:bidi w:val="0"/>
              <w:adjustRightInd/>
              <w:snapToGrid w:val="0"/>
              <w:ind w:left="0" w:leftChars="0" w:right="0" w:rightChars="0" w:firstLine="0" w:firstLineChars="0"/>
              <w:jc w:val="center"/>
              <w:textAlignment w:val="auto"/>
              <w:rPr>
                <w:rFonts w:ascii="仿宋_GB2312" w:eastAsia="仿宋_GB2312"/>
                <w:sz w:val="24"/>
                <w:szCs w:val="24"/>
              </w:rPr>
            </w:pPr>
            <w:r>
              <w:rPr>
                <w:rFonts w:ascii="仿宋_GB2312" w:hAnsi="仿宋_GB2312" w:eastAsia="仿宋_GB2312" w:cs="仿宋_GB2312"/>
                <w:sz w:val="24"/>
                <w:szCs w:val="24"/>
              </w:rPr>
              <w:t>4</w:t>
            </w:r>
          </w:p>
        </w:tc>
        <w:tc>
          <w:tcPr>
            <w:tcW w:w="1389" w:type="dxa"/>
            <w:vAlign w:val="center"/>
          </w:tcPr>
          <w:p w14:paraId="465BFA78">
            <w:pPr>
              <w:pStyle w:val="11"/>
              <w:keepNext w:val="0"/>
              <w:keepLines w:val="0"/>
              <w:pageBreakBefore w:val="0"/>
              <w:kinsoku/>
              <w:wordWrap/>
              <w:overflowPunct/>
              <w:topLinePunct w:val="0"/>
              <w:autoSpaceDE/>
              <w:autoSpaceDN/>
              <w:bidi w:val="0"/>
              <w:adjustRightInd/>
              <w:snapToGrid w:val="0"/>
              <w:ind w:left="0" w:leftChars="0" w:right="0" w:rightChars="0" w:firstLine="0" w:firstLineChars="0"/>
              <w:jc w:val="center"/>
              <w:textAlignment w:val="auto"/>
              <w:rPr>
                <w:rFonts w:ascii="仿宋_GB2312" w:eastAsia="仿宋_GB2312"/>
                <w:sz w:val="24"/>
                <w:szCs w:val="24"/>
              </w:rPr>
            </w:pPr>
            <w:r>
              <w:rPr>
                <w:rFonts w:ascii="仿宋_GB2312" w:hAnsi="仿宋_GB2312" w:eastAsia="仿宋_GB2312" w:cs="仿宋_GB2312"/>
                <w:sz w:val="24"/>
                <w:szCs w:val="24"/>
              </w:rPr>
              <w:t>★</w:t>
            </w:r>
          </w:p>
        </w:tc>
        <w:tc>
          <w:tcPr>
            <w:tcW w:w="0" w:type="auto"/>
            <w:vAlign w:val="center"/>
          </w:tcPr>
          <w:p w14:paraId="6E4A86AD">
            <w:pPr>
              <w:pStyle w:val="11"/>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是否邀请投标人验收</w:t>
            </w:r>
          </w:p>
        </w:tc>
        <w:tc>
          <w:tcPr>
            <w:tcW w:w="5877" w:type="dxa"/>
            <w:vAlign w:val="center"/>
          </w:tcPr>
          <w:p w14:paraId="0B3029A4">
            <w:pPr>
              <w:pStyle w:val="11"/>
              <w:keepNext w:val="0"/>
              <w:keepLines w:val="0"/>
              <w:pageBreakBefore w:val="0"/>
              <w:kinsoku/>
              <w:wordWrap/>
              <w:overflowPunct/>
              <w:topLinePunct w:val="0"/>
              <w:autoSpaceDE/>
              <w:autoSpaceDN/>
              <w:bidi w:val="0"/>
              <w:adjustRightInd/>
              <w:snapToGrid w:val="0"/>
              <w:ind w:left="0" w:leftChars="0" w:right="0" w:rightChars="0" w:firstLine="0" w:firstLineChars="0"/>
              <w:jc w:val="left"/>
              <w:textAlignment w:val="auto"/>
              <w:rPr>
                <w:rFonts w:ascii="仿宋_GB2312" w:eastAsia="仿宋_GB2312"/>
                <w:sz w:val="24"/>
                <w:szCs w:val="24"/>
              </w:rPr>
            </w:pPr>
            <w:r>
              <w:rPr>
                <w:rFonts w:ascii="仿宋_GB2312" w:hAnsi="仿宋_GB2312" w:eastAsia="仿宋_GB2312" w:cs="仿宋_GB2312"/>
                <w:sz w:val="24"/>
                <w:szCs w:val="24"/>
              </w:rPr>
              <w:t>不邀请投标人验收</w:t>
            </w:r>
          </w:p>
        </w:tc>
      </w:tr>
      <w:tr w14:paraId="6BE5A2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0" w:hRule="atLeast"/>
          <w:jc w:val="center"/>
        </w:trPr>
        <w:tc>
          <w:tcPr>
            <w:tcW w:w="909" w:type="dxa"/>
            <w:vAlign w:val="center"/>
          </w:tcPr>
          <w:p w14:paraId="4BC98289">
            <w:pPr>
              <w:pStyle w:val="11"/>
              <w:keepNext w:val="0"/>
              <w:keepLines w:val="0"/>
              <w:pageBreakBefore w:val="0"/>
              <w:kinsoku/>
              <w:wordWrap/>
              <w:overflowPunct/>
              <w:topLinePunct w:val="0"/>
              <w:autoSpaceDE/>
              <w:autoSpaceDN/>
              <w:bidi w:val="0"/>
              <w:adjustRightInd/>
              <w:snapToGrid w:val="0"/>
              <w:ind w:left="0" w:leftChars="0" w:right="0" w:rightChars="0" w:firstLine="0" w:firstLineChars="0"/>
              <w:jc w:val="center"/>
              <w:textAlignment w:val="auto"/>
              <w:rPr>
                <w:rFonts w:ascii="仿宋_GB2312" w:eastAsia="仿宋_GB2312"/>
                <w:sz w:val="24"/>
                <w:szCs w:val="24"/>
              </w:rPr>
            </w:pPr>
            <w:r>
              <w:rPr>
                <w:rFonts w:ascii="仿宋_GB2312" w:hAnsi="仿宋_GB2312" w:eastAsia="仿宋_GB2312" w:cs="仿宋_GB2312"/>
                <w:sz w:val="24"/>
                <w:szCs w:val="24"/>
              </w:rPr>
              <w:t>5</w:t>
            </w:r>
          </w:p>
        </w:tc>
        <w:tc>
          <w:tcPr>
            <w:tcW w:w="1389" w:type="dxa"/>
            <w:vAlign w:val="center"/>
          </w:tcPr>
          <w:p w14:paraId="3C8DF6AE">
            <w:pPr>
              <w:pStyle w:val="11"/>
              <w:keepNext w:val="0"/>
              <w:keepLines w:val="0"/>
              <w:pageBreakBefore w:val="0"/>
              <w:kinsoku/>
              <w:wordWrap/>
              <w:overflowPunct/>
              <w:topLinePunct w:val="0"/>
              <w:autoSpaceDE/>
              <w:autoSpaceDN/>
              <w:bidi w:val="0"/>
              <w:adjustRightInd/>
              <w:snapToGrid w:val="0"/>
              <w:ind w:left="0" w:leftChars="0" w:right="0" w:rightChars="0" w:firstLine="0" w:firstLineChars="0"/>
              <w:jc w:val="center"/>
              <w:textAlignment w:val="auto"/>
              <w:rPr>
                <w:rFonts w:ascii="仿宋_GB2312" w:eastAsia="仿宋_GB2312"/>
                <w:sz w:val="24"/>
                <w:szCs w:val="24"/>
              </w:rPr>
            </w:pPr>
            <w:r>
              <w:rPr>
                <w:rFonts w:ascii="仿宋_GB2312" w:hAnsi="仿宋_GB2312" w:eastAsia="仿宋_GB2312" w:cs="仿宋_GB2312"/>
                <w:sz w:val="24"/>
                <w:szCs w:val="24"/>
              </w:rPr>
              <w:t>★</w:t>
            </w:r>
          </w:p>
        </w:tc>
        <w:tc>
          <w:tcPr>
            <w:tcW w:w="0" w:type="auto"/>
            <w:vAlign w:val="center"/>
          </w:tcPr>
          <w:p w14:paraId="54207828">
            <w:pPr>
              <w:pStyle w:val="11"/>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履约验收方式</w:t>
            </w:r>
          </w:p>
        </w:tc>
        <w:tc>
          <w:tcPr>
            <w:tcW w:w="5877" w:type="dxa"/>
            <w:vAlign w:val="center"/>
          </w:tcPr>
          <w:p w14:paraId="6E3B3A5A">
            <w:pPr>
              <w:pStyle w:val="11"/>
              <w:keepNext w:val="0"/>
              <w:keepLines w:val="0"/>
              <w:pageBreakBefore w:val="0"/>
              <w:kinsoku/>
              <w:wordWrap/>
              <w:overflowPunct/>
              <w:topLinePunct w:val="0"/>
              <w:autoSpaceDE/>
              <w:autoSpaceDN/>
              <w:bidi w:val="0"/>
              <w:adjustRightInd/>
              <w:snapToGrid w:val="0"/>
              <w:ind w:left="0" w:leftChars="0" w:right="0" w:rightChars="0" w:firstLine="0" w:firstLineChars="0"/>
              <w:jc w:val="left"/>
              <w:textAlignment w:val="auto"/>
              <w:rPr>
                <w:rFonts w:hint="eastAsia" w:ascii="仿宋_GB2312" w:eastAsia="仿宋_GB2312"/>
                <w:sz w:val="24"/>
                <w:szCs w:val="24"/>
                <w:lang w:eastAsia="zh-CN"/>
              </w:rPr>
            </w:pPr>
            <w:r>
              <w:rPr>
                <w:rFonts w:hint="eastAsia" w:ascii="仿宋_GB2312" w:hAnsi="仿宋_GB2312" w:eastAsia="仿宋_GB2312" w:cs="仿宋_GB2312"/>
                <w:sz w:val="24"/>
                <w:szCs w:val="24"/>
                <w:lang w:eastAsia="zh-CN"/>
              </w:rPr>
              <w:t>1、期次1，说明：详见招标文件项目验收要求</w:t>
            </w:r>
          </w:p>
        </w:tc>
      </w:tr>
      <w:tr w14:paraId="28750E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0" w:hRule="atLeast"/>
          <w:jc w:val="center"/>
        </w:trPr>
        <w:tc>
          <w:tcPr>
            <w:tcW w:w="909" w:type="dxa"/>
            <w:vAlign w:val="center"/>
          </w:tcPr>
          <w:p w14:paraId="617FA324">
            <w:pPr>
              <w:pStyle w:val="11"/>
              <w:keepNext w:val="0"/>
              <w:keepLines w:val="0"/>
              <w:pageBreakBefore w:val="0"/>
              <w:kinsoku/>
              <w:wordWrap/>
              <w:overflowPunct/>
              <w:topLinePunct w:val="0"/>
              <w:autoSpaceDE/>
              <w:autoSpaceDN/>
              <w:bidi w:val="0"/>
              <w:adjustRightInd/>
              <w:snapToGrid w:val="0"/>
              <w:ind w:left="0" w:leftChars="0" w:right="0" w:rightChars="0" w:firstLine="0" w:firstLineChars="0"/>
              <w:jc w:val="center"/>
              <w:textAlignment w:val="auto"/>
              <w:rPr>
                <w:rFonts w:ascii="仿宋_GB2312" w:eastAsia="仿宋_GB2312"/>
                <w:sz w:val="24"/>
                <w:szCs w:val="24"/>
              </w:rPr>
            </w:pPr>
            <w:r>
              <w:rPr>
                <w:rFonts w:ascii="仿宋_GB2312" w:hAnsi="仿宋_GB2312" w:eastAsia="仿宋_GB2312" w:cs="仿宋_GB2312"/>
                <w:sz w:val="24"/>
                <w:szCs w:val="24"/>
              </w:rPr>
              <w:t>6</w:t>
            </w:r>
          </w:p>
        </w:tc>
        <w:tc>
          <w:tcPr>
            <w:tcW w:w="1389" w:type="dxa"/>
            <w:vAlign w:val="center"/>
          </w:tcPr>
          <w:p w14:paraId="461A6092">
            <w:pPr>
              <w:pStyle w:val="11"/>
              <w:keepNext w:val="0"/>
              <w:keepLines w:val="0"/>
              <w:pageBreakBefore w:val="0"/>
              <w:kinsoku/>
              <w:wordWrap/>
              <w:overflowPunct/>
              <w:topLinePunct w:val="0"/>
              <w:autoSpaceDE/>
              <w:autoSpaceDN/>
              <w:bidi w:val="0"/>
              <w:adjustRightInd/>
              <w:snapToGrid w:val="0"/>
              <w:ind w:left="0" w:leftChars="0" w:right="0" w:rightChars="0" w:firstLine="0" w:firstLineChars="0"/>
              <w:jc w:val="center"/>
              <w:textAlignment w:val="auto"/>
              <w:rPr>
                <w:rFonts w:ascii="仿宋_GB2312" w:eastAsia="仿宋_GB2312"/>
                <w:sz w:val="24"/>
                <w:szCs w:val="24"/>
              </w:rPr>
            </w:pPr>
            <w:r>
              <w:rPr>
                <w:rFonts w:ascii="仿宋_GB2312" w:hAnsi="仿宋_GB2312" w:eastAsia="仿宋_GB2312" w:cs="仿宋_GB2312"/>
                <w:sz w:val="24"/>
                <w:szCs w:val="24"/>
              </w:rPr>
              <w:t>★</w:t>
            </w:r>
          </w:p>
        </w:tc>
        <w:tc>
          <w:tcPr>
            <w:tcW w:w="0" w:type="auto"/>
            <w:vAlign w:val="center"/>
          </w:tcPr>
          <w:p w14:paraId="0308B91E">
            <w:pPr>
              <w:pStyle w:val="11"/>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合同支付方式</w:t>
            </w:r>
          </w:p>
        </w:tc>
        <w:tc>
          <w:tcPr>
            <w:tcW w:w="5877" w:type="dxa"/>
            <w:vAlign w:val="center"/>
          </w:tcPr>
          <w:p w14:paraId="61524AF6">
            <w:pPr>
              <w:snapToGrid w:val="0"/>
              <w:jc w:val="left"/>
              <w:rPr>
                <w:rFonts w:ascii="仿宋_GB2312" w:eastAsia="仿宋_GB2312"/>
                <w:sz w:val="24"/>
                <w:szCs w:val="24"/>
              </w:rPr>
            </w:pPr>
            <w:r>
              <w:rPr>
                <w:rFonts w:ascii="仿宋_GB2312" w:hAnsi="仿宋_GB2312" w:eastAsia="仿宋_GB2312" w:cs="仿宋_GB2312"/>
                <w:sz w:val="24"/>
                <w:szCs w:val="24"/>
              </w:rPr>
              <w:t>1、进度款，合同签订之日起，</w:t>
            </w:r>
            <w:r>
              <w:rPr>
                <w:rFonts w:ascii="仿宋_GB2312" w:hAnsi="仿宋_GB2312" w:eastAsia="仿宋_GB2312" w:cs="仿宋_GB2312"/>
                <w:i w:val="0"/>
                <w:iCs w:val="0"/>
                <w:caps w:val="0"/>
                <w:spacing w:val="0"/>
                <w:kern w:val="2"/>
                <w:sz w:val="24"/>
                <w:szCs w:val="24"/>
                <w:shd w:val="clear"/>
                <w:lang w:val="en-US" w:eastAsia="zh-CN" w:bidi="ar"/>
              </w:rPr>
              <w:t>采购人收到中标人履约保函和正规发票</w:t>
            </w:r>
            <w:r>
              <w:rPr>
                <w:rFonts w:hint="eastAsia" w:ascii="仿宋_GB2312" w:hAnsi="仿宋_GB2312" w:eastAsia="仿宋_GB2312" w:cs="仿宋_GB2312"/>
                <w:i w:val="0"/>
                <w:iCs w:val="0"/>
                <w:caps w:val="0"/>
                <w:spacing w:val="0"/>
                <w:kern w:val="2"/>
                <w:sz w:val="24"/>
                <w:szCs w:val="24"/>
                <w:shd w:val="clear"/>
                <w:lang w:val="en-US" w:eastAsia="zh-CN" w:bidi="ar"/>
              </w:rPr>
              <w:t>后</w:t>
            </w:r>
            <w:r>
              <w:rPr>
                <w:rFonts w:ascii="仿宋_GB2312" w:hAnsi="仿宋_GB2312" w:eastAsia="仿宋_GB2312" w:cs="仿宋_GB2312"/>
                <w:kern w:val="2"/>
                <w:sz w:val="24"/>
                <w:szCs w:val="24"/>
                <w:lang w:val="en-US" w:eastAsia="zh-CN" w:bidi="ar"/>
              </w:rPr>
              <w:t xml:space="preserve"> </w:t>
            </w:r>
            <w:r>
              <w:rPr>
                <w:rFonts w:ascii="仿宋_GB2312" w:hAnsi="仿宋_GB2312" w:eastAsia="仿宋_GB2312" w:cs="仿宋_GB2312"/>
                <w:sz w:val="24"/>
                <w:szCs w:val="24"/>
              </w:rPr>
              <w:t>，起达到付款条件起30日内，支付合同总金额的30.00%</w:t>
            </w:r>
          </w:p>
          <w:p w14:paraId="2269DB29">
            <w:pPr>
              <w:pStyle w:val="11"/>
              <w:keepNext w:val="0"/>
              <w:keepLines w:val="0"/>
              <w:pageBreakBefore w:val="0"/>
              <w:kinsoku/>
              <w:wordWrap/>
              <w:overflowPunct/>
              <w:topLinePunct w:val="0"/>
              <w:autoSpaceDE/>
              <w:autoSpaceDN/>
              <w:bidi w:val="0"/>
              <w:adjustRightInd/>
              <w:snapToGrid w:val="0"/>
              <w:ind w:left="0" w:leftChars="0" w:right="0" w:rightChars="0" w:firstLine="0" w:firstLineChars="0"/>
              <w:jc w:val="left"/>
              <w:textAlignment w:val="auto"/>
              <w:rPr>
                <w:rFonts w:ascii="仿宋_GB2312" w:eastAsia="仿宋_GB2312"/>
                <w:sz w:val="24"/>
                <w:szCs w:val="24"/>
              </w:rPr>
            </w:pPr>
            <w:r>
              <w:rPr>
                <w:rFonts w:ascii="仿宋_GB2312" w:hAnsi="仿宋_GB2312" w:eastAsia="仿宋_GB2312" w:cs="仿宋_GB2312"/>
                <w:sz w:val="24"/>
                <w:szCs w:val="24"/>
              </w:rPr>
              <w:t>2、进度款，全部设备到货验收后，采购人收到中标人正规发票，达到付款条件起达到付款条件起30日内，支付合同总金额的40.00%</w:t>
            </w:r>
          </w:p>
          <w:p w14:paraId="1AECFEE1">
            <w:pPr>
              <w:pStyle w:val="11"/>
              <w:keepNext w:val="0"/>
              <w:keepLines w:val="0"/>
              <w:pageBreakBefore w:val="0"/>
              <w:kinsoku/>
              <w:wordWrap/>
              <w:overflowPunct/>
              <w:topLinePunct w:val="0"/>
              <w:autoSpaceDE/>
              <w:autoSpaceDN/>
              <w:bidi w:val="0"/>
              <w:adjustRightInd/>
              <w:snapToGrid w:val="0"/>
              <w:ind w:left="0" w:leftChars="0" w:right="0" w:rightChars="0" w:firstLine="0" w:firstLineChars="0"/>
              <w:jc w:val="left"/>
              <w:textAlignment w:val="auto"/>
              <w:rPr>
                <w:rFonts w:ascii="仿宋_GB2312" w:eastAsia="仿宋_GB2312"/>
                <w:sz w:val="24"/>
                <w:szCs w:val="24"/>
              </w:rPr>
            </w:pPr>
            <w:r>
              <w:rPr>
                <w:rFonts w:ascii="仿宋_GB2312" w:hAnsi="仿宋_GB2312" w:eastAsia="仿宋_GB2312" w:cs="仿宋_GB2312"/>
                <w:sz w:val="24"/>
                <w:szCs w:val="24"/>
              </w:rPr>
              <w:t>3、进度款，通过验收后，实际支付金额按验收结果，采购人收到中标人正规发票，达到付款条件起达到付款条件起30日内，支付合同总金额的30.00%</w:t>
            </w:r>
          </w:p>
        </w:tc>
      </w:tr>
      <w:tr w14:paraId="2D10FF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0" w:hRule="atLeast"/>
          <w:jc w:val="center"/>
        </w:trPr>
        <w:tc>
          <w:tcPr>
            <w:tcW w:w="909" w:type="dxa"/>
            <w:vAlign w:val="center"/>
          </w:tcPr>
          <w:p w14:paraId="14B9793D">
            <w:pPr>
              <w:pStyle w:val="11"/>
              <w:keepNext w:val="0"/>
              <w:keepLines w:val="0"/>
              <w:pageBreakBefore w:val="0"/>
              <w:kinsoku/>
              <w:wordWrap/>
              <w:overflowPunct/>
              <w:topLinePunct w:val="0"/>
              <w:autoSpaceDE/>
              <w:autoSpaceDN/>
              <w:bidi w:val="0"/>
              <w:adjustRightInd/>
              <w:snapToGrid w:val="0"/>
              <w:ind w:left="0" w:leftChars="0" w:right="0" w:rightChars="0" w:firstLine="0" w:firstLineChars="0"/>
              <w:jc w:val="center"/>
              <w:textAlignment w:val="auto"/>
              <w:rPr>
                <w:rFonts w:ascii="仿宋_GB2312" w:eastAsia="仿宋_GB2312"/>
                <w:sz w:val="24"/>
                <w:szCs w:val="24"/>
              </w:rPr>
            </w:pPr>
            <w:r>
              <w:rPr>
                <w:rFonts w:ascii="仿宋_GB2312" w:hAnsi="仿宋_GB2312" w:eastAsia="仿宋_GB2312" w:cs="仿宋_GB2312"/>
                <w:sz w:val="24"/>
                <w:szCs w:val="24"/>
              </w:rPr>
              <w:t>7</w:t>
            </w:r>
          </w:p>
        </w:tc>
        <w:tc>
          <w:tcPr>
            <w:tcW w:w="1389" w:type="dxa"/>
            <w:vAlign w:val="center"/>
          </w:tcPr>
          <w:p w14:paraId="3D80902E">
            <w:pPr>
              <w:pStyle w:val="11"/>
              <w:keepNext w:val="0"/>
              <w:keepLines w:val="0"/>
              <w:pageBreakBefore w:val="0"/>
              <w:kinsoku/>
              <w:wordWrap/>
              <w:overflowPunct/>
              <w:topLinePunct w:val="0"/>
              <w:autoSpaceDE/>
              <w:autoSpaceDN/>
              <w:bidi w:val="0"/>
              <w:adjustRightInd/>
              <w:snapToGrid w:val="0"/>
              <w:ind w:left="0" w:leftChars="0" w:right="0" w:rightChars="0" w:firstLine="0" w:firstLineChars="0"/>
              <w:jc w:val="center"/>
              <w:textAlignment w:val="auto"/>
              <w:rPr>
                <w:rFonts w:ascii="仿宋_GB2312" w:eastAsia="仿宋_GB2312"/>
                <w:sz w:val="24"/>
                <w:szCs w:val="24"/>
              </w:rPr>
            </w:pPr>
            <w:r>
              <w:rPr>
                <w:rFonts w:ascii="仿宋_GB2312" w:hAnsi="仿宋_GB2312" w:eastAsia="仿宋_GB2312" w:cs="仿宋_GB2312"/>
                <w:sz w:val="24"/>
                <w:szCs w:val="24"/>
              </w:rPr>
              <w:t>★</w:t>
            </w:r>
          </w:p>
        </w:tc>
        <w:tc>
          <w:tcPr>
            <w:tcW w:w="1021" w:type="dxa"/>
            <w:vAlign w:val="center"/>
          </w:tcPr>
          <w:p w14:paraId="35EEDA31">
            <w:pPr>
              <w:pStyle w:val="11"/>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履约保证金</w:t>
            </w:r>
          </w:p>
        </w:tc>
        <w:tc>
          <w:tcPr>
            <w:tcW w:w="5877" w:type="dxa"/>
            <w:vAlign w:val="center"/>
          </w:tcPr>
          <w:p w14:paraId="3A7522D0">
            <w:pPr>
              <w:pStyle w:val="11"/>
              <w:wordWrap/>
              <w:snapToGrid/>
              <w:spacing w:line="360" w:lineRule="auto"/>
              <w:jc w:val="both"/>
              <w:rPr>
                <w:rFonts w:ascii="仿宋_GB2312" w:hAnsi="仿宋_GB2312" w:eastAsia="仿宋_GB2312" w:cs="仿宋_GB2312"/>
                <w:sz w:val="24"/>
                <w:szCs w:val="24"/>
              </w:rPr>
            </w:pPr>
            <w:r>
              <w:rPr>
                <w:rFonts w:ascii="仿宋_GB2312" w:hAnsi="仿宋_GB2312" w:eastAsia="仿宋_GB2312" w:cs="仿宋_GB2312"/>
                <w:sz w:val="24"/>
                <w:szCs w:val="24"/>
              </w:rPr>
              <w:t>缴纳, 本采购包履约保证金为合同金额的10%</w:t>
            </w:r>
          </w:p>
          <w:p w14:paraId="65C11C73">
            <w:pPr>
              <w:pStyle w:val="11"/>
              <w:wordWrap/>
              <w:snapToGrid/>
              <w:spacing w:line="360" w:lineRule="auto"/>
              <w:jc w:val="both"/>
              <w:rPr>
                <w:rFonts w:ascii="仿宋_GB2312" w:hAnsi="仿宋_GB2312" w:eastAsia="仿宋_GB2312" w:cs="仿宋_GB2312"/>
                <w:sz w:val="24"/>
                <w:szCs w:val="24"/>
              </w:rPr>
            </w:pPr>
            <w:r>
              <w:rPr>
                <w:rFonts w:ascii="仿宋_GB2312" w:hAnsi="仿宋_GB2312" w:eastAsia="仿宋_GB2312" w:cs="仿宋_GB2312"/>
                <w:sz w:val="24"/>
                <w:szCs w:val="24"/>
              </w:rPr>
              <w:t>缴纳方式：银行转账，支票/汇票/本票，保函/保险</w:t>
            </w:r>
          </w:p>
          <w:p w14:paraId="24142ED2">
            <w:pPr>
              <w:pStyle w:val="11"/>
              <w:wordWrap/>
              <w:snapToGrid/>
              <w:spacing w:line="360" w:lineRule="auto"/>
              <w:jc w:val="both"/>
              <w:rPr>
                <w:rFonts w:ascii="仿宋_GB2312" w:eastAsia="仿宋_GB2312"/>
                <w:sz w:val="24"/>
                <w:szCs w:val="24"/>
              </w:rPr>
            </w:pPr>
            <w:r>
              <w:rPr>
                <w:rFonts w:hint="default" w:ascii="仿宋_GB2312" w:hAnsi="仿宋_GB2312" w:eastAsia="仿宋_GB2312" w:cs="仿宋_GB2312"/>
                <w:i w:val="0"/>
                <w:iCs w:val="0"/>
                <w:caps w:val="0"/>
                <w:spacing w:val="0"/>
                <w:sz w:val="24"/>
                <w:szCs w:val="24"/>
                <w:shd w:val="clear"/>
              </w:rPr>
              <w:t>说明：缴纳, 本采购包履约保证金为合同金额的10% 缴纳方式：保函 说明：中标人在签订采购合同后一个月内应向采购人提交履约保函。</w:t>
            </w:r>
          </w:p>
        </w:tc>
      </w:tr>
    </w:tbl>
    <w:p w14:paraId="7526F42F">
      <w:pPr>
        <w:pStyle w:val="11"/>
        <w:keepNext w:val="0"/>
        <w:keepLines w:val="0"/>
        <w:pageBreakBefore w:val="0"/>
        <w:kinsoku/>
        <w:wordWrap/>
        <w:overflowPunct/>
        <w:topLinePunct w:val="0"/>
        <w:autoSpaceDE/>
        <w:autoSpaceDN/>
        <w:bidi w:val="0"/>
        <w:adjustRightInd/>
        <w:snapToGrid/>
        <w:ind w:firstLine="0" w:firstLineChars="0"/>
        <w:jc w:val="left"/>
        <w:textAlignment w:val="auto"/>
        <w:rPr>
          <w:sz w:val="24"/>
          <w:szCs w:val="24"/>
        </w:rPr>
      </w:pPr>
      <w:r>
        <w:rPr>
          <w:rFonts w:ascii="仿宋_GB2312" w:hAnsi="仿宋_GB2312" w:eastAsia="仿宋_GB2312" w:cs="仿宋_GB2312"/>
          <w:sz w:val="24"/>
          <w:szCs w:val="24"/>
        </w:rPr>
        <w:t>采购包2：</w:t>
      </w:r>
    </w:p>
    <w:tbl>
      <w:tblPr>
        <w:tblStyle w:val="8"/>
        <w:tblW w:w="9428"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51"/>
        <w:gridCol w:w="1365"/>
        <w:gridCol w:w="975"/>
        <w:gridCol w:w="6137"/>
      </w:tblGrid>
      <w:tr w14:paraId="735913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1" w:type="dxa"/>
          </w:tcPr>
          <w:p w14:paraId="1BD889DB">
            <w:pPr>
              <w:pStyle w:val="11"/>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序号</w:t>
            </w:r>
          </w:p>
        </w:tc>
        <w:tc>
          <w:tcPr>
            <w:tcW w:w="1365" w:type="dxa"/>
          </w:tcPr>
          <w:p w14:paraId="59339CD1">
            <w:pPr>
              <w:pStyle w:val="11"/>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参数性质</w:t>
            </w:r>
          </w:p>
        </w:tc>
        <w:tc>
          <w:tcPr>
            <w:tcW w:w="975" w:type="dxa"/>
          </w:tcPr>
          <w:p w14:paraId="7DD107D2">
            <w:pPr>
              <w:pStyle w:val="11"/>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类型</w:t>
            </w:r>
          </w:p>
        </w:tc>
        <w:tc>
          <w:tcPr>
            <w:tcW w:w="6137" w:type="dxa"/>
          </w:tcPr>
          <w:p w14:paraId="55C7B8A0">
            <w:pPr>
              <w:pStyle w:val="11"/>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要求</w:t>
            </w:r>
          </w:p>
        </w:tc>
      </w:tr>
      <w:tr w14:paraId="347410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1" w:type="dxa"/>
          </w:tcPr>
          <w:p w14:paraId="68F03DC8">
            <w:pPr>
              <w:pStyle w:val="11"/>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1</w:t>
            </w:r>
          </w:p>
        </w:tc>
        <w:tc>
          <w:tcPr>
            <w:tcW w:w="1365" w:type="dxa"/>
          </w:tcPr>
          <w:p w14:paraId="3745E745">
            <w:pPr>
              <w:pStyle w:val="11"/>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w:t>
            </w:r>
          </w:p>
        </w:tc>
        <w:tc>
          <w:tcPr>
            <w:tcW w:w="975" w:type="dxa"/>
          </w:tcPr>
          <w:p w14:paraId="45069353">
            <w:pPr>
              <w:pStyle w:val="11"/>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交货</w:t>
            </w:r>
          </w:p>
          <w:p w14:paraId="2ADF7710">
            <w:pPr>
              <w:pStyle w:val="11"/>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时间</w:t>
            </w:r>
          </w:p>
        </w:tc>
        <w:tc>
          <w:tcPr>
            <w:tcW w:w="6137" w:type="dxa"/>
          </w:tcPr>
          <w:p w14:paraId="65FFAB23">
            <w:pPr>
              <w:pStyle w:val="11"/>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2026年11月30前</w:t>
            </w:r>
          </w:p>
        </w:tc>
      </w:tr>
      <w:tr w14:paraId="3E1F5F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1" w:type="dxa"/>
          </w:tcPr>
          <w:p w14:paraId="75440C80">
            <w:pPr>
              <w:pStyle w:val="11"/>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2</w:t>
            </w:r>
          </w:p>
        </w:tc>
        <w:tc>
          <w:tcPr>
            <w:tcW w:w="1365" w:type="dxa"/>
          </w:tcPr>
          <w:p w14:paraId="3A519133">
            <w:pPr>
              <w:pStyle w:val="11"/>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w:t>
            </w:r>
          </w:p>
        </w:tc>
        <w:tc>
          <w:tcPr>
            <w:tcW w:w="975" w:type="dxa"/>
          </w:tcPr>
          <w:p w14:paraId="187503F7">
            <w:pPr>
              <w:pStyle w:val="11"/>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交货</w:t>
            </w:r>
          </w:p>
          <w:p w14:paraId="5A17CCA7">
            <w:pPr>
              <w:pStyle w:val="11"/>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地点</w:t>
            </w:r>
          </w:p>
        </w:tc>
        <w:tc>
          <w:tcPr>
            <w:tcW w:w="6137" w:type="dxa"/>
          </w:tcPr>
          <w:p w14:paraId="114F0642">
            <w:pPr>
              <w:pStyle w:val="11"/>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福州市东大路229号水利水电大厦(具体按合同签订的交付服务地点)</w:t>
            </w:r>
          </w:p>
        </w:tc>
      </w:tr>
      <w:tr w14:paraId="2E6ACE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1" w:type="dxa"/>
          </w:tcPr>
          <w:p w14:paraId="479489D7">
            <w:pPr>
              <w:pStyle w:val="11"/>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3</w:t>
            </w:r>
          </w:p>
        </w:tc>
        <w:tc>
          <w:tcPr>
            <w:tcW w:w="1365" w:type="dxa"/>
          </w:tcPr>
          <w:p w14:paraId="69A86D49">
            <w:pPr>
              <w:pStyle w:val="11"/>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w:t>
            </w:r>
          </w:p>
        </w:tc>
        <w:tc>
          <w:tcPr>
            <w:tcW w:w="975" w:type="dxa"/>
          </w:tcPr>
          <w:p w14:paraId="31A90310">
            <w:pPr>
              <w:pStyle w:val="11"/>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交货</w:t>
            </w:r>
          </w:p>
          <w:p w14:paraId="499792DC">
            <w:pPr>
              <w:pStyle w:val="11"/>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条件</w:t>
            </w:r>
          </w:p>
        </w:tc>
        <w:tc>
          <w:tcPr>
            <w:tcW w:w="6137" w:type="dxa"/>
          </w:tcPr>
          <w:p w14:paraId="4087BC38">
            <w:pPr>
              <w:pStyle w:val="11"/>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本项目所有建设内容通过联调测试，功能、性能确认符合要求后，建设单位组织项目验收</w:t>
            </w:r>
          </w:p>
        </w:tc>
      </w:tr>
      <w:tr w14:paraId="04F183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1" w:type="dxa"/>
          </w:tcPr>
          <w:p w14:paraId="3095E45B">
            <w:pPr>
              <w:pStyle w:val="11"/>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4</w:t>
            </w:r>
          </w:p>
        </w:tc>
        <w:tc>
          <w:tcPr>
            <w:tcW w:w="1365" w:type="dxa"/>
          </w:tcPr>
          <w:p w14:paraId="5240802C">
            <w:pPr>
              <w:pStyle w:val="11"/>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w:t>
            </w:r>
          </w:p>
        </w:tc>
        <w:tc>
          <w:tcPr>
            <w:tcW w:w="975" w:type="dxa"/>
          </w:tcPr>
          <w:p w14:paraId="36D5443A">
            <w:pPr>
              <w:pStyle w:val="11"/>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是否邀请投标人验收</w:t>
            </w:r>
          </w:p>
        </w:tc>
        <w:tc>
          <w:tcPr>
            <w:tcW w:w="6137" w:type="dxa"/>
          </w:tcPr>
          <w:p w14:paraId="004D94B1">
            <w:pPr>
              <w:pStyle w:val="11"/>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不邀请投标人验收</w:t>
            </w:r>
          </w:p>
        </w:tc>
      </w:tr>
      <w:tr w14:paraId="0C9A55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1" w:type="dxa"/>
          </w:tcPr>
          <w:p w14:paraId="17AECBA4">
            <w:pPr>
              <w:pStyle w:val="11"/>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5</w:t>
            </w:r>
          </w:p>
        </w:tc>
        <w:tc>
          <w:tcPr>
            <w:tcW w:w="1365" w:type="dxa"/>
          </w:tcPr>
          <w:p w14:paraId="10730E01">
            <w:pPr>
              <w:pStyle w:val="11"/>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w:t>
            </w:r>
          </w:p>
        </w:tc>
        <w:tc>
          <w:tcPr>
            <w:tcW w:w="975" w:type="dxa"/>
          </w:tcPr>
          <w:p w14:paraId="43B2443B">
            <w:pPr>
              <w:pStyle w:val="11"/>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履约验收方式</w:t>
            </w:r>
          </w:p>
        </w:tc>
        <w:tc>
          <w:tcPr>
            <w:tcW w:w="6137" w:type="dxa"/>
          </w:tcPr>
          <w:p w14:paraId="2BF4A7C0">
            <w:pPr>
              <w:pStyle w:val="11"/>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1、期次1，说明：详见招标文件项目验收要求</w:t>
            </w:r>
          </w:p>
        </w:tc>
      </w:tr>
      <w:tr w14:paraId="725C1A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1" w:type="dxa"/>
          </w:tcPr>
          <w:p w14:paraId="1873E78D">
            <w:pPr>
              <w:pStyle w:val="11"/>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6</w:t>
            </w:r>
          </w:p>
        </w:tc>
        <w:tc>
          <w:tcPr>
            <w:tcW w:w="1365" w:type="dxa"/>
          </w:tcPr>
          <w:p w14:paraId="45E63E44">
            <w:pPr>
              <w:pStyle w:val="11"/>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w:t>
            </w:r>
          </w:p>
        </w:tc>
        <w:tc>
          <w:tcPr>
            <w:tcW w:w="975" w:type="dxa"/>
          </w:tcPr>
          <w:p w14:paraId="1CD68C32">
            <w:pPr>
              <w:pStyle w:val="11"/>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合同支付方式</w:t>
            </w:r>
          </w:p>
        </w:tc>
        <w:tc>
          <w:tcPr>
            <w:tcW w:w="6137" w:type="dxa"/>
          </w:tcPr>
          <w:p w14:paraId="486E65B7">
            <w:pPr>
              <w:pStyle w:val="11"/>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1、进度款，合同签订之日起，</w:t>
            </w:r>
            <w:r>
              <w:rPr>
                <w:rFonts w:ascii="仿宋_GB2312" w:hAnsi="仿宋_GB2312" w:eastAsia="仿宋_GB2312" w:cs="仿宋_GB2312"/>
                <w:i w:val="0"/>
                <w:iCs w:val="0"/>
                <w:caps w:val="0"/>
                <w:spacing w:val="0"/>
                <w:kern w:val="2"/>
                <w:sz w:val="24"/>
                <w:szCs w:val="24"/>
                <w:shd w:val="clear"/>
                <w:lang w:val="en-US" w:eastAsia="zh-CN" w:bidi="ar"/>
              </w:rPr>
              <w:t>采购人收到中标人履约保函和正规发票</w:t>
            </w:r>
            <w:r>
              <w:rPr>
                <w:rFonts w:hint="eastAsia" w:ascii="仿宋_GB2312" w:hAnsi="仿宋_GB2312" w:eastAsia="仿宋_GB2312" w:cs="仿宋_GB2312"/>
                <w:i w:val="0"/>
                <w:iCs w:val="0"/>
                <w:caps w:val="0"/>
                <w:spacing w:val="0"/>
                <w:kern w:val="2"/>
                <w:sz w:val="24"/>
                <w:szCs w:val="24"/>
                <w:shd w:val="clear"/>
                <w:lang w:val="en-US" w:eastAsia="zh-CN" w:bidi="ar"/>
              </w:rPr>
              <w:t>后</w:t>
            </w:r>
            <w:r>
              <w:rPr>
                <w:rFonts w:ascii="仿宋_GB2312" w:hAnsi="仿宋_GB2312" w:eastAsia="仿宋_GB2312" w:cs="仿宋_GB2312"/>
                <w:sz w:val="24"/>
                <w:szCs w:val="24"/>
              </w:rPr>
              <w:t>，起达到付款条件起30日内，支付合同总金额的30.00%</w:t>
            </w:r>
          </w:p>
          <w:p w14:paraId="03727FC5">
            <w:pPr>
              <w:pStyle w:val="11"/>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2、进度款，全部设备到货验收后，采购人收到中标人正规发票，达到付款条件起达到付款条件起30日内，支付合同总金额的40.00%</w:t>
            </w:r>
          </w:p>
          <w:p w14:paraId="602058C9">
            <w:pPr>
              <w:pStyle w:val="11"/>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3、进度款，通过验收后，实际支付金额按验收结果，采购人收到中标人正规发票，达到付款条件起达到付款条件起30日内日内，支付合同总金额的30.00%</w:t>
            </w:r>
          </w:p>
        </w:tc>
      </w:tr>
      <w:tr w14:paraId="64D14B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1" w:type="dxa"/>
          </w:tcPr>
          <w:p w14:paraId="31B77F46">
            <w:pPr>
              <w:pStyle w:val="11"/>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7</w:t>
            </w:r>
          </w:p>
        </w:tc>
        <w:tc>
          <w:tcPr>
            <w:tcW w:w="1365" w:type="dxa"/>
          </w:tcPr>
          <w:p w14:paraId="0133C149">
            <w:pPr>
              <w:pStyle w:val="11"/>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w:t>
            </w:r>
          </w:p>
        </w:tc>
        <w:tc>
          <w:tcPr>
            <w:tcW w:w="975" w:type="dxa"/>
          </w:tcPr>
          <w:p w14:paraId="7F6E9263">
            <w:pPr>
              <w:pStyle w:val="11"/>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履约保证金</w:t>
            </w:r>
          </w:p>
        </w:tc>
        <w:tc>
          <w:tcPr>
            <w:tcW w:w="6137" w:type="dxa"/>
          </w:tcPr>
          <w:p w14:paraId="17F22978">
            <w:pPr>
              <w:pStyle w:val="11"/>
              <w:wordWrap/>
              <w:snapToGrid/>
              <w:spacing w:line="360" w:lineRule="auto"/>
              <w:jc w:val="both"/>
              <w:rPr>
                <w:rFonts w:ascii="仿宋_GB2312" w:hAnsi="仿宋_GB2312" w:eastAsia="仿宋_GB2312" w:cs="仿宋_GB2312"/>
                <w:sz w:val="24"/>
                <w:szCs w:val="24"/>
              </w:rPr>
            </w:pPr>
            <w:r>
              <w:rPr>
                <w:rFonts w:ascii="仿宋_GB2312" w:hAnsi="仿宋_GB2312" w:eastAsia="仿宋_GB2312" w:cs="仿宋_GB2312"/>
                <w:sz w:val="24"/>
                <w:szCs w:val="24"/>
              </w:rPr>
              <w:t>缴纳, 本采购包履约保证金为合同金额的10%</w:t>
            </w:r>
          </w:p>
          <w:p w14:paraId="15C5E6ED">
            <w:pPr>
              <w:pStyle w:val="11"/>
              <w:wordWrap/>
              <w:snapToGrid/>
              <w:spacing w:line="360" w:lineRule="auto"/>
              <w:jc w:val="both"/>
              <w:rPr>
                <w:rFonts w:ascii="仿宋_GB2312" w:hAnsi="仿宋_GB2312" w:eastAsia="仿宋_GB2312" w:cs="仿宋_GB2312"/>
                <w:sz w:val="24"/>
                <w:szCs w:val="24"/>
              </w:rPr>
            </w:pPr>
            <w:r>
              <w:rPr>
                <w:rFonts w:ascii="仿宋_GB2312" w:hAnsi="仿宋_GB2312" w:eastAsia="仿宋_GB2312" w:cs="仿宋_GB2312"/>
                <w:sz w:val="24"/>
                <w:szCs w:val="24"/>
              </w:rPr>
              <w:t>缴纳方式：银行转账，支票/汇票/本票，保函/保险</w:t>
            </w:r>
          </w:p>
          <w:p w14:paraId="35CCE7D6">
            <w:pPr>
              <w:pStyle w:val="11"/>
              <w:wordWrap/>
              <w:snapToGrid/>
              <w:spacing w:line="360" w:lineRule="auto"/>
              <w:jc w:val="both"/>
              <w:rPr>
                <w:rFonts w:ascii="仿宋_GB2312" w:hAnsi="仿宋_GB2312" w:eastAsia="仿宋_GB2312" w:cs="仿宋_GB2312"/>
                <w:sz w:val="24"/>
                <w:szCs w:val="24"/>
              </w:rPr>
            </w:pPr>
            <w:r>
              <w:rPr>
                <w:rFonts w:hint="default" w:ascii="仿宋_GB2312" w:hAnsi="仿宋_GB2312" w:eastAsia="仿宋_GB2312" w:cs="仿宋_GB2312"/>
                <w:i w:val="0"/>
                <w:iCs w:val="0"/>
                <w:caps w:val="0"/>
                <w:spacing w:val="0"/>
                <w:sz w:val="24"/>
                <w:szCs w:val="24"/>
                <w:shd w:val="clear"/>
              </w:rPr>
              <w:t>说明：缴纳, 本采购包履约保证金为合同金额的10% 缴纳方式：保函 说明：中标人在签订采购合同后一个月内应向采购人提交履约保函。</w:t>
            </w:r>
          </w:p>
        </w:tc>
      </w:tr>
    </w:tbl>
    <w:p w14:paraId="6E14AAC5">
      <w:pPr>
        <w:pStyle w:val="11"/>
        <w:keepNext w:val="0"/>
        <w:keepLines w:val="0"/>
        <w:pageBreakBefore w:val="0"/>
        <w:kinsoku/>
        <w:wordWrap/>
        <w:overflowPunct/>
        <w:topLinePunct w:val="0"/>
        <w:autoSpaceDE/>
        <w:autoSpaceDN/>
        <w:bidi w:val="0"/>
        <w:adjustRightInd/>
        <w:snapToGrid/>
        <w:ind w:firstLine="480" w:firstLineChars="200"/>
        <w:jc w:val="left"/>
        <w:textAlignment w:val="auto"/>
      </w:pPr>
      <w:r>
        <w:rPr>
          <w:rFonts w:ascii="仿宋_GB2312" w:hAnsi="仿宋_GB2312" w:eastAsia="仿宋_GB2312" w:cs="仿宋_GB2312"/>
          <w:sz w:val="24"/>
          <w:szCs w:val="24"/>
        </w:rPr>
        <w:t>采购包3</w:t>
      </w:r>
      <w:r>
        <w:rPr>
          <w:rFonts w:ascii="仿宋_GB2312" w:hAnsi="仿宋_GB2312" w:eastAsia="仿宋_GB2312" w:cs="仿宋_GB2312"/>
        </w:rPr>
        <w:t>：</w:t>
      </w:r>
    </w:p>
    <w:tbl>
      <w:tblPr>
        <w:tblStyle w:val="8"/>
        <w:tblW w:w="9428"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66"/>
        <w:gridCol w:w="1395"/>
        <w:gridCol w:w="990"/>
        <w:gridCol w:w="6077"/>
      </w:tblGrid>
      <w:tr w14:paraId="6E7852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66" w:type="dxa"/>
          </w:tcPr>
          <w:p w14:paraId="415C06AF">
            <w:pPr>
              <w:pStyle w:val="11"/>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序号</w:t>
            </w:r>
          </w:p>
        </w:tc>
        <w:tc>
          <w:tcPr>
            <w:tcW w:w="1395" w:type="dxa"/>
          </w:tcPr>
          <w:p w14:paraId="3587A2A4">
            <w:pPr>
              <w:pStyle w:val="11"/>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参数性质</w:t>
            </w:r>
          </w:p>
        </w:tc>
        <w:tc>
          <w:tcPr>
            <w:tcW w:w="990" w:type="dxa"/>
          </w:tcPr>
          <w:p w14:paraId="18CC50ED">
            <w:pPr>
              <w:pStyle w:val="11"/>
              <w:keepNext w:val="0"/>
              <w:keepLines w:val="0"/>
              <w:pageBreakBefore w:val="0"/>
              <w:kinsoku/>
              <w:wordWrap/>
              <w:overflowPunct/>
              <w:topLinePunct w:val="0"/>
              <w:autoSpaceDE/>
              <w:autoSpaceDN/>
              <w:bidi w:val="0"/>
              <w:adjustRightInd/>
              <w:snapToGrid/>
              <w:spacing w:line="360" w:lineRule="auto"/>
              <w:ind w:firstLine="240" w:firstLineChars="100"/>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类型</w:t>
            </w:r>
          </w:p>
        </w:tc>
        <w:tc>
          <w:tcPr>
            <w:tcW w:w="6077" w:type="dxa"/>
          </w:tcPr>
          <w:p w14:paraId="7BEE4D61">
            <w:pPr>
              <w:pStyle w:val="11"/>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要求</w:t>
            </w:r>
          </w:p>
        </w:tc>
      </w:tr>
      <w:tr w14:paraId="4B2292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66" w:type="dxa"/>
          </w:tcPr>
          <w:p w14:paraId="05A90C9B">
            <w:pPr>
              <w:pStyle w:val="11"/>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1</w:t>
            </w:r>
          </w:p>
        </w:tc>
        <w:tc>
          <w:tcPr>
            <w:tcW w:w="1395" w:type="dxa"/>
          </w:tcPr>
          <w:p w14:paraId="6C3008D8">
            <w:pPr>
              <w:pStyle w:val="11"/>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w:t>
            </w:r>
          </w:p>
        </w:tc>
        <w:tc>
          <w:tcPr>
            <w:tcW w:w="990" w:type="dxa"/>
          </w:tcPr>
          <w:p w14:paraId="4AF93CA0">
            <w:pPr>
              <w:pStyle w:val="11"/>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交货</w:t>
            </w:r>
          </w:p>
          <w:p w14:paraId="54A076A0">
            <w:pPr>
              <w:pStyle w:val="11"/>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时间</w:t>
            </w:r>
          </w:p>
        </w:tc>
        <w:tc>
          <w:tcPr>
            <w:tcW w:w="6077" w:type="dxa"/>
          </w:tcPr>
          <w:p w14:paraId="5D60BD1D">
            <w:pPr>
              <w:pStyle w:val="11"/>
              <w:keepNext w:val="0"/>
              <w:keepLines w:val="0"/>
              <w:pageBreakBefore w:val="0"/>
              <w:kinsoku/>
              <w:wordWrap/>
              <w:overflowPunct/>
              <w:topLinePunct w:val="0"/>
              <w:autoSpaceDE/>
              <w:autoSpaceDN/>
              <w:bidi w:val="0"/>
              <w:adjustRightInd/>
              <w:snapToGrid/>
              <w:spacing w:line="360" w:lineRule="auto"/>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2026年11月30前</w:t>
            </w:r>
          </w:p>
        </w:tc>
      </w:tr>
      <w:tr w14:paraId="04BA07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66" w:type="dxa"/>
          </w:tcPr>
          <w:p w14:paraId="6C7B0779">
            <w:pPr>
              <w:pStyle w:val="11"/>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2</w:t>
            </w:r>
          </w:p>
        </w:tc>
        <w:tc>
          <w:tcPr>
            <w:tcW w:w="1395" w:type="dxa"/>
          </w:tcPr>
          <w:p w14:paraId="1ADD52BD">
            <w:pPr>
              <w:pStyle w:val="11"/>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w:t>
            </w:r>
          </w:p>
        </w:tc>
        <w:tc>
          <w:tcPr>
            <w:tcW w:w="990" w:type="dxa"/>
          </w:tcPr>
          <w:p w14:paraId="463EDCB7">
            <w:pPr>
              <w:pStyle w:val="11"/>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交货</w:t>
            </w:r>
          </w:p>
          <w:p w14:paraId="77265BA8">
            <w:pPr>
              <w:pStyle w:val="11"/>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地点</w:t>
            </w:r>
          </w:p>
        </w:tc>
        <w:tc>
          <w:tcPr>
            <w:tcW w:w="6077" w:type="dxa"/>
          </w:tcPr>
          <w:p w14:paraId="02AB022D">
            <w:pPr>
              <w:pStyle w:val="11"/>
              <w:keepNext w:val="0"/>
              <w:keepLines w:val="0"/>
              <w:pageBreakBefore w:val="0"/>
              <w:kinsoku/>
              <w:wordWrap/>
              <w:overflowPunct/>
              <w:topLinePunct w:val="0"/>
              <w:autoSpaceDE/>
              <w:autoSpaceDN/>
              <w:bidi w:val="0"/>
              <w:adjustRightInd/>
              <w:snapToGrid/>
              <w:spacing w:line="360" w:lineRule="auto"/>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福州市东大路229号水利水电大厦(具体按合同签订的交付服务地点)</w:t>
            </w:r>
          </w:p>
        </w:tc>
      </w:tr>
      <w:tr w14:paraId="5DEADF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66" w:type="dxa"/>
          </w:tcPr>
          <w:p w14:paraId="65E61E5A">
            <w:pPr>
              <w:pStyle w:val="11"/>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3</w:t>
            </w:r>
          </w:p>
        </w:tc>
        <w:tc>
          <w:tcPr>
            <w:tcW w:w="1395" w:type="dxa"/>
          </w:tcPr>
          <w:p w14:paraId="4D7E64D4">
            <w:pPr>
              <w:pStyle w:val="11"/>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w:t>
            </w:r>
          </w:p>
        </w:tc>
        <w:tc>
          <w:tcPr>
            <w:tcW w:w="990" w:type="dxa"/>
          </w:tcPr>
          <w:p w14:paraId="77441C95">
            <w:pPr>
              <w:pStyle w:val="11"/>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交货</w:t>
            </w:r>
          </w:p>
          <w:p w14:paraId="0224191E">
            <w:pPr>
              <w:pStyle w:val="11"/>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条件</w:t>
            </w:r>
          </w:p>
        </w:tc>
        <w:tc>
          <w:tcPr>
            <w:tcW w:w="6077" w:type="dxa"/>
          </w:tcPr>
          <w:p w14:paraId="3A474609">
            <w:pPr>
              <w:pStyle w:val="11"/>
              <w:keepNext w:val="0"/>
              <w:keepLines w:val="0"/>
              <w:pageBreakBefore w:val="0"/>
              <w:kinsoku/>
              <w:wordWrap/>
              <w:overflowPunct/>
              <w:topLinePunct w:val="0"/>
              <w:autoSpaceDE/>
              <w:autoSpaceDN/>
              <w:bidi w:val="0"/>
              <w:adjustRightInd/>
              <w:snapToGrid/>
              <w:spacing w:line="360" w:lineRule="auto"/>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本项目所有建设内容通过联调测试，功能、性能确认符合要求后，建设单位组织项目验收</w:t>
            </w:r>
          </w:p>
        </w:tc>
      </w:tr>
      <w:tr w14:paraId="363D48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66" w:type="dxa"/>
          </w:tcPr>
          <w:p w14:paraId="4D53FC0A">
            <w:pPr>
              <w:pStyle w:val="11"/>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4</w:t>
            </w:r>
          </w:p>
        </w:tc>
        <w:tc>
          <w:tcPr>
            <w:tcW w:w="1395" w:type="dxa"/>
          </w:tcPr>
          <w:p w14:paraId="78129BC8">
            <w:pPr>
              <w:pStyle w:val="11"/>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w:t>
            </w:r>
          </w:p>
        </w:tc>
        <w:tc>
          <w:tcPr>
            <w:tcW w:w="990" w:type="dxa"/>
          </w:tcPr>
          <w:p w14:paraId="0CC2E108">
            <w:pPr>
              <w:pStyle w:val="11"/>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是否邀请投标人验收</w:t>
            </w:r>
          </w:p>
        </w:tc>
        <w:tc>
          <w:tcPr>
            <w:tcW w:w="6077" w:type="dxa"/>
          </w:tcPr>
          <w:p w14:paraId="0211D14C">
            <w:pPr>
              <w:pStyle w:val="11"/>
              <w:keepNext w:val="0"/>
              <w:keepLines w:val="0"/>
              <w:pageBreakBefore w:val="0"/>
              <w:kinsoku/>
              <w:wordWrap/>
              <w:overflowPunct/>
              <w:topLinePunct w:val="0"/>
              <w:autoSpaceDE/>
              <w:autoSpaceDN/>
              <w:bidi w:val="0"/>
              <w:adjustRightInd/>
              <w:snapToGrid/>
              <w:spacing w:line="360" w:lineRule="auto"/>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不邀请投标人验收</w:t>
            </w:r>
          </w:p>
        </w:tc>
      </w:tr>
      <w:tr w14:paraId="797443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66" w:type="dxa"/>
          </w:tcPr>
          <w:p w14:paraId="0806BF72">
            <w:pPr>
              <w:pStyle w:val="11"/>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5</w:t>
            </w:r>
          </w:p>
        </w:tc>
        <w:tc>
          <w:tcPr>
            <w:tcW w:w="1395" w:type="dxa"/>
          </w:tcPr>
          <w:p w14:paraId="344C22C0">
            <w:pPr>
              <w:pStyle w:val="11"/>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w:t>
            </w:r>
          </w:p>
        </w:tc>
        <w:tc>
          <w:tcPr>
            <w:tcW w:w="990" w:type="dxa"/>
          </w:tcPr>
          <w:p w14:paraId="05B5D612">
            <w:pPr>
              <w:pStyle w:val="11"/>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履约验收方式</w:t>
            </w:r>
          </w:p>
        </w:tc>
        <w:tc>
          <w:tcPr>
            <w:tcW w:w="6077" w:type="dxa"/>
          </w:tcPr>
          <w:p w14:paraId="2507CA57">
            <w:pPr>
              <w:pStyle w:val="11"/>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1、期次1，说明：详见招标文件项目验收要求</w:t>
            </w:r>
          </w:p>
        </w:tc>
      </w:tr>
      <w:tr w14:paraId="4EC17F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66" w:type="dxa"/>
          </w:tcPr>
          <w:p w14:paraId="7EBB2813">
            <w:pPr>
              <w:pStyle w:val="11"/>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6</w:t>
            </w:r>
          </w:p>
        </w:tc>
        <w:tc>
          <w:tcPr>
            <w:tcW w:w="1395" w:type="dxa"/>
          </w:tcPr>
          <w:p w14:paraId="53BAAF3C">
            <w:pPr>
              <w:pStyle w:val="11"/>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w:t>
            </w:r>
          </w:p>
        </w:tc>
        <w:tc>
          <w:tcPr>
            <w:tcW w:w="990" w:type="dxa"/>
          </w:tcPr>
          <w:p w14:paraId="178562D9">
            <w:pPr>
              <w:pStyle w:val="11"/>
              <w:keepNext w:val="0"/>
              <w:keepLines w:val="0"/>
              <w:pageBreakBefore w:val="0"/>
              <w:kinsoku/>
              <w:wordWrap/>
              <w:overflowPunct/>
              <w:topLinePunct w:val="0"/>
              <w:autoSpaceDE/>
              <w:autoSpaceDN/>
              <w:bidi w:val="0"/>
              <w:adjustRightInd/>
              <w:snapToGrid/>
              <w:spacing w:line="360" w:lineRule="auto"/>
              <w:ind w:firstLine="0" w:firstLineChars="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合同支付方式</w:t>
            </w:r>
          </w:p>
        </w:tc>
        <w:tc>
          <w:tcPr>
            <w:tcW w:w="6077" w:type="dxa"/>
          </w:tcPr>
          <w:p w14:paraId="0D674EAF">
            <w:pPr>
              <w:pStyle w:val="11"/>
              <w:keepNext w:val="0"/>
              <w:keepLines w:val="0"/>
              <w:pageBreakBefore w:val="0"/>
              <w:kinsoku/>
              <w:wordWrap/>
              <w:overflowPunct/>
              <w:topLinePunct w:val="0"/>
              <w:autoSpaceDE/>
              <w:autoSpaceDN/>
              <w:bidi w:val="0"/>
              <w:adjustRightInd/>
              <w:snapToGrid/>
              <w:spacing w:line="360" w:lineRule="auto"/>
              <w:ind w:firstLine="0" w:firstLineChars="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1、进度款，合同签订之日起，</w:t>
            </w:r>
            <w:r>
              <w:rPr>
                <w:rFonts w:ascii="仿宋_GB2312" w:hAnsi="仿宋_GB2312" w:eastAsia="仿宋_GB2312" w:cs="仿宋_GB2312"/>
                <w:i w:val="0"/>
                <w:iCs w:val="0"/>
                <w:caps w:val="0"/>
                <w:spacing w:val="0"/>
                <w:kern w:val="2"/>
                <w:sz w:val="24"/>
                <w:szCs w:val="24"/>
                <w:shd w:val="clear"/>
                <w:lang w:val="en-US" w:eastAsia="zh-CN" w:bidi="ar"/>
              </w:rPr>
              <w:t>采购人收到中标人履约保函和正规发票</w:t>
            </w:r>
            <w:r>
              <w:rPr>
                <w:rFonts w:hint="eastAsia" w:ascii="仿宋_GB2312" w:hAnsi="仿宋_GB2312" w:eastAsia="仿宋_GB2312" w:cs="仿宋_GB2312"/>
                <w:i w:val="0"/>
                <w:iCs w:val="0"/>
                <w:caps w:val="0"/>
                <w:spacing w:val="0"/>
                <w:kern w:val="2"/>
                <w:sz w:val="24"/>
                <w:szCs w:val="24"/>
                <w:shd w:val="clear"/>
                <w:lang w:val="en-US" w:eastAsia="zh-CN" w:bidi="ar"/>
              </w:rPr>
              <w:t>后</w:t>
            </w:r>
            <w:r>
              <w:rPr>
                <w:rFonts w:ascii="仿宋_GB2312" w:hAnsi="仿宋_GB2312" w:eastAsia="仿宋_GB2312" w:cs="仿宋_GB2312"/>
                <w:sz w:val="24"/>
                <w:szCs w:val="24"/>
              </w:rPr>
              <w:t>，达到付款条件起30日内，支付合同总金额的30.00%</w:t>
            </w:r>
          </w:p>
          <w:p w14:paraId="15D12AE7">
            <w:pPr>
              <w:pStyle w:val="11"/>
              <w:keepNext w:val="0"/>
              <w:keepLines w:val="0"/>
              <w:pageBreakBefore w:val="0"/>
              <w:kinsoku/>
              <w:wordWrap/>
              <w:overflowPunct/>
              <w:topLinePunct w:val="0"/>
              <w:autoSpaceDE/>
              <w:autoSpaceDN/>
              <w:bidi w:val="0"/>
              <w:adjustRightInd/>
              <w:snapToGrid/>
              <w:spacing w:line="360" w:lineRule="auto"/>
              <w:ind w:firstLine="0" w:firstLineChars="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2、进度款，全部设备到货验收后，采购人收到中标人正规发票，达到付款条件起达到付款条件起30日内，支付合同总金额的40.00%</w:t>
            </w:r>
          </w:p>
          <w:p w14:paraId="7F257791">
            <w:pPr>
              <w:pStyle w:val="11"/>
              <w:keepNext w:val="0"/>
              <w:keepLines w:val="0"/>
              <w:pageBreakBefore w:val="0"/>
              <w:kinsoku/>
              <w:wordWrap/>
              <w:overflowPunct/>
              <w:topLinePunct w:val="0"/>
              <w:autoSpaceDE/>
              <w:autoSpaceDN/>
              <w:bidi w:val="0"/>
              <w:adjustRightInd/>
              <w:snapToGrid/>
              <w:spacing w:line="360" w:lineRule="auto"/>
              <w:ind w:firstLine="0" w:firstLineChars="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3、进度款，通过验收后，实际支付金额按验收结果，达到付款条件起达到付款条件起30日内，支付合同总金额的30.00%</w:t>
            </w:r>
          </w:p>
        </w:tc>
      </w:tr>
      <w:tr w14:paraId="078A84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66" w:type="dxa"/>
          </w:tcPr>
          <w:p w14:paraId="5031717F">
            <w:pPr>
              <w:pStyle w:val="11"/>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7</w:t>
            </w:r>
          </w:p>
        </w:tc>
        <w:tc>
          <w:tcPr>
            <w:tcW w:w="1395" w:type="dxa"/>
          </w:tcPr>
          <w:p w14:paraId="25CEB438">
            <w:pPr>
              <w:pStyle w:val="11"/>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w:t>
            </w:r>
          </w:p>
        </w:tc>
        <w:tc>
          <w:tcPr>
            <w:tcW w:w="990" w:type="dxa"/>
          </w:tcPr>
          <w:p w14:paraId="3E069DF1">
            <w:pPr>
              <w:pStyle w:val="11"/>
              <w:keepNext w:val="0"/>
              <w:keepLines w:val="0"/>
              <w:pageBreakBefore w:val="0"/>
              <w:kinsoku/>
              <w:wordWrap/>
              <w:overflowPunct/>
              <w:topLinePunct w:val="0"/>
              <w:autoSpaceDE/>
              <w:autoSpaceDN/>
              <w:bidi w:val="0"/>
              <w:adjustRightInd/>
              <w:snapToGrid/>
              <w:spacing w:line="360" w:lineRule="auto"/>
              <w:ind w:firstLine="240" w:firstLineChars="100"/>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履约保证金</w:t>
            </w:r>
          </w:p>
        </w:tc>
        <w:tc>
          <w:tcPr>
            <w:tcW w:w="6077" w:type="dxa"/>
          </w:tcPr>
          <w:p w14:paraId="281A63E7">
            <w:pPr>
              <w:pStyle w:val="11"/>
              <w:keepNext w:val="0"/>
              <w:keepLines w:val="0"/>
              <w:pageBreakBefore w:val="0"/>
              <w:kinsoku/>
              <w:wordWrap/>
              <w:overflowPunct/>
              <w:topLinePunct w:val="0"/>
              <w:autoSpaceDE/>
              <w:autoSpaceDN/>
              <w:bidi w:val="0"/>
              <w:adjustRightInd/>
              <w:snapToGrid/>
              <w:spacing w:line="360" w:lineRule="auto"/>
              <w:ind w:firstLine="0" w:firstLineChars="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缴纳, 本采购包履约保证金为合同金额的10%</w:t>
            </w:r>
          </w:p>
          <w:p w14:paraId="34371CAC">
            <w:pPr>
              <w:pStyle w:val="11"/>
              <w:spacing w:line="360" w:lineRule="auto"/>
              <w:jc w:val="both"/>
            </w:pPr>
            <w:r>
              <w:rPr>
                <w:rFonts w:ascii="仿宋_GB2312" w:hAnsi="仿宋_GB2312" w:eastAsia="仿宋_GB2312" w:cs="仿宋_GB2312"/>
                <w:sz w:val="24"/>
                <w:szCs w:val="24"/>
              </w:rPr>
              <w:t>缴纳方式：银行转账，支票/汇票/本票，保函/保险</w:t>
            </w:r>
          </w:p>
          <w:p w14:paraId="4C60C7BE">
            <w:pPr>
              <w:pStyle w:val="11"/>
              <w:keepNext w:val="0"/>
              <w:keepLines w:val="0"/>
              <w:pageBreakBefore w:val="0"/>
              <w:kinsoku/>
              <w:wordWrap/>
              <w:overflowPunct/>
              <w:topLinePunct w:val="0"/>
              <w:autoSpaceDE/>
              <w:autoSpaceDN/>
              <w:bidi w:val="0"/>
              <w:adjustRightInd/>
              <w:snapToGrid/>
              <w:spacing w:line="360" w:lineRule="auto"/>
              <w:ind w:firstLine="0" w:firstLineChars="0"/>
              <w:jc w:val="both"/>
              <w:textAlignment w:val="auto"/>
              <w:rPr>
                <w:rFonts w:ascii="仿宋_GB2312" w:hAnsi="仿宋_GB2312" w:eastAsia="仿宋_GB2312" w:cs="仿宋_GB2312"/>
                <w:sz w:val="24"/>
                <w:szCs w:val="24"/>
              </w:rPr>
            </w:pPr>
            <w:r>
              <w:rPr>
                <w:rFonts w:hint="default" w:ascii="仿宋_GB2312" w:hAnsi="仿宋_GB2312" w:eastAsia="仿宋_GB2312" w:cs="仿宋_GB2312"/>
                <w:i w:val="0"/>
                <w:iCs w:val="0"/>
                <w:caps w:val="0"/>
                <w:spacing w:val="0"/>
                <w:sz w:val="24"/>
                <w:szCs w:val="24"/>
                <w:shd w:val="clear"/>
              </w:rPr>
              <w:t>说明：缴纳, 本采购包履约保证金为合同金额的10% 缴纳方式：保函 说明：中标人在签订采购合同后一个月内应向采购人提交履约保函。</w:t>
            </w:r>
          </w:p>
        </w:tc>
      </w:tr>
    </w:tbl>
    <w:p w14:paraId="0B4FED33">
      <w:pPr>
        <w:pStyle w:val="11"/>
        <w:keepNext w:val="0"/>
        <w:keepLines w:val="0"/>
        <w:pageBreakBefore w:val="0"/>
        <w:kinsoku/>
        <w:wordWrap/>
        <w:overflowPunct/>
        <w:topLinePunct w:val="0"/>
        <w:autoSpaceDE/>
        <w:autoSpaceDN/>
        <w:bidi w:val="0"/>
        <w:adjustRightInd/>
        <w:snapToGrid/>
        <w:ind w:firstLine="0" w:firstLineChars="0"/>
        <w:jc w:val="left"/>
        <w:textAlignment w:val="auto"/>
        <w:rPr>
          <w:b/>
          <w:bCs/>
          <w:sz w:val="28"/>
          <w:szCs w:val="28"/>
        </w:rPr>
      </w:pPr>
      <w:r>
        <w:rPr>
          <w:rFonts w:ascii="仿宋_GB2312" w:hAnsi="仿宋_GB2312" w:eastAsia="仿宋_GB2312" w:cs="仿宋_GB2312"/>
          <w:b/>
          <w:bCs/>
          <w:sz w:val="28"/>
          <w:szCs w:val="28"/>
        </w:rPr>
        <w:t>其他商务要求</w:t>
      </w:r>
    </w:p>
    <w:p w14:paraId="3689FF58">
      <w:pPr>
        <w:pStyle w:val="11"/>
        <w:keepNext w:val="0"/>
        <w:keepLines w:val="0"/>
        <w:pageBreakBefore w:val="0"/>
        <w:kinsoku/>
        <w:wordWrap/>
        <w:overflowPunct/>
        <w:topLinePunct w:val="0"/>
        <w:autoSpaceDE/>
        <w:autoSpaceDN/>
        <w:bidi w:val="0"/>
        <w:adjustRightInd/>
        <w:snapToGrid/>
        <w:ind w:firstLine="482" w:firstLineChars="200"/>
        <w:jc w:val="left"/>
        <w:textAlignment w:val="auto"/>
        <w:rPr>
          <w:sz w:val="24"/>
          <w:szCs w:val="24"/>
        </w:rPr>
      </w:pPr>
      <w:r>
        <w:rPr>
          <w:rFonts w:ascii="仿宋_GB2312" w:hAnsi="仿宋_GB2312" w:eastAsia="仿宋_GB2312" w:cs="仿宋_GB2312"/>
          <w:b/>
          <w:sz w:val="24"/>
          <w:szCs w:val="24"/>
        </w:rPr>
        <w:t>采购包1、采购包2、采购包3：</w:t>
      </w:r>
    </w:p>
    <w:p w14:paraId="07599D69">
      <w:pPr>
        <w:pStyle w:val="11"/>
        <w:keepNext w:val="0"/>
        <w:keepLines w:val="0"/>
        <w:pageBreakBefore w:val="0"/>
        <w:kinsoku/>
        <w:wordWrap/>
        <w:overflowPunct/>
        <w:topLinePunct w:val="0"/>
        <w:autoSpaceDE/>
        <w:autoSpaceDN/>
        <w:bidi w:val="0"/>
        <w:adjustRightInd/>
        <w:snapToGrid/>
        <w:ind w:firstLine="482" w:firstLineChars="200"/>
        <w:jc w:val="both"/>
        <w:textAlignment w:val="auto"/>
        <w:rPr>
          <w:sz w:val="24"/>
          <w:szCs w:val="24"/>
        </w:rPr>
      </w:pPr>
      <w:r>
        <w:rPr>
          <w:rFonts w:ascii="仿宋_GB2312" w:hAnsi="仿宋_GB2312" w:eastAsia="仿宋_GB2312" w:cs="仿宋_GB2312"/>
          <w:b/>
          <w:sz w:val="24"/>
          <w:szCs w:val="24"/>
        </w:rPr>
        <w:t>8.建设服务要求</w:t>
      </w:r>
    </w:p>
    <w:p w14:paraId="5331A83B">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8.1中标单位须提前与站点运维单位做好沟通，确定站点位置及问题情况，制定站点建设改造计划，做好人员、设备、工具、辅材等各项规划安排，确保站点建设安全有序进行、新旧设备切换顺畅。</w:t>
      </w:r>
    </w:p>
    <w:p w14:paraId="41D690C9">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8.2站点安装过程中，中标单位安装实施人员须按业主要求通过闽政通水资源巡查模块进行安装过程拍照留痕。进行升级改造的站点，须在新设备全部安装测试通过后才可进行新旧设备切换，杜绝出现站点数据断传、数据误报的情况。</w:t>
      </w:r>
    </w:p>
    <w:p w14:paraId="33EF88DB">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8.3建设完成的站点，原则上须统一通过水资源专网卡进行数据上报。实施站点建设改造时，按以下要求落实水利专网卡衔接工作：</w:t>
      </w:r>
    </w:p>
    <w:p w14:paraId="1E3C16B3">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①原先站点已使用水资源专网卡上报数据的，中标单位要与原运维单位做好沟通，将原设备配套的专网卡在新建站点设备上重新激活；</w:t>
      </w:r>
    </w:p>
    <w:p w14:paraId="1D0BDDAF">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②原先未安装水资源专网卡的站点，中标单位须向原运维单位提前申领专网卡并完成安装。若原运维单位无法提供专网卡，须向中心端报备并自行提供物联网卡，确保数据稳定。</w:t>
      </w:r>
    </w:p>
    <w:p w14:paraId="6442AB52">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8.4站点建成后，管道式站点须确保设备上报的监测数据与计量表头设备一致，部署的表计摄像头须清晰拍照并上传表头实时画面，上传的表头水量图片应满足中心端自动识别要求；渠道式站点须进行现场流速率定，确保设备上报的监测数据与现场转子流速仪测试数据误差低于10%。</w:t>
      </w:r>
    </w:p>
    <w:p w14:paraId="25476849">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8.5中标单位须按业主要求开通闽政通水资源巡查模块账户，按软件指示提交站点建设前后各设备设施画面以及取水计量表头、转子流速仪拍照画面，通过该模块进行拍照上报比对，确保数据满足建设要求。</w:t>
      </w:r>
    </w:p>
    <w:p w14:paraId="5C49A8DD">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8.6站点建设须满足本项目需求调查报告及招标文件等要求。站点现场建设完成后，中标单位按要求填报相关信息提交至中心端进行审核，审核不通过的站点须48小时内完成整改。</w:t>
      </w:r>
    </w:p>
    <w:p w14:paraId="5E7220C0">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8.7中标单位须按业主要求，配合项目监理单位人员、水资源中心端运维服务单位人员、业主代表人员、相关市县水利部门工作人员及前端站点运维服务单位人员进行现场检查。检查发现未满足要求的，中标单位须按要求48小时内完成整改。</w:t>
      </w:r>
    </w:p>
    <w:p w14:paraId="0B2AEC06">
      <w:pPr>
        <w:pStyle w:val="11"/>
        <w:keepNext w:val="0"/>
        <w:keepLines w:val="0"/>
        <w:pageBreakBefore w:val="0"/>
        <w:kinsoku/>
        <w:wordWrap/>
        <w:overflowPunct/>
        <w:topLinePunct w:val="0"/>
        <w:autoSpaceDE/>
        <w:autoSpaceDN/>
        <w:bidi w:val="0"/>
        <w:adjustRightInd/>
        <w:snapToGrid/>
        <w:ind w:firstLine="482" w:firstLineChars="200"/>
        <w:jc w:val="both"/>
        <w:textAlignment w:val="auto"/>
        <w:rPr>
          <w:sz w:val="24"/>
          <w:szCs w:val="24"/>
        </w:rPr>
      </w:pPr>
      <w:r>
        <w:rPr>
          <w:rFonts w:ascii="仿宋_GB2312" w:hAnsi="仿宋_GB2312" w:eastAsia="仿宋_GB2312" w:cs="仿宋_GB2312"/>
          <w:b/>
          <w:sz w:val="24"/>
          <w:szCs w:val="24"/>
        </w:rPr>
        <w:t>9.站点建设完成后须满足以下数据考核要求</w:t>
      </w:r>
      <w:r>
        <w:rPr>
          <w:rFonts w:ascii="仿宋_GB2312" w:hAnsi="仿宋_GB2312" w:eastAsia="仿宋_GB2312" w:cs="仿宋_GB2312"/>
          <w:sz w:val="24"/>
          <w:szCs w:val="24"/>
        </w:rPr>
        <w:t>：</w:t>
      </w:r>
    </w:p>
    <w:p w14:paraId="5AC3F0A2">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考核期限：每个站点建设完成后，立即开展数据考核，考核期为一个月。</w:t>
      </w:r>
    </w:p>
    <w:p w14:paraId="43EDB926">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质保期限：每个站点建设完成后通过验收后一年。</w:t>
      </w:r>
    </w:p>
    <w:p w14:paraId="78BAEFE6">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9.1数据到报率</w:t>
      </w:r>
    </w:p>
    <w:p w14:paraId="610D56D1">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（1）数据到报率是指福建省水资源管理系统平台接收的有效水量数据个数相对于站点应报数据个数的比例，每日数据到报率须≥95％（以省水资源管理系统平台上的到报率为准）。</w:t>
      </w:r>
    </w:p>
    <w:p w14:paraId="51F88679">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（2）福建省水资源管理系统平台每个站点每半小时收到的数据量大于等于1条的，视为1条有效水量数据。每个站点每半小时应报数据1条，每天应报48条。</w:t>
      </w:r>
    </w:p>
    <w:p w14:paraId="3A5B97D2">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9.2数据准确率</w:t>
      </w:r>
    </w:p>
    <w:p w14:paraId="394B24EF">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（1）数据准确率指福建省水资源管理系统平台接收的有效水量数据与站点流量计（表头显示）数据间的相符程度，运维单位须在确保数据真实性的基础上，保证数据的准确率。</w:t>
      </w:r>
    </w:p>
    <w:p w14:paraId="14FDAF98">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（2）管道型站点须确保终端（RTU）采集水量、表计摄像头表头拍照水量与水资源管理系统平台上报数据应基本一致（误差低于1%），渠道型站点采集上报瞬时流速须与现场转子流速仪测试数据误差应低于10%。</w:t>
      </w:r>
    </w:p>
    <w:p w14:paraId="74370B84">
      <w:pPr>
        <w:pStyle w:val="11"/>
        <w:keepNext w:val="0"/>
        <w:keepLines w:val="0"/>
        <w:pageBreakBefore w:val="0"/>
        <w:kinsoku/>
        <w:wordWrap/>
        <w:overflowPunct/>
        <w:topLinePunct w:val="0"/>
        <w:autoSpaceDE/>
        <w:autoSpaceDN/>
        <w:bidi w:val="0"/>
        <w:adjustRightInd/>
        <w:snapToGrid/>
        <w:ind w:firstLine="482" w:firstLineChars="200"/>
        <w:jc w:val="both"/>
        <w:textAlignment w:val="auto"/>
        <w:rPr>
          <w:sz w:val="24"/>
          <w:szCs w:val="24"/>
        </w:rPr>
      </w:pPr>
      <w:r>
        <w:rPr>
          <w:rFonts w:ascii="仿宋_GB2312" w:hAnsi="仿宋_GB2312" w:eastAsia="仿宋_GB2312" w:cs="仿宋_GB2312"/>
          <w:b/>
          <w:sz w:val="24"/>
          <w:szCs w:val="24"/>
        </w:rPr>
        <w:t>10.扣款细则</w:t>
      </w:r>
    </w:p>
    <w:p w14:paraId="6670ED63">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10.1考核期内，单个站点故障发生后12个小时内，中标单位人员须到现场进行故障处理，24小时内须完成修复。超过12小时未到现场处理或24小时内未完成修复的，单个站点扣500元。每延期修复1日，额外扣200元。超过7日未完成修复的，则改为扣除单站合同建设费用。</w:t>
      </w:r>
    </w:p>
    <w:p w14:paraId="5B4F1CF4">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10.2考核期内，管道型站点的比对累计流量与表头实际拍照累计流量数据误差应低于2%，超过误差范围即视为数据准确率未达标，每站每次扣200元；管道型站点的比对日用水量与表头实际拍照日用水量误差应低于3%，超过误差范围的每站每次扣200元。</w:t>
      </w:r>
    </w:p>
    <w:p w14:paraId="1F3F46D2">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10.3考核期内，数据准确率未达标，渠道型站点的现场比对数据误差应低于10%，超过误差范围即视为数据准确率未达标，每站每次扣1000元。</w:t>
      </w:r>
    </w:p>
    <w:p w14:paraId="5E38A5FF">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10.4考核期内，站点每日数据到报率＜95％，每站每次扣100元。</w:t>
      </w:r>
    </w:p>
    <w:p w14:paraId="26EB3190">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10.5每个站点每造假一次扣5000元，责令中标单位整改，累计出现3次站点数据上报造假，业主单位有权终止合同，没收履约保证金，并追究相关法律责任。</w:t>
      </w:r>
    </w:p>
    <w:p w14:paraId="64181C59">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若上级水行政管理部门或税务部门反馈的水量数据误差超过10%，经复核确认为中标单位责任所致，单个站点扣3000元。</w:t>
      </w:r>
    </w:p>
    <w:p w14:paraId="5BCFF36B">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10.6考核期内，超过20个建设站点发生故障且中标单位无法按要求完成修复的，业主单位有权终止合同。</w:t>
      </w:r>
    </w:p>
    <w:p w14:paraId="4B9DC672">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10.7中标单位完成站点升级改造后，须按要求将原有设备拆除并移交至站点所属水利部门，做好登记造册。建成后的设备设施，须按业主要求做好标签打印粘贴及固资登记等手续，并配合市县水利部门进行现场资产确认。若未进行原有设备资产移交，单个站点扣300元；建成后的设备设施未按要求进行资产登记等手续的，单个站点扣300元。站点所属水利部门具体联系方式由中心端汇总提供。</w:t>
      </w:r>
    </w:p>
    <w:p w14:paraId="5CFEBCE0">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10.8质保期内，若前端站点故障不属于运维问题、系设备自身质量问题。运维服务单位向中标单位通报站点故障后，中标单位须安排人员24小时内赴现场配合运维单位开展故障检修处置，48小时内完成故障修复。超过24小时未到现场处理或48小时内未完成修复的，单个站点扣300元。每延期修复1日，额外扣200元。超过7日未完成修复的，则改为扣除单站合同建设费用。</w:t>
      </w:r>
    </w:p>
    <w:p w14:paraId="400BF9BA">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质保期内，因新增或升级改造设备原因，同一站点累计出现3次及以上故障的，中标单位须接到中心端通知后，3日内赴现场更换站点整套设备。若未按要求更换整套设备，则扣除单站合同建设费用。</w:t>
      </w:r>
    </w:p>
    <w:p w14:paraId="6A06DBD2">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10.9项目未完成支付时对应产生的扣款费用，于项目款项中进行抵扣。项目完成支付后对应产生的扣款费用，于履约保证金中进行抵扣。</w:t>
      </w:r>
    </w:p>
    <w:p w14:paraId="19E03825">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10.10中标单位须按业主要求签订保密协议。</w:t>
      </w:r>
    </w:p>
    <w:p w14:paraId="2B9DA640">
      <w:pPr>
        <w:pStyle w:val="11"/>
        <w:keepNext w:val="0"/>
        <w:keepLines w:val="0"/>
        <w:pageBreakBefore w:val="0"/>
        <w:kinsoku/>
        <w:wordWrap/>
        <w:overflowPunct/>
        <w:topLinePunct w:val="0"/>
        <w:autoSpaceDE/>
        <w:autoSpaceDN/>
        <w:bidi w:val="0"/>
        <w:adjustRightInd/>
        <w:snapToGrid/>
        <w:spacing w:before="45" w:after="45"/>
        <w:ind w:firstLine="482" w:firstLineChars="200"/>
        <w:jc w:val="both"/>
        <w:textAlignment w:val="auto"/>
        <w:outlineLvl w:val="1"/>
        <w:rPr>
          <w:sz w:val="24"/>
          <w:szCs w:val="24"/>
        </w:rPr>
      </w:pPr>
      <w:r>
        <w:rPr>
          <w:rFonts w:ascii="仿宋_GB2312" w:hAnsi="仿宋_GB2312" w:eastAsia="仿宋_GB2312" w:cs="仿宋_GB2312"/>
          <w:b/>
          <w:sz w:val="24"/>
          <w:szCs w:val="24"/>
        </w:rPr>
        <w:t>11.项目质保服务要求</w:t>
      </w:r>
    </w:p>
    <w:p w14:paraId="0946D1EA">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中标单位完成本项目建设后，须负责所建设在线计量传输设施的质保服务，配合在线计量传输设施原运维服务单位（即站点原运维服务单位）做好技术保障。本项目质保服务期为一年（设备单独要求提供两年及以上免费质保的，按相关要求执行），在质保服务期内中标单位负责无偿提供故障设备更换等服务，质保服务期从项目验收合格之日起计算。</w:t>
      </w:r>
    </w:p>
    <w:p w14:paraId="3297689C">
      <w:pPr>
        <w:pStyle w:val="11"/>
        <w:keepNext w:val="0"/>
        <w:keepLines w:val="0"/>
        <w:pageBreakBefore w:val="0"/>
        <w:kinsoku/>
        <w:wordWrap/>
        <w:overflowPunct/>
        <w:topLinePunct w:val="0"/>
        <w:autoSpaceDE/>
        <w:autoSpaceDN/>
        <w:bidi w:val="0"/>
        <w:adjustRightInd/>
        <w:snapToGrid/>
        <w:ind w:firstLine="482" w:firstLineChars="200"/>
        <w:jc w:val="both"/>
        <w:textAlignment w:val="auto"/>
        <w:rPr>
          <w:sz w:val="24"/>
          <w:szCs w:val="24"/>
        </w:rPr>
      </w:pPr>
      <w:r>
        <w:rPr>
          <w:rFonts w:ascii="仿宋_GB2312" w:hAnsi="仿宋_GB2312" w:eastAsia="仿宋_GB2312" w:cs="仿宋_GB2312"/>
          <w:b/>
          <w:sz w:val="24"/>
          <w:szCs w:val="24"/>
        </w:rPr>
        <w:t>11.1质保服务期工作要求如下：</w:t>
      </w:r>
    </w:p>
    <w:p w14:paraId="6525E820">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（1）为站点原运维服务单位提供运维人员培训、在线计量传输设施相关技术资料、配置软件等服务，确保运维服务单位可无缝开展本项目建设的在线计量传输设施日常运维工作；</w:t>
      </w:r>
    </w:p>
    <w:p w14:paraId="101ACAFA">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 xml:space="preserve">（2）本项目建设的在线计量传输设施出现故障时，如确定是本项目采购设备和软件原因，中标单位须负责软硬件故障处置，必要时进行硬件设备更换。同时，须配合站点原运维服务单位、取用水户等单位，开展在线计量传输设施故障排查、拆移机等工作。  </w:t>
      </w:r>
    </w:p>
    <w:p w14:paraId="5AC30099">
      <w:pPr>
        <w:pStyle w:val="11"/>
        <w:keepNext w:val="0"/>
        <w:keepLines w:val="0"/>
        <w:pageBreakBefore w:val="0"/>
        <w:kinsoku/>
        <w:wordWrap/>
        <w:overflowPunct/>
        <w:topLinePunct w:val="0"/>
        <w:autoSpaceDE/>
        <w:autoSpaceDN/>
        <w:bidi w:val="0"/>
        <w:adjustRightInd/>
        <w:snapToGrid/>
        <w:spacing w:before="45" w:after="45"/>
        <w:ind w:firstLine="482" w:firstLineChars="200"/>
        <w:jc w:val="both"/>
        <w:textAlignment w:val="auto"/>
        <w:outlineLvl w:val="1"/>
        <w:rPr>
          <w:sz w:val="24"/>
          <w:szCs w:val="24"/>
        </w:rPr>
      </w:pPr>
      <w:r>
        <w:rPr>
          <w:rFonts w:ascii="仿宋_GB2312" w:hAnsi="仿宋_GB2312" w:eastAsia="仿宋_GB2312" w:cs="仿宋_GB2312"/>
          <w:b/>
          <w:sz w:val="24"/>
          <w:szCs w:val="24"/>
        </w:rPr>
        <w:t>11.2项目验收要求</w:t>
      </w:r>
    </w:p>
    <w:p w14:paraId="339EFE94">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（1）本项目的货物有要求提供国家认可的第三方检测机构出具的安全认证证书或检测报告的，相关材料于项目验收阶段提交采购人核查，未按要求提供的，不予通过验收。</w:t>
      </w:r>
    </w:p>
    <w:p w14:paraId="2BC297DD">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（2）项目须按需求调查报告、招投标及合同要求进行实施。在实施过程中，必须严格按照《水资源监控管理系统建设技术导则》、《水资源站点自动采集监测建设标准》等执行，以确保项目质量达到要求。</w:t>
      </w:r>
    </w:p>
    <w:p w14:paraId="46116707">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（3）项目完成后，经建设单位组织专家进行验收，验收通过则形成项目验收意见，同意项目结束；验收不通过则要求承建单位按专家意见进行整改，直至通过专家组验收为止。</w:t>
      </w:r>
    </w:p>
    <w:p w14:paraId="5E536588">
      <w:pPr>
        <w:pStyle w:val="11"/>
        <w:keepNext w:val="0"/>
        <w:keepLines w:val="0"/>
        <w:pageBreakBefore w:val="0"/>
        <w:kinsoku/>
        <w:wordWrap/>
        <w:overflowPunct/>
        <w:topLinePunct w:val="0"/>
        <w:autoSpaceDE/>
        <w:autoSpaceDN/>
        <w:bidi w:val="0"/>
        <w:adjustRightInd/>
        <w:snapToGrid/>
        <w:spacing w:after="45"/>
        <w:ind w:firstLine="482" w:firstLineChars="200"/>
        <w:jc w:val="both"/>
        <w:textAlignment w:val="auto"/>
        <w:outlineLvl w:val="0"/>
        <w:rPr>
          <w:sz w:val="24"/>
          <w:szCs w:val="24"/>
        </w:rPr>
      </w:pPr>
      <w:r>
        <w:rPr>
          <w:rFonts w:ascii="仿宋_GB2312" w:hAnsi="仿宋_GB2312" w:eastAsia="仿宋_GB2312" w:cs="仿宋_GB2312"/>
          <w:b/>
          <w:sz w:val="24"/>
          <w:szCs w:val="24"/>
        </w:rPr>
        <w:t>12、人员配置与培训要求</w:t>
      </w:r>
    </w:p>
    <w:p w14:paraId="22FAFBD6">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为保证本项目建设的在线计量传输设施稳定运行，在项目建设过程中需对相关人员进行应用培训，在以后在线计量传输设施运行过程中亦需根据应用的深入针对不同培训对象进行相应内容的培训，以保证管理人员、站点原运维服务人员等能够及时、熟练地进行维护管理。</w:t>
      </w:r>
    </w:p>
    <w:p w14:paraId="445F6538">
      <w:pPr>
        <w:pStyle w:val="11"/>
        <w:keepNext w:val="0"/>
        <w:keepLines w:val="0"/>
        <w:pageBreakBefore w:val="0"/>
        <w:kinsoku/>
        <w:wordWrap/>
        <w:overflowPunct/>
        <w:topLinePunct w:val="0"/>
        <w:autoSpaceDE/>
        <w:autoSpaceDN/>
        <w:bidi w:val="0"/>
        <w:adjustRightInd/>
        <w:snapToGrid/>
        <w:spacing w:before="45" w:after="45"/>
        <w:ind w:firstLine="482" w:firstLineChars="200"/>
        <w:jc w:val="both"/>
        <w:textAlignment w:val="auto"/>
        <w:outlineLvl w:val="1"/>
        <w:rPr>
          <w:sz w:val="24"/>
          <w:szCs w:val="24"/>
        </w:rPr>
      </w:pPr>
      <w:r>
        <w:rPr>
          <w:rFonts w:ascii="仿宋_GB2312" w:hAnsi="仿宋_GB2312" w:eastAsia="仿宋_GB2312" w:cs="仿宋_GB2312"/>
          <w:b/>
          <w:sz w:val="24"/>
          <w:szCs w:val="24"/>
        </w:rPr>
        <w:t>12.1人员配置计划</w:t>
      </w:r>
    </w:p>
    <w:p w14:paraId="11F9E37E">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中标单位须组建项目专业技术团队，配置相应技术力量和人员投入项目建设。中标单位团队人员包括但不限于：项目经理1人，技术负责人1人，并按需求调查报告的建设要求和进度要求设置项目团队。中标单位须确保项目团队人员无违法犯罪记录、无不良从业记录，未发生过数据泄露、信息泄露等事件。</w:t>
      </w:r>
    </w:p>
    <w:p w14:paraId="01A5B98F">
      <w:pPr>
        <w:pStyle w:val="11"/>
        <w:keepNext w:val="0"/>
        <w:keepLines w:val="0"/>
        <w:pageBreakBefore w:val="0"/>
        <w:kinsoku/>
        <w:wordWrap/>
        <w:overflowPunct/>
        <w:topLinePunct w:val="0"/>
        <w:autoSpaceDE/>
        <w:autoSpaceDN/>
        <w:bidi w:val="0"/>
        <w:adjustRightInd/>
        <w:snapToGrid/>
        <w:spacing w:before="45" w:after="45"/>
        <w:ind w:firstLine="482" w:firstLineChars="200"/>
        <w:jc w:val="both"/>
        <w:textAlignment w:val="auto"/>
        <w:outlineLvl w:val="1"/>
        <w:rPr>
          <w:sz w:val="24"/>
          <w:szCs w:val="24"/>
        </w:rPr>
      </w:pPr>
      <w:r>
        <w:rPr>
          <w:rFonts w:ascii="仿宋_GB2312" w:hAnsi="仿宋_GB2312" w:eastAsia="仿宋_GB2312" w:cs="仿宋_GB2312"/>
          <w:b/>
          <w:sz w:val="24"/>
          <w:szCs w:val="24"/>
        </w:rPr>
        <w:t>12.2人员培训计划及要求</w:t>
      </w:r>
    </w:p>
    <w:p w14:paraId="09862CC1">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用户培训分为取水在线计量传输基础理论知识培训和现场技术培训两种，培训对象包括项目管理人员、市县水利部门和运维服务单位等人员。</w:t>
      </w:r>
    </w:p>
    <w:p w14:paraId="7F882545">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基础知识的培训内容包括取水在线计量传输建设情况、站点结构及原理、主要设备及发挥作用等，目的是使用户从总体上对取水在线计量传输建设有深刻的认识。现场技术培训内容包括取水在线计量传输设备线路连接方式、设备巡检维护方法、常见故障和故障排查处置流程等，目的是使用户了解具体巡检维护方法。</w:t>
      </w:r>
    </w:p>
    <w:p w14:paraId="16EB97E8">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中标单位须制定培训方案，并根据参与培训人员数量等情况提供培训地点和培训所需设备设施，培训地点须经建设单位同意。在用户培训过程中，中标单位须做好会务保障和安全管理工作，提供用户手册等培训资料，并及时形成用户培训签到记录。</w:t>
      </w:r>
    </w:p>
    <w:p w14:paraId="4B2C2E3F">
      <w:pPr>
        <w:pStyle w:val="11"/>
        <w:keepNext w:val="0"/>
        <w:keepLines w:val="0"/>
        <w:pageBreakBefore w:val="0"/>
        <w:kinsoku/>
        <w:wordWrap/>
        <w:overflowPunct/>
        <w:topLinePunct w:val="0"/>
        <w:autoSpaceDE/>
        <w:autoSpaceDN/>
        <w:bidi w:val="0"/>
        <w:adjustRightInd/>
        <w:snapToGrid/>
        <w:ind w:firstLine="482" w:firstLineChars="200"/>
        <w:jc w:val="center"/>
        <w:textAlignment w:val="auto"/>
        <w:rPr>
          <w:rFonts w:ascii="仿宋_GB2312" w:hAnsi="仿宋_GB2312" w:eastAsia="仿宋_GB2312" w:cs="仿宋_GB2312"/>
          <w:b/>
          <w:sz w:val="24"/>
          <w:szCs w:val="24"/>
        </w:rPr>
      </w:pPr>
    </w:p>
    <w:p w14:paraId="3AC74B9B">
      <w:pPr>
        <w:pStyle w:val="11"/>
        <w:keepNext w:val="0"/>
        <w:keepLines w:val="0"/>
        <w:pageBreakBefore w:val="0"/>
        <w:kinsoku/>
        <w:wordWrap/>
        <w:overflowPunct/>
        <w:topLinePunct w:val="0"/>
        <w:autoSpaceDE/>
        <w:autoSpaceDN/>
        <w:bidi w:val="0"/>
        <w:adjustRightInd/>
        <w:snapToGrid/>
        <w:ind w:firstLine="482" w:firstLineChars="200"/>
        <w:jc w:val="center"/>
        <w:textAlignment w:val="auto"/>
        <w:rPr>
          <w:sz w:val="24"/>
          <w:szCs w:val="24"/>
        </w:rPr>
      </w:pPr>
      <w:r>
        <w:rPr>
          <w:rFonts w:ascii="仿宋_GB2312" w:hAnsi="仿宋_GB2312" w:eastAsia="仿宋_GB2312" w:cs="仿宋_GB2312"/>
          <w:b/>
          <w:sz w:val="24"/>
          <w:szCs w:val="24"/>
        </w:rPr>
        <w:t>表12-1 培训课程安排表</w:t>
      </w:r>
    </w:p>
    <w:tbl>
      <w:tblPr>
        <w:tblStyle w:val="8"/>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871"/>
        <w:gridCol w:w="1820"/>
        <w:gridCol w:w="1469"/>
        <w:gridCol w:w="1785"/>
        <w:gridCol w:w="3150"/>
      </w:tblGrid>
      <w:tr w14:paraId="4CAFC4F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71" w:type="dxa"/>
            <w:tcBorders>
              <w:top w:val="single" w:color="000000" w:sz="4" w:space="0"/>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7C1AC177">
            <w:pPr>
              <w:pStyle w:val="11"/>
              <w:keepNext w:val="0"/>
              <w:keepLines w:val="0"/>
              <w:pageBreakBefore w:val="0"/>
              <w:kinsoku/>
              <w:wordWrap/>
              <w:overflowPunct/>
              <w:topLinePunct w:val="0"/>
              <w:autoSpaceDE/>
              <w:autoSpaceDN/>
              <w:bidi w:val="0"/>
              <w:adjustRightInd/>
              <w:snapToGrid/>
              <w:spacing w:line="360" w:lineRule="auto"/>
              <w:jc w:val="center"/>
              <w:textAlignment w:val="auto"/>
              <w:rPr>
                <w:sz w:val="24"/>
                <w:szCs w:val="24"/>
              </w:rPr>
            </w:pPr>
            <w:r>
              <w:rPr>
                <w:rFonts w:ascii="仿宋_GB2312" w:hAnsi="仿宋_GB2312" w:eastAsia="仿宋_GB2312" w:cs="仿宋_GB2312"/>
                <w:b/>
                <w:sz w:val="24"/>
                <w:szCs w:val="24"/>
              </w:rPr>
              <w:t>序号</w:t>
            </w:r>
          </w:p>
        </w:tc>
        <w:tc>
          <w:tcPr>
            <w:tcW w:w="1820" w:type="dxa"/>
            <w:tcBorders>
              <w:top w:val="single" w:color="000000" w:sz="4" w:space="0"/>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EEAE013">
            <w:pPr>
              <w:pStyle w:val="11"/>
              <w:keepNext w:val="0"/>
              <w:keepLines w:val="0"/>
              <w:pageBreakBefore w:val="0"/>
              <w:kinsoku/>
              <w:wordWrap/>
              <w:overflowPunct/>
              <w:topLinePunct w:val="0"/>
              <w:autoSpaceDE/>
              <w:autoSpaceDN/>
              <w:bidi w:val="0"/>
              <w:adjustRightInd/>
              <w:snapToGrid/>
              <w:spacing w:line="360" w:lineRule="auto"/>
              <w:ind w:firstLine="482" w:firstLineChars="200"/>
              <w:jc w:val="center"/>
              <w:textAlignment w:val="auto"/>
              <w:rPr>
                <w:sz w:val="24"/>
                <w:szCs w:val="24"/>
              </w:rPr>
            </w:pPr>
            <w:r>
              <w:rPr>
                <w:rFonts w:ascii="仿宋_GB2312" w:hAnsi="仿宋_GB2312" w:eastAsia="仿宋_GB2312" w:cs="仿宋_GB2312"/>
                <w:b/>
                <w:sz w:val="24"/>
                <w:szCs w:val="24"/>
              </w:rPr>
              <w:t>课程</w:t>
            </w:r>
          </w:p>
        </w:tc>
        <w:tc>
          <w:tcPr>
            <w:tcW w:w="1469" w:type="dxa"/>
            <w:tcBorders>
              <w:top w:val="single" w:color="000000" w:sz="4" w:space="0"/>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63F44D5">
            <w:pPr>
              <w:pStyle w:val="11"/>
              <w:keepNext w:val="0"/>
              <w:keepLines w:val="0"/>
              <w:pageBreakBefore w:val="0"/>
              <w:kinsoku/>
              <w:wordWrap/>
              <w:overflowPunct/>
              <w:topLinePunct w:val="0"/>
              <w:autoSpaceDE/>
              <w:autoSpaceDN/>
              <w:bidi w:val="0"/>
              <w:adjustRightInd/>
              <w:snapToGrid/>
              <w:spacing w:line="360" w:lineRule="auto"/>
              <w:jc w:val="center"/>
              <w:textAlignment w:val="auto"/>
              <w:rPr>
                <w:sz w:val="24"/>
                <w:szCs w:val="24"/>
              </w:rPr>
            </w:pPr>
            <w:r>
              <w:rPr>
                <w:rFonts w:ascii="仿宋_GB2312" w:hAnsi="仿宋_GB2312" w:eastAsia="仿宋_GB2312" w:cs="仿宋_GB2312"/>
                <w:b/>
                <w:sz w:val="24"/>
                <w:szCs w:val="24"/>
              </w:rPr>
              <w:t>培训方式</w:t>
            </w:r>
          </w:p>
        </w:tc>
        <w:tc>
          <w:tcPr>
            <w:tcW w:w="1785" w:type="dxa"/>
            <w:tcBorders>
              <w:top w:val="single" w:color="000000" w:sz="4" w:space="0"/>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8C7219B">
            <w:pPr>
              <w:pStyle w:val="11"/>
              <w:keepNext w:val="0"/>
              <w:keepLines w:val="0"/>
              <w:pageBreakBefore w:val="0"/>
              <w:kinsoku/>
              <w:wordWrap/>
              <w:overflowPunct/>
              <w:topLinePunct w:val="0"/>
              <w:autoSpaceDE/>
              <w:autoSpaceDN/>
              <w:bidi w:val="0"/>
              <w:adjustRightInd/>
              <w:snapToGrid/>
              <w:spacing w:line="360" w:lineRule="auto"/>
              <w:ind w:firstLine="241" w:firstLineChars="100"/>
              <w:jc w:val="both"/>
              <w:textAlignment w:val="auto"/>
              <w:rPr>
                <w:sz w:val="24"/>
                <w:szCs w:val="24"/>
              </w:rPr>
            </w:pPr>
            <w:r>
              <w:rPr>
                <w:rFonts w:ascii="仿宋_GB2312" w:hAnsi="仿宋_GB2312" w:eastAsia="仿宋_GB2312" w:cs="仿宋_GB2312"/>
                <w:b/>
                <w:sz w:val="24"/>
                <w:szCs w:val="24"/>
              </w:rPr>
              <w:t>培训地点</w:t>
            </w:r>
          </w:p>
        </w:tc>
        <w:tc>
          <w:tcPr>
            <w:tcW w:w="3150" w:type="dxa"/>
            <w:tcBorders>
              <w:top w:val="single" w:color="000000" w:sz="4" w:space="0"/>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F839D77">
            <w:pPr>
              <w:pStyle w:val="11"/>
              <w:keepNext w:val="0"/>
              <w:keepLines w:val="0"/>
              <w:pageBreakBefore w:val="0"/>
              <w:kinsoku/>
              <w:wordWrap/>
              <w:overflowPunct/>
              <w:topLinePunct w:val="0"/>
              <w:autoSpaceDE/>
              <w:autoSpaceDN/>
              <w:bidi w:val="0"/>
              <w:adjustRightInd/>
              <w:snapToGrid/>
              <w:spacing w:line="360" w:lineRule="auto"/>
              <w:ind w:firstLine="482" w:firstLineChars="200"/>
              <w:jc w:val="center"/>
              <w:textAlignment w:val="auto"/>
              <w:rPr>
                <w:sz w:val="24"/>
                <w:szCs w:val="24"/>
              </w:rPr>
            </w:pPr>
            <w:r>
              <w:rPr>
                <w:rFonts w:ascii="仿宋_GB2312" w:hAnsi="仿宋_GB2312" w:eastAsia="仿宋_GB2312" w:cs="仿宋_GB2312"/>
                <w:b/>
                <w:sz w:val="24"/>
                <w:szCs w:val="24"/>
              </w:rPr>
              <w:t>人员</w:t>
            </w:r>
          </w:p>
        </w:tc>
      </w:tr>
      <w:tr w14:paraId="33422F9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7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295031CB">
            <w:pPr>
              <w:pStyle w:val="11"/>
              <w:keepNext w:val="0"/>
              <w:keepLines w:val="0"/>
              <w:pageBreakBefore w:val="0"/>
              <w:kinsoku/>
              <w:wordWrap/>
              <w:overflowPunct/>
              <w:topLinePunct w:val="0"/>
              <w:autoSpaceDE/>
              <w:autoSpaceDN/>
              <w:bidi w:val="0"/>
              <w:adjustRightInd/>
              <w:snapToGrid/>
              <w:ind w:firstLine="240" w:firstLineChars="100"/>
              <w:jc w:val="both"/>
              <w:textAlignment w:val="auto"/>
              <w:rPr>
                <w:sz w:val="24"/>
                <w:szCs w:val="24"/>
              </w:rPr>
            </w:pPr>
            <w:r>
              <w:rPr>
                <w:rFonts w:ascii="仿宋_GB2312" w:hAnsi="仿宋_GB2312" w:eastAsia="仿宋_GB2312" w:cs="仿宋_GB2312"/>
                <w:sz w:val="24"/>
                <w:szCs w:val="24"/>
              </w:rPr>
              <w:t>1</w:t>
            </w:r>
          </w:p>
        </w:tc>
        <w:tc>
          <w:tcPr>
            <w:tcW w:w="182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30D88D6">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取水在线计量传输基础理论知识培训</w:t>
            </w:r>
          </w:p>
        </w:tc>
        <w:tc>
          <w:tcPr>
            <w:tcW w:w="1469"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AA989E5">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集中地点培训</w:t>
            </w:r>
          </w:p>
        </w:tc>
        <w:tc>
          <w:tcPr>
            <w:tcW w:w="1785"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1B9EE9F">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根据参与培训人员数量等情况确定</w:t>
            </w:r>
          </w:p>
        </w:tc>
        <w:tc>
          <w:tcPr>
            <w:tcW w:w="31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06D9BE8">
            <w:pPr>
              <w:pStyle w:val="11"/>
              <w:keepNext w:val="0"/>
              <w:keepLines w:val="0"/>
              <w:pageBreakBefore w:val="0"/>
              <w:kinsoku/>
              <w:wordWrap/>
              <w:overflowPunct/>
              <w:topLinePunct w:val="0"/>
              <w:autoSpaceDE/>
              <w:autoSpaceDN/>
              <w:bidi w:val="0"/>
              <w:adjustRightInd/>
              <w:snapToGrid/>
              <w:jc w:val="center"/>
              <w:textAlignment w:val="auto"/>
              <w:rPr>
                <w:sz w:val="24"/>
                <w:szCs w:val="24"/>
              </w:rPr>
            </w:pPr>
            <w:r>
              <w:rPr>
                <w:rFonts w:ascii="仿宋_GB2312" w:hAnsi="仿宋_GB2312" w:eastAsia="仿宋_GB2312" w:cs="仿宋_GB2312"/>
                <w:sz w:val="24"/>
                <w:szCs w:val="24"/>
              </w:rPr>
              <w:t>项目管理人员、市县水利部门和在线计量传输设施运维服务单位人员等</w:t>
            </w:r>
          </w:p>
        </w:tc>
      </w:tr>
      <w:tr w14:paraId="25F3EB1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87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747002A5">
            <w:pPr>
              <w:pStyle w:val="11"/>
              <w:keepNext w:val="0"/>
              <w:keepLines w:val="0"/>
              <w:pageBreakBefore w:val="0"/>
              <w:kinsoku/>
              <w:wordWrap/>
              <w:overflowPunct/>
              <w:topLinePunct w:val="0"/>
              <w:autoSpaceDE/>
              <w:autoSpaceDN/>
              <w:bidi w:val="0"/>
              <w:adjustRightInd/>
              <w:snapToGrid/>
              <w:ind w:firstLine="240" w:firstLineChars="1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2</w:t>
            </w:r>
          </w:p>
        </w:tc>
        <w:tc>
          <w:tcPr>
            <w:tcW w:w="182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B77354E">
            <w:pPr>
              <w:pStyle w:val="11"/>
              <w:keepNext w:val="0"/>
              <w:keepLines w:val="0"/>
              <w:pageBreakBefore w:val="0"/>
              <w:kinsoku/>
              <w:wordWrap/>
              <w:overflowPunct/>
              <w:topLinePunct w:val="0"/>
              <w:autoSpaceDE/>
              <w:autoSpaceDN/>
              <w:bidi w:val="0"/>
              <w:adjustRightInd/>
              <w:snapToGrid/>
              <w:ind w:firstLine="240" w:firstLineChars="100"/>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取水在线计量传输现场技术培训</w:t>
            </w:r>
          </w:p>
        </w:tc>
        <w:tc>
          <w:tcPr>
            <w:tcW w:w="1469"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25290E5">
            <w:pPr>
              <w:pStyle w:val="11"/>
              <w:keepNext w:val="0"/>
              <w:keepLines w:val="0"/>
              <w:pageBreakBefore w:val="0"/>
              <w:kinsoku/>
              <w:wordWrap/>
              <w:overflowPunct/>
              <w:topLinePunct w:val="0"/>
              <w:autoSpaceDE/>
              <w:autoSpaceDN/>
              <w:bidi w:val="0"/>
              <w:adjustRightInd/>
              <w:snapToGrid/>
              <w:ind w:firstLine="240" w:firstLineChars="1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现场培训</w:t>
            </w:r>
          </w:p>
        </w:tc>
        <w:tc>
          <w:tcPr>
            <w:tcW w:w="1785"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C2BA123">
            <w:pPr>
              <w:pStyle w:val="11"/>
              <w:keepNext w:val="0"/>
              <w:keepLines w:val="0"/>
              <w:pageBreakBefore w:val="0"/>
              <w:kinsoku/>
              <w:wordWrap/>
              <w:overflowPunct/>
              <w:topLinePunct w:val="0"/>
              <w:autoSpaceDE/>
              <w:autoSpaceDN/>
              <w:bidi w:val="0"/>
              <w:adjustRightInd/>
              <w:snapToGrid/>
              <w:ind w:firstLine="240" w:firstLineChars="100"/>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取水在线计量传输现场</w:t>
            </w:r>
          </w:p>
        </w:tc>
        <w:tc>
          <w:tcPr>
            <w:tcW w:w="31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8B9A1DF">
            <w:pPr>
              <w:pStyle w:val="11"/>
              <w:keepNext w:val="0"/>
              <w:keepLines w:val="0"/>
              <w:pageBreakBefore w:val="0"/>
              <w:kinsoku/>
              <w:wordWrap/>
              <w:overflowPunct/>
              <w:topLinePunct w:val="0"/>
              <w:autoSpaceDE/>
              <w:autoSpaceDN/>
              <w:bidi w:val="0"/>
              <w:adjustRightInd/>
              <w:snapToGrid/>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项目管理人员、市县水利部门和在线计量传输设施运维服务单位人员等</w:t>
            </w:r>
          </w:p>
        </w:tc>
      </w:tr>
    </w:tbl>
    <w:p w14:paraId="140DECBA">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13.1.违约责任</w:t>
      </w:r>
    </w:p>
    <w:p w14:paraId="123B7480">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13.1因中标人原因造成合同无法按时签订,视为中标人违约,中标人应按履约保证金的标准向采购人支付违约金，中标人违约对采购人造成损失的,还需另行支付相应的赔偿。</w:t>
      </w:r>
    </w:p>
    <w:p w14:paraId="0BA30AB2">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13.2在签定采购合同之后,中标人要求解除合同的, 视为中标人违约，采购人有权没收履约保证金，保证金不足以赔偿给采购人造成的损失的，中标人需支付相应的赔偿。</w:t>
      </w:r>
    </w:p>
    <w:p w14:paraId="4957162D">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13.3因中标人原因发生重大质量事故,除依约承担赔偿责任外,还将按有关质量管理办法规定执行。同时,并报相关行政主管部门处罚。</w:t>
      </w:r>
    </w:p>
    <w:p w14:paraId="035DAAF4">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13.4中标人对项目的安全生产承担全部责任，履行安全生产监管义务，若发生死亡安全事故,除按国家有关安全管理规定及采购人有关安全管理办法执行外,并报相关行政主管部门处罚；发生重大安全事故或特大安全事故,除按国家有关安全管理规定及采购人有关安全管理办法执行外,给采购人造成的损失,还应承担赔偿责任。导致采购人为此支出任何费用的（包括但不限于民事赔偿、补偿，行政处罚等），采购人有权全额向中标人追偿。</w:t>
      </w:r>
    </w:p>
    <w:p w14:paraId="186A6529">
      <w:pPr>
        <w:pStyle w:val="11"/>
        <w:keepNext w:val="0"/>
        <w:keepLines w:val="0"/>
        <w:pageBreakBefore w:val="0"/>
        <w:kinsoku/>
        <w:wordWrap/>
        <w:overflowPunct/>
        <w:topLinePunct w:val="0"/>
        <w:autoSpaceDE/>
        <w:autoSpaceDN/>
        <w:bidi w:val="0"/>
        <w:adjustRightInd/>
        <w:snapToGrid/>
        <w:ind w:firstLine="480" w:firstLineChars="200"/>
        <w:jc w:val="both"/>
        <w:textAlignment w:val="auto"/>
        <w:rPr>
          <w:sz w:val="24"/>
          <w:szCs w:val="24"/>
        </w:rPr>
      </w:pPr>
      <w:r>
        <w:rPr>
          <w:rFonts w:ascii="仿宋_GB2312" w:hAnsi="仿宋_GB2312" w:eastAsia="仿宋_GB2312" w:cs="仿宋_GB2312"/>
          <w:sz w:val="24"/>
          <w:szCs w:val="24"/>
        </w:rPr>
        <w:t>（1）在明确违约责任后,中标人应在接到书面通知书起七天内支付违约金、赔偿金等。</w:t>
      </w:r>
    </w:p>
    <w:p w14:paraId="1289FDFA">
      <w:pPr>
        <w:pStyle w:val="11"/>
        <w:keepNext w:val="0"/>
        <w:keepLines w:val="0"/>
        <w:pageBreakBefore w:val="0"/>
        <w:kinsoku/>
        <w:wordWrap/>
        <w:overflowPunct/>
        <w:topLinePunct w:val="0"/>
        <w:autoSpaceDE/>
        <w:autoSpaceDN/>
        <w:bidi w:val="0"/>
        <w:adjustRightInd/>
        <w:snapToGrid/>
        <w:ind w:firstLine="562" w:firstLineChars="200"/>
        <w:jc w:val="both"/>
        <w:textAlignment w:val="auto"/>
        <w:outlineLvl w:val="2"/>
      </w:pPr>
      <w:r>
        <w:rPr>
          <w:rFonts w:ascii="仿宋_GB2312" w:hAnsi="仿宋_GB2312" w:eastAsia="仿宋_GB2312" w:cs="仿宋_GB2312"/>
          <w:b/>
          <w:sz w:val="28"/>
        </w:rPr>
        <w:t>四、其他事项</w:t>
      </w:r>
    </w:p>
    <w:p w14:paraId="42863158">
      <w:pPr>
        <w:pStyle w:val="11"/>
        <w:keepNext w:val="0"/>
        <w:keepLines w:val="0"/>
        <w:pageBreakBefore w:val="0"/>
        <w:kinsoku/>
        <w:wordWrap/>
        <w:overflowPunct/>
        <w:topLinePunct w:val="0"/>
        <w:autoSpaceDE/>
        <w:autoSpaceDN/>
        <w:bidi w:val="0"/>
        <w:adjustRightInd/>
        <w:snapToGrid/>
        <w:ind w:firstLine="480" w:firstLineChars="2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1、除招标文件另有规定外，若出现有关法律、法规和规章有强制性规定但招标文件未列明的情形，则投标人应按照有关法律、法规和规章强制性规定执行。</w:t>
      </w:r>
    </w:p>
    <w:p w14:paraId="7083C75E">
      <w:pPr>
        <w:pStyle w:val="11"/>
        <w:keepNext w:val="0"/>
        <w:keepLines w:val="0"/>
        <w:pageBreakBefore w:val="0"/>
        <w:kinsoku/>
        <w:wordWrap/>
        <w:overflowPunct/>
        <w:topLinePunct w:val="0"/>
        <w:autoSpaceDE/>
        <w:autoSpaceDN/>
        <w:bidi w:val="0"/>
        <w:adjustRightInd/>
        <w:snapToGrid/>
        <w:ind w:firstLine="480" w:firstLineChars="2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2、其他：</w:t>
      </w:r>
    </w:p>
    <w:p w14:paraId="311C605C">
      <w:pPr>
        <w:pStyle w:val="11"/>
        <w:keepNext w:val="0"/>
        <w:keepLines w:val="0"/>
        <w:pageBreakBefore w:val="0"/>
        <w:kinsoku/>
        <w:wordWrap/>
        <w:overflowPunct/>
        <w:topLinePunct w:val="0"/>
        <w:autoSpaceDE/>
        <w:autoSpaceDN/>
        <w:bidi w:val="0"/>
        <w:adjustRightInd/>
        <w:snapToGrid/>
        <w:ind w:firstLine="482" w:firstLineChars="200"/>
        <w:jc w:val="both"/>
        <w:textAlignment w:val="auto"/>
        <w:rPr>
          <w:rFonts w:ascii="仿宋_GB2312" w:hAnsi="仿宋_GB2312" w:eastAsia="仿宋_GB2312" w:cs="仿宋_GB2312"/>
          <w:b/>
          <w:bCs/>
          <w:sz w:val="24"/>
          <w:szCs w:val="24"/>
        </w:rPr>
      </w:pPr>
      <w:r>
        <w:rPr>
          <w:rFonts w:ascii="仿宋_GB2312" w:hAnsi="仿宋_GB2312" w:eastAsia="仿宋_GB2312" w:cs="仿宋_GB2312"/>
          <w:b/>
          <w:bCs/>
          <w:sz w:val="24"/>
          <w:szCs w:val="24"/>
        </w:rPr>
        <w:t>本项目采购包1、采购包2、采购包3按照兼投不兼中原则推荐中标候选人，评标委员会按采购包1-采购包3顺序进行评审，即若投标人已成为采购包1的中标候选人，则该投标人在采购包2、采购包3评审时将被认定为符合性审查不合格，并按无效投标处理，以此类推。 投标人参与本项目投标即被视为接受此约定，否则视为撤销所有投标响应行为。</w:t>
      </w:r>
    </w:p>
    <w:p w14:paraId="715FCD67">
      <w:pPr>
        <w:pStyle w:val="11"/>
        <w:keepNext w:val="0"/>
        <w:keepLines w:val="0"/>
        <w:pageBreakBefore w:val="0"/>
        <w:kinsoku/>
        <w:wordWrap/>
        <w:overflowPunct/>
        <w:topLinePunct w:val="0"/>
        <w:autoSpaceDE/>
        <w:autoSpaceDN/>
        <w:bidi w:val="0"/>
        <w:adjustRightInd/>
        <w:snapToGrid/>
        <w:ind w:firstLine="400" w:firstLineChars="200"/>
        <w:textAlignment w:val="auto"/>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419EAC4">
      <w:pPr>
        <w:pStyle w:val="11"/>
        <w:keepNext w:val="0"/>
        <w:keepLines w:val="0"/>
        <w:pageBreakBefore w:val="0"/>
        <w:kinsoku/>
        <w:wordWrap/>
        <w:overflowPunct/>
        <w:topLinePunct w:val="0"/>
        <w:autoSpaceDE/>
        <w:autoSpaceDN/>
        <w:bidi w:val="0"/>
        <w:adjustRightInd/>
        <w:snapToGrid/>
        <w:ind w:firstLine="723" w:firstLineChars="200"/>
        <w:jc w:val="center"/>
        <w:textAlignment w:val="auto"/>
        <w:outlineLvl w:val="1"/>
      </w:pPr>
      <w:r>
        <w:rPr>
          <w:rFonts w:ascii="仿宋_GB2312" w:hAnsi="仿宋_GB2312" w:eastAsia="仿宋_GB2312" w:cs="仿宋_GB2312"/>
          <w:b/>
          <w:sz w:val="36"/>
        </w:rPr>
        <w:t>第六章 政府采购合同</w:t>
      </w:r>
    </w:p>
    <w:p w14:paraId="479665CF">
      <w:pPr>
        <w:pStyle w:val="11"/>
        <w:keepNext w:val="0"/>
        <w:keepLines w:val="0"/>
        <w:pageBreakBefore w:val="0"/>
        <w:kinsoku/>
        <w:wordWrap/>
        <w:overflowPunct/>
        <w:topLinePunct w:val="0"/>
        <w:autoSpaceDE/>
        <w:autoSpaceDN/>
        <w:bidi w:val="0"/>
        <w:adjustRightInd/>
        <w:snapToGrid/>
        <w:ind w:firstLine="562" w:firstLineChars="200"/>
        <w:jc w:val="center"/>
        <w:textAlignment w:val="auto"/>
        <w:outlineLvl w:val="2"/>
      </w:pPr>
      <w:r>
        <w:rPr>
          <w:rFonts w:ascii="仿宋_GB2312" w:hAnsi="仿宋_GB2312" w:eastAsia="仿宋_GB2312" w:cs="仿宋_GB2312"/>
          <w:b/>
          <w:sz w:val="28"/>
        </w:rPr>
        <w:t>参考文本</w:t>
      </w:r>
    </w:p>
    <w:p w14:paraId="19471E46">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合同编号：</w:t>
      </w:r>
    </w:p>
    <w:p w14:paraId="4E1EB109">
      <w:pPr>
        <w:pStyle w:val="11"/>
        <w:keepNext w:val="0"/>
        <w:keepLines w:val="0"/>
        <w:pageBreakBefore w:val="0"/>
        <w:kinsoku/>
        <w:wordWrap/>
        <w:overflowPunct/>
        <w:topLinePunct w:val="0"/>
        <w:autoSpaceDE/>
        <w:autoSpaceDN/>
        <w:bidi w:val="0"/>
        <w:adjustRightInd/>
        <w:snapToGrid/>
        <w:ind w:firstLine="723" w:firstLineChars="200"/>
        <w:jc w:val="center"/>
        <w:textAlignment w:val="auto"/>
        <w:outlineLvl w:val="1"/>
      </w:pPr>
      <w:r>
        <w:rPr>
          <w:rFonts w:ascii="仿宋_GB2312" w:hAnsi="仿宋_GB2312" w:eastAsia="仿宋_GB2312" w:cs="仿宋_GB2312"/>
          <w:b/>
          <w:sz w:val="36"/>
        </w:rPr>
        <w:t xml:space="preserve"> 福建省政府采购合同（服务类）</w:t>
      </w:r>
    </w:p>
    <w:p w14:paraId="41A021F4">
      <w:pPr>
        <w:pStyle w:val="11"/>
        <w:keepNext w:val="0"/>
        <w:keepLines w:val="0"/>
        <w:pageBreakBefore w:val="0"/>
        <w:kinsoku/>
        <w:wordWrap/>
        <w:overflowPunct/>
        <w:topLinePunct w:val="0"/>
        <w:autoSpaceDE/>
        <w:autoSpaceDN/>
        <w:bidi w:val="0"/>
        <w:adjustRightInd/>
        <w:snapToGrid/>
        <w:ind w:firstLine="482" w:firstLineChars="200"/>
        <w:jc w:val="center"/>
        <w:textAlignment w:val="auto"/>
        <w:outlineLvl w:val="3"/>
      </w:pPr>
      <w:r>
        <w:rPr>
          <w:rFonts w:ascii="仿宋_GB2312" w:hAnsi="仿宋_GB2312" w:eastAsia="仿宋_GB2312" w:cs="仿宋_GB2312"/>
          <w:b/>
          <w:sz w:val="24"/>
        </w:rPr>
        <w:t>编制说明</w:t>
      </w:r>
      <w:r>
        <w:br w:type="textWrapping"/>
      </w:r>
    </w:p>
    <w:p w14:paraId="1849983C">
      <w:pPr>
        <w:pStyle w:val="11"/>
        <w:keepNext w:val="0"/>
        <w:keepLines w:val="0"/>
        <w:pageBreakBefore w:val="0"/>
        <w:kinsoku/>
        <w:wordWrap/>
        <w:overflowPunct/>
        <w:topLinePunct w:val="0"/>
        <w:autoSpaceDE/>
        <w:autoSpaceDN/>
        <w:bidi w:val="0"/>
        <w:adjustRightInd/>
        <w:snapToGrid/>
        <w:ind w:firstLine="482" w:firstLineChars="200"/>
        <w:jc w:val="left"/>
        <w:textAlignment w:val="auto"/>
        <w:outlineLvl w:val="3"/>
      </w:pPr>
      <w:r>
        <w:rPr>
          <w:rFonts w:ascii="仿宋_GB2312" w:hAnsi="仿宋_GB2312" w:eastAsia="仿宋_GB2312" w:cs="仿宋_GB2312"/>
          <w:b/>
          <w:sz w:val="24"/>
        </w:rPr>
        <w:t xml:space="preserve"> 1.签订合同应遵守《中华人民共和国政府采购法》及其实施条例、《中华人民共和国民法典》等法律法规及其他有关规定。</w:t>
      </w:r>
    </w:p>
    <w:p w14:paraId="173EAC30">
      <w:pPr>
        <w:pStyle w:val="11"/>
        <w:keepNext w:val="0"/>
        <w:keepLines w:val="0"/>
        <w:pageBreakBefore w:val="0"/>
        <w:kinsoku/>
        <w:wordWrap/>
        <w:overflowPunct/>
        <w:topLinePunct w:val="0"/>
        <w:autoSpaceDE/>
        <w:autoSpaceDN/>
        <w:bidi w:val="0"/>
        <w:adjustRightInd/>
        <w:snapToGrid/>
        <w:ind w:firstLine="482" w:firstLineChars="200"/>
        <w:jc w:val="left"/>
        <w:textAlignment w:val="auto"/>
        <w:outlineLvl w:val="3"/>
      </w:pPr>
      <w:r>
        <w:rPr>
          <w:rFonts w:ascii="仿宋_GB2312" w:hAnsi="仿宋_GB2312" w:eastAsia="仿宋_GB2312" w:cs="仿宋_GB2312"/>
          <w:b/>
          <w:sz w:val="24"/>
        </w:rPr>
        <w:t xml:space="preserve"> 2.签订合同时，采购人与中标(成交)人应结合采购文件规定填列相应内容。采购文件已有约定的，双方均不得对约定进行变更或调整；采购文件未作规定的，双方可通过友好协商进行约定。</w:t>
      </w:r>
    </w:p>
    <w:p w14:paraId="5AD2C18D">
      <w:pPr>
        <w:pStyle w:val="11"/>
        <w:keepNext w:val="0"/>
        <w:keepLines w:val="0"/>
        <w:pageBreakBefore w:val="0"/>
        <w:kinsoku/>
        <w:wordWrap/>
        <w:overflowPunct/>
        <w:topLinePunct w:val="0"/>
        <w:autoSpaceDE/>
        <w:autoSpaceDN/>
        <w:bidi w:val="0"/>
        <w:adjustRightInd/>
        <w:snapToGrid/>
        <w:ind w:firstLine="482" w:firstLineChars="200"/>
        <w:jc w:val="left"/>
        <w:textAlignment w:val="auto"/>
        <w:outlineLvl w:val="3"/>
      </w:pPr>
      <w:r>
        <w:rPr>
          <w:rFonts w:ascii="仿宋_GB2312" w:hAnsi="仿宋_GB2312" w:eastAsia="仿宋_GB2312" w:cs="仿宋_GB2312"/>
          <w:b/>
          <w:sz w:val="24"/>
        </w:rPr>
        <w:t xml:space="preserve"> 3.政府有关主管部门对若干合同有规范文本的，可使用相应合同文本。</w:t>
      </w:r>
    </w:p>
    <w:p w14:paraId="40319075">
      <w:pPr>
        <w:pStyle w:val="11"/>
        <w:keepNext w:val="0"/>
        <w:keepLines w:val="0"/>
        <w:pageBreakBefore w:val="0"/>
        <w:kinsoku/>
        <w:wordWrap/>
        <w:overflowPunct/>
        <w:topLinePunct w:val="0"/>
        <w:autoSpaceDE/>
        <w:autoSpaceDN/>
        <w:bidi w:val="0"/>
        <w:adjustRightInd/>
        <w:snapToGrid/>
        <w:ind w:firstLine="482" w:firstLineChars="200"/>
        <w:jc w:val="left"/>
        <w:textAlignment w:val="auto"/>
        <w:outlineLvl w:val="3"/>
      </w:pPr>
      <w:r>
        <w:rPr>
          <w:rFonts w:ascii="仿宋_GB2312" w:hAnsi="仿宋_GB2312" w:eastAsia="仿宋_GB2312" w:cs="仿宋_GB2312"/>
          <w:b/>
          <w:sz w:val="24"/>
        </w:rPr>
        <w:t xml:space="preserve"> 4.本合同范本仅供参考，采购人应当根据采购项目的实际需求对合同条款进行修改、补充。</w:t>
      </w:r>
    </w:p>
    <w:p w14:paraId="4C2C6138">
      <w:pPr>
        <w:pStyle w:val="11"/>
        <w:keepNext w:val="0"/>
        <w:keepLines w:val="0"/>
        <w:pageBreakBefore w:val="0"/>
        <w:kinsoku/>
        <w:wordWrap/>
        <w:overflowPunct/>
        <w:topLinePunct w:val="0"/>
        <w:autoSpaceDE/>
        <w:autoSpaceDN/>
        <w:bidi w:val="0"/>
        <w:adjustRightInd/>
        <w:snapToGrid/>
        <w:ind w:left="0" w:firstLine="480" w:firstLineChars="200"/>
        <w:jc w:val="left"/>
        <w:textAlignment w:val="auto"/>
        <w:rPr>
          <w:sz w:val="24"/>
          <w:szCs w:val="24"/>
        </w:rPr>
      </w:pPr>
      <w:r>
        <w:rPr>
          <w:rFonts w:ascii="仿宋_GB2312" w:hAnsi="仿宋_GB2312" w:eastAsia="仿宋_GB2312" w:cs="仿宋_GB2312"/>
          <w:sz w:val="24"/>
          <w:szCs w:val="24"/>
        </w:rPr>
        <w:t>甲方：</w:t>
      </w:r>
    </w:p>
    <w:p w14:paraId="3C363342">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住所地：________________</w:t>
      </w:r>
    </w:p>
    <w:p w14:paraId="29BA1CA4">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联系人：________________</w:t>
      </w:r>
    </w:p>
    <w:p w14:paraId="4B8D46F9">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联系电话：______________</w:t>
      </w:r>
    </w:p>
    <w:p w14:paraId="07CAA302">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传真：________________</w:t>
      </w:r>
    </w:p>
    <w:p w14:paraId="7CA127FE">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电子邮箱：________________</w:t>
      </w:r>
      <w:r>
        <w:rPr>
          <w:sz w:val="24"/>
          <w:szCs w:val="24"/>
        </w:rPr>
        <w:br w:type="textWrapping"/>
      </w:r>
    </w:p>
    <w:p w14:paraId="3D5A80C9">
      <w:pPr>
        <w:pStyle w:val="11"/>
        <w:keepNext w:val="0"/>
        <w:keepLines w:val="0"/>
        <w:pageBreakBefore w:val="0"/>
        <w:kinsoku/>
        <w:wordWrap/>
        <w:overflowPunct/>
        <w:topLinePunct w:val="0"/>
        <w:autoSpaceDE/>
        <w:autoSpaceDN/>
        <w:bidi w:val="0"/>
        <w:adjustRightInd/>
        <w:snapToGrid/>
        <w:ind w:left="0" w:firstLine="480" w:firstLineChars="200"/>
        <w:jc w:val="left"/>
        <w:textAlignment w:val="auto"/>
        <w:rPr>
          <w:sz w:val="24"/>
          <w:szCs w:val="24"/>
        </w:rPr>
      </w:pPr>
      <w:r>
        <w:rPr>
          <w:rFonts w:ascii="仿宋_GB2312" w:hAnsi="仿宋_GB2312" w:eastAsia="仿宋_GB2312" w:cs="仿宋_GB2312"/>
          <w:sz w:val="24"/>
          <w:szCs w:val="24"/>
        </w:rPr>
        <w:t xml:space="preserve"> 乙方： ________________</w:t>
      </w:r>
    </w:p>
    <w:p w14:paraId="51E59772">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 住所地： ________________</w:t>
      </w:r>
    </w:p>
    <w:p w14:paraId="5840D078">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 联系人：______________</w:t>
      </w:r>
    </w:p>
    <w:p w14:paraId="2BA0F6E8">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 联系电话：______________</w:t>
      </w:r>
    </w:p>
    <w:p w14:paraId="0596478D">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 传真：________________</w:t>
      </w:r>
    </w:p>
    <w:p w14:paraId="1D536639">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 电子邮箱：________________</w:t>
      </w:r>
    </w:p>
    <w:p w14:paraId="46364FE8">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根据项目编号为___________ 的 __________项目（以下简称：“本项目”）的采购结果，遵循平等、自愿、公平和诚实信用的原则，双方签署本合同，具体内容如下：</w:t>
      </w:r>
    </w:p>
    <w:p w14:paraId="1DE8BE10">
      <w:pPr>
        <w:pStyle w:val="11"/>
        <w:keepNext w:val="0"/>
        <w:keepLines w:val="0"/>
        <w:pageBreakBefore w:val="0"/>
        <w:kinsoku/>
        <w:wordWrap/>
        <w:overflowPunct/>
        <w:topLinePunct w:val="0"/>
        <w:autoSpaceDE/>
        <w:autoSpaceDN/>
        <w:bidi w:val="0"/>
        <w:adjustRightInd/>
        <w:snapToGrid/>
        <w:ind w:firstLine="482" w:firstLineChars="200"/>
        <w:jc w:val="left"/>
        <w:textAlignment w:val="auto"/>
        <w:outlineLvl w:val="3"/>
      </w:pPr>
      <w:r>
        <w:rPr>
          <w:rFonts w:ascii="仿宋_GB2312" w:hAnsi="仿宋_GB2312" w:eastAsia="仿宋_GB2312" w:cs="仿宋_GB2312"/>
          <w:b/>
          <w:sz w:val="24"/>
        </w:rPr>
        <w:t xml:space="preserve"> 一、合同组成部分</w:t>
      </w:r>
    </w:p>
    <w:p w14:paraId="7110862E">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1.1本合同条款及附件；</w:t>
      </w:r>
    </w:p>
    <w:p w14:paraId="0748F04A">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1.2采购文件及其附件、补充文件；</w:t>
      </w:r>
    </w:p>
    <w:p w14:paraId="74433986">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1.3乙方的响应文件及其附件、补充文件；</w:t>
      </w:r>
    </w:p>
    <w:p w14:paraId="71B5B402">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1.4其他文件或材料：</w:t>
      </w:r>
    </w:p>
    <w:p w14:paraId="427257AD">
      <w:pPr>
        <w:pStyle w:val="11"/>
        <w:keepNext w:val="0"/>
        <w:keepLines w:val="0"/>
        <w:pageBreakBefore w:val="0"/>
        <w:kinsoku/>
        <w:wordWrap/>
        <w:overflowPunct/>
        <w:topLinePunct w:val="0"/>
        <w:autoSpaceDE/>
        <w:autoSpaceDN/>
        <w:bidi w:val="0"/>
        <w:adjustRightInd/>
        <w:snapToGrid/>
        <w:ind w:firstLine="482" w:firstLineChars="200"/>
        <w:jc w:val="left"/>
        <w:textAlignment w:val="auto"/>
        <w:outlineLvl w:val="3"/>
      </w:pPr>
      <w:r>
        <w:rPr>
          <w:rFonts w:ascii="仿宋_GB2312" w:hAnsi="仿宋_GB2312" w:eastAsia="仿宋_GB2312" w:cs="仿宋_GB2312"/>
          <w:b/>
          <w:sz w:val="24"/>
        </w:rPr>
        <w:t xml:space="preserve"> 二、合同标的</w:t>
      </w:r>
      <w:r>
        <w:br w:type="textWrapping"/>
      </w:r>
    </w:p>
    <w:p w14:paraId="2DD704EC">
      <w:pPr>
        <w:pStyle w:val="11"/>
        <w:keepNext w:val="0"/>
        <w:keepLines w:val="0"/>
        <w:pageBreakBefore w:val="0"/>
        <w:kinsoku/>
        <w:wordWrap/>
        <w:overflowPunct/>
        <w:topLinePunct w:val="0"/>
        <w:autoSpaceDE/>
        <w:autoSpaceDN/>
        <w:bidi w:val="0"/>
        <w:adjustRightInd/>
        <w:snapToGrid/>
        <w:ind w:firstLine="482" w:firstLineChars="200"/>
        <w:jc w:val="left"/>
        <w:textAlignment w:val="auto"/>
        <w:outlineLvl w:val="3"/>
      </w:pPr>
      <w:r>
        <w:rPr>
          <w:rFonts w:ascii="仿宋_GB2312" w:hAnsi="仿宋_GB2312" w:eastAsia="仿宋_GB2312" w:cs="仿宋_GB2312"/>
          <w:b/>
          <w:sz w:val="24"/>
        </w:rPr>
        <w:t xml:space="preserve"> 三、价格形式及合同价款</w:t>
      </w:r>
    </w:p>
    <w:p w14:paraId="3DEF46FB">
      <w:pPr>
        <w:pStyle w:val="11"/>
        <w:keepNext w:val="0"/>
        <w:keepLines w:val="0"/>
        <w:pageBreakBefore w:val="0"/>
        <w:kinsoku/>
        <w:wordWrap/>
        <w:overflowPunct/>
        <w:topLinePunct w:val="0"/>
        <w:autoSpaceDE/>
        <w:autoSpaceDN/>
        <w:bidi w:val="0"/>
        <w:adjustRightInd/>
        <w:snapToGrid/>
        <w:ind w:firstLine="482" w:firstLineChars="200"/>
        <w:jc w:val="left"/>
        <w:textAlignment w:val="auto"/>
        <w:outlineLvl w:val="4"/>
        <w:rPr>
          <w:sz w:val="24"/>
          <w:szCs w:val="24"/>
        </w:rPr>
      </w:pPr>
      <w:r>
        <w:rPr>
          <w:rFonts w:ascii="仿宋_GB2312" w:hAnsi="仿宋_GB2312" w:eastAsia="仿宋_GB2312" w:cs="仿宋_GB2312"/>
          <w:b/>
          <w:sz w:val="24"/>
          <w:szCs w:val="24"/>
        </w:rPr>
        <w:t xml:space="preserve"> 3.1价格形式</w:t>
      </w:r>
    </w:p>
    <w:p w14:paraId="16D0C7A5">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 固定单价合同。完成约定服务事项的含税合同单价为：人民币（大写）元（￥ _____________元）。</w:t>
      </w:r>
    </w:p>
    <w:p w14:paraId="6FA26813">
      <w:pPr>
        <w:pStyle w:val="11"/>
        <w:keepNext w:val="0"/>
        <w:keepLines w:val="0"/>
        <w:pageBreakBefore w:val="0"/>
        <w:kinsoku/>
        <w:wordWrap/>
        <w:overflowPunct/>
        <w:topLinePunct w:val="0"/>
        <w:autoSpaceDE/>
        <w:autoSpaceDN/>
        <w:bidi w:val="0"/>
        <w:adjustRightInd/>
        <w:snapToGrid/>
        <w:spacing w:line="300" w:lineRule="auto"/>
        <w:ind w:firstLine="480" w:firstLineChars="200"/>
        <w:jc w:val="left"/>
        <w:textAlignment w:val="auto"/>
        <w:rPr>
          <w:sz w:val="24"/>
          <w:szCs w:val="24"/>
        </w:rPr>
      </w:pPr>
      <w:r>
        <w:rPr>
          <w:rFonts w:ascii="仿宋_GB2312" w:hAnsi="仿宋_GB2312" w:eastAsia="仿宋_GB2312" w:cs="仿宋_GB2312"/>
          <w:sz w:val="24"/>
          <w:szCs w:val="24"/>
        </w:rPr>
        <w:t xml:space="preserve"> 固定总价合同。完成约定服务事项的含税服务费用为：人民币（大写）元（￥_____________ 元）。</w:t>
      </w:r>
    </w:p>
    <w:p w14:paraId="5F119FD5">
      <w:pPr>
        <w:pStyle w:val="11"/>
        <w:keepNext w:val="0"/>
        <w:keepLines w:val="0"/>
        <w:pageBreakBefore w:val="0"/>
        <w:kinsoku/>
        <w:wordWrap/>
        <w:overflowPunct/>
        <w:topLinePunct w:val="0"/>
        <w:autoSpaceDE/>
        <w:autoSpaceDN/>
        <w:bidi w:val="0"/>
        <w:adjustRightInd/>
        <w:snapToGrid/>
        <w:spacing w:line="300" w:lineRule="auto"/>
        <w:ind w:firstLine="480" w:firstLineChars="200"/>
        <w:jc w:val="left"/>
        <w:textAlignment w:val="auto"/>
        <w:rPr>
          <w:sz w:val="24"/>
          <w:szCs w:val="24"/>
        </w:rPr>
      </w:pPr>
      <w:r>
        <w:rPr>
          <w:rFonts w:ascii="仿宋_GB2312" w:hAnsi="仿宋_GB2312" w:eastAsia="仿宋_GB2312" w:cs="仿宋_GB2312"/>
          <w:sz w:val="24"/>
          <w:szCs w:val="24"/>
        </w:rPr>
        <w:t xml:space="preserve"> 其他方式。</w:t>
      </w:r>
    </w:p>
    <w:p w14:paraId="3DE8ECA9">
      <w:pPr>
        <w:pStyle w:val="11"/>
        <w:keepNext w:val="0"/>
        <w:keepLines w:val="0"/>
        <w:pageBreakBefore w:val="0"/>
        <w:kinsoku/>
        <w:wordWrap/>
        <w:overflowPunct/>
        <w:topLinePunct w:val="0"/>
        <w:autoSpaceDE/>
        <w:autoSpaceDN/>
        <w:bidi w:val="0"/>
        <w:adjustRightInd/>
        <w:snapToGrid/>
        <w:spacing w:line="300" w:lineRule="auto"/>
        <w:ind w:firstLine="482" w:firstLineChars="200"/>
        <w:jc w:val="left"/>
        <w:textAlignment w:val="auto"/>
        <w:outlineLvl w:val="4"/>
        <w:rPr>
          <w:sz w:val="24"/>
          <w:szCs w:val="24"/>
        </w:rPr>
      </w:pPr>
      <w:r>
        <w:rPr>
          <w:rFonts w:ascii="仿宋_GB2312" w:hAnsi="仿宋_GB2312" w:eastAsia="仿宋_GB2312" w:cs="仿宋_GB2312"/>
          <w:b/>
          <w:sz w:val="24"/>
          <w:szCs w:val="24"/>
        </w:rPr>
        <w:t xml:space="preserve"> 3.2合同价款包含范围</w:t>
      </w:r>
    </w:p>
    <w:p w14:paraId="16A3C7A7">
      <w:pPr>
        <w:pStyle w:val="11"/>
        <w:keepNext w:val="0"/>
        <w:keepLines w:val="0"/>
        <w:pageBreakBefore w:val="0"/>
        <w:kinsoku/>
        <w:wordWrap/>
        <w:overflowPunct/>
        <w:topLinePunct w:val="0"/>
        <w:autoSpaceDE/>
        <w:autoSpaceDN/>
        <w:bidi w:val="0"/>
        <w:adjustRightInd/>
        <w:snapToGrid/>
        <w:ind w:firstLine="482" w:firstLineChars="200"/>
        <w:jc w:val="left"/>
        <w:textAlignment w:val="auto"/>
        <w:outlineLvl w:val="4"/>
        <w:rPr>
          <w:sz w:val="24"/>
          <w:szCs w:val="24"/>
        </w:rPr>
      </w:pPr>
      <w:r>
        <w:rPr>
          <w:rFonts w:ascii="仿宋_GB2312" w:hAnsi="仿宋_GB2312" w:eastAsia="仿宋_GB2312" w:cs="仿宋_GB2312"/>
          <w:b/>
          <w:sz w:val="24"/>
          <w:szCs w:val="24"/>
        </w:rPr>
        <w:t xml:space="preserve"> 3.3其他需说明的事项：</w:t>
      </w:r>
    </w:p>
    <w:p w14:paraId="2EEE2B40">
      <w:pPr>
        <w:pStyle w:val="11"/>
        <w:keepNext w:val="0"/>
        <w:keepLines w:val="0"/>
        <w:pageBreakBefore w:val="0"/>
        <w:kinsoku/>
        <w:wordWrap/>
        <w:overflowPunct/>
        <w:topLinePunct w:val="0"/>
        <w:autoSpaceDE/>
        <w:autoSpaceDN/>
        <w:bidi w:val="0"/>
        <w:adjustRightInd/>
        <w:snapToGrid/>
        <w:ind w:firstLine="482" w:firstLineChars="200"/>
        <w:jc w:val="left"/>
        <w:textAlignment w:val="auto"/>
        <w:outlineLvl w:val="3"/>
      </w:pPr>
      <w:r>
        <w:rPr>
          <w:rFonts w:ascii="仿宋_GB2312" w:hAnsi="仿宋_GB2312" w:eastAsia="仿宋_GB2312" w:cs="仿宋_GB2312"/>
          <w:b/>
          <w:sz w:val="24"/>
        </w:rPr>
        <w:t xml:space="preserve"> 四、合同标的及服务范围、地点和时间</w:t>
      </w:r>
    </w:p>
    <w:p w14:paraId="00D220C9">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 4.1项目名称： _____________</w:t>
      </w:r>
    </w:p>
    <w:p w14:paraId="57AB76CC">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 4.2服务范围：_____________</w:t>
      </w:r>
    </w:p>
    <w:p w14:paraId="181274FD">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 4.3服务地点：_____________</w:t>
      </w:r>
    </w:p>
    <w:p w14:paraId="0F768A96">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 4.4服务完成时间：_____________</w:t>
      </w:r>
    </w:p>
    <w:p w14:paraId="7DE215F5">
      <w:pPr>
        <w:pStyle w:val="11"/>
        <w:keepNext w:val="0"/>
        <w:keepLines w:val="0"/>
        <w:pageBreakBefore w:val="0"/>
        <w:kinsoku/>
        <w:wordWrap/>
        <w:overflowPunct/>
        <w:topLinePunct w:val="0"/>
        <w:autoSpaceDE/>
        <w:autoSpaceDN/>
        <w:bidi w:val="0"/>
        <w:adjustRightInd/>
        <w:snapToGrid/>
        <w:ind w:firstLine="482" w:firstLineChars="200"/>
        <w:jc w:val="left"/>
        <w:textAlignment w:val="auto"/>
        <w:outlineLvl w:val="3"/>
      </w:pPr>
      <w:r>
        <w:rPr>
          <w:rFonts w:ascii="仿宋_GB2312" w:hAnsi="仿宋_GB2312" w:eastAsia="仿宋_GB2312" w:cs="仿宋_GB2312"/>
          <w:b/>
          <w:sz w:val="24"/>
        </w:rPr>
        <w:t xml:space="preserve"> 五、服务内容、质量标准和要求</w:t>
      </w:r>
    </w:p>
    <w:p w14:paraId="3F4D3F0F">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 5.1服务工作量的计量方式：_____________</w:t>
      </w:r>
    </w:p>
    <w:p w14:paraId="3A912920">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 5.2服务内容：_____________</w:t>
      </w:r>
    </w:p>
    <w:p w14:paraId="64CF6E41">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 5.3技术保障、服务人员组成、所涉及的货物的质量标准：</w:t>
      </w:r>
    </w:p>
    <w:p w14:paraId="4535DA07">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 （1）服务技术保障：_____________</w:t>
      </w:r>
    </w:p>
    <w:p w14:paraId="589D3EA5">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 （2）服务人员组成：_____________</w:t>
      </w:r>
    </w:p>
    <w:p w14:paraId="3DC3B150">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 （3）服务设备及物资投入及质量标准：_____________</w:t>
      </w:r>
    </w:p>
    <w:p w14:paraId="229974BD">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 5.4服务质量标准及要求：</w:t>
      </w:r>
    </w:p>
    <w:p w14:paraId="4F8B2CDB">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 5.4.1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6FF57FA0">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 5.4.2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14:paraId="36663FCE">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 5.4.3其他要求：</w:t>
      </w:r>
    </w:p>
    <w:p w14:paraId="1288B1ED">
      <w:pPr>
        <w:pStyle w:val="11"/>
        <w:keepNext w:val="0"/>
        <w:keepLines w:val="0"/>
        <w:pageBreakBefore w:val="0"/>
        <w:kinsoku/>
        <w:wordWrap/>
        <w:overflowPunct/>
        <w:topLinePunct w:val="0"/>
        <w:autoSpaceDE/>
        <w:autoSpaceDN/>
        <w:bidi w:val="0"/>
        <w:adjustRightInd/>
        <w:snapToGrid/>
        <w:ind w:firstLine="482" w:firstLineChars="200"/>
        <w:jc w:val="left"/>
        <w:textAlignment w:val="auto"/>
        <w:outlineLvl w:val="3"/>
      </w:pPr>
      <w:r>
        <w:rPr>
          <w:rFonts w:ascii="仿宋_GB2312" w:hAnsi="仿宋_GB2312" w:eastAsia="仿宋_GB2312" w:cs="仿宋_GB2312"/>
          <w:b/>
          <w:sz w:val="24"/>
        </w:rPr>
        <w:t xml:space="preserve"> 六、服务履约验收或考核</w:t>
      </w:r>
    </w:p>
    <w:p w14:paraId="65314A2A">
      <w:pPr>
        <w:pStyle w:val="11"/>
        <w:keepNext w:val="0"/>
        <w:keepLines w:val="0"/>
        <w:pageBreakBefore w:val="0"/>
        <w:kinsoku/>
        <w:wordWrap/>
        <w:overflowPunct/>
        <w:topLinePunct w:val="0"/>
        <w:autoSpaceDE/>
        <w:autoSpaceDN/>
        <w:bidi w:val="0"/>
        <w:adjustRightInd/>
        <w:snapToGrid/>
        <w:ind w:firstLine="400" w:firstLineChars="200"/>
        <w:jc w:val="left"/>
        <w:textAlignment w:val="auto"/>
        <w:rPr>
          <w:sz w:val="24"/>
          <w:szCs w:val="24"/>
        </w:rPr>
      </w:pPr>
      <w:r>
        <w:rPr>
          <w:rFonts w:ascii="仿宋_GB2312" w:hAnsi="仿宋_GB2312" w:eastAsia="仿宋_GB2312" w:cs="仿宋_GB2312"/>
        </w:rPr>
        <w:t xml:space="preserve"> </w:t>
      </w:r>
      <w:r>
        <w:rPr>
          <w:rFonts w:ascii="仿宋_GB2312" w:hAnsi="仿宋_GB2312" w:eastAsia="仿宋_GB2312" w:cs="仿宋_GB2312"/>
          <w:sz w:val="24"/>
          <w:szCs w:val="24"/>
        </w:rPr>
        <w:t>甲方按照采购文件、乙方的投标或响应文件和本协议约定的服务内容及质量要求按次组织对乙方所提供服务进行验收，或定期进行服务考核，并根据验收或考核结果支付服务费用。具体如下：</w:t>
      </w:r>
    </w:p>
    <w:p w14:paraId="450FC5DE">
      <w:pPr>
        <w:pStyle w:val="11"/>
        <w:keepNext w:val="0"/>
        <w:keepLines w:val="0"/>
        <w:pageBreakBefore w:val="0"/>
        <w:kinsoku/>
        <w:wordWrap/>
        <w:overflowPunct/>
        <w:topLinePunct w:val="0"/>
        <w:autoSpaceDE/>
        <w:autoSpaceDN/>
        <w:bidi w:val="0"/>
        <w:adjustRightInd/>
        <w:snapToGrid/>
        <w:ind w:firstLine="482" w:firstLineChars="200"/>
        <w:jc w:val="left"/>
        <w:textAlignment w:val="auto"/>
        <w:outlineLvl w:val="3"/>
      </w:pPr>
      <w:r>
        <w:rPr>
          <w:rFonts w:ascii="仿宋_GB2312" w:hAnsi="仿宋_GB2312" w:eastAsia="仿宋_GB2312" w:cs="仿宋_GB2312"/>
          <w:b/>
          <w:sz w:val="24"/>
        </w:rPr>
        <w:t xml:space="preserve"> 七、甲方的权利与义务</w:t>
      </w:r>
    </w:p>
    <w:p w14:paraId="2E9475B4">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 7.1甲方委派___________为联系人，联系方式 ___________，负责与乙方联系。如甲方联系人发生变更，甲方应书面告知乙方。</w:t>
      </w:r>
    </w:p>
    <w:p w14:paraId="7601C432">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 7.2甲方应为乙方开展服务工作提供必要的工作条件，以及对内对外沟通和配合协助。</w:t>
      </w:r>
    </w:p>
    <w:p w14:paraId="16533876">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 7.3甲方应于___________之前提供服务所需的全部资料，并对所提供材料真实性、完整性、合法性负责。</w:t>
      </w:r>
    </w:p>
    <w:p w14:paraId="1164AA4B">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 7.4甲方应对委托服务事项提出明确、合理的要求，并对乙方开展服务过程中需采购人确认事项及时予以确认。甲方根据乙方服务成果提出的建议、方案所做出的决定而导致的损失，非乙方及其委派人员的过错造成由甲方自行承担。</w:t>
      </w:r>
    </w:p>
    <w:p w14:paraId="56365137">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 7.5甲方应按本合同约定及时足额支付服务费用及相关费用。</w:t>
      </w:r>
    </w:p>
    <w:p w14:paraId="2DB20F79">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 7.6其他</w:t>
      </w:r>
    </w:p>
    <w:p w14:paraId="683C5729">
      <w:pPr>
        <w:pStyle w:val="11"/>
        <w:keepNext w:val="0"/>
        <w:keepLines w:val="0"/>
        <w:pageBreakBefore w:val="0"/>
        <w:kinsoku/>
        <w:wordWrap/>
        <w:overflowPunct/>
        <w:topLinePunct w:val="0"/>
        <w:autoSpaceDE/>
        <w:autoSpaceDN/>
        <w:bidi w:val="0"/>
        <w:adjustRightInd/>
        <w:snapToGrid/>
        <w:ind w:firstLine="482" w:firstLineChars="200"/>
        <w:jc w:val="left"/>
        <w:textAlignment w:val="auto"/>
        <w:outlineLvl w:val="3"/>
      </w:pPr>
      <w:r>
        <w:rPr>
          <w:rFonts w:ascii="仿宋_GB2312" w:hAnsi="仿宋_GB2312" w:eastAsia="仿宋_GB2312" w:cs="仿宋_GB2312"/>
          <w:b/>
          <w:sz w:val="24"/>
        </w:rPr>
        <w:t xml:space="preserve"> 八、乙方的权利与义务</w:t>
      </w:r>
    </w:p>
    <w:p w14:paraId="09F6B222">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8.1乙方委派___________为联系人，联系方式 ___________，负责与甲方联系。如乙方联系人发生变更，乙方应书面告知甲方</w:t>
      </w:r>
    </w:p>
    <w:p w14:paraId="19F79EF9">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8.2乙方应国家法律法规和{{乙方的权利与义务-响应要求-福建}}等要求开展{{乙方的权利与义务-开展服务-福建}}服务；</w:t>
      </w:r>
    </w:p>
    <w:p w14:paraId="5CD1A0E4">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8.3乙方及其所委派服务人员应按标准或协议约定方式出具服务成果，并对其真实性和合法性负法律责任；</w:t>
      </w:r>
    </w:p>
    <w:p w14:paraId="2475AD60">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8.4乙方对执行业务过程中知悉的国家秘密或甲方的商业秘密保密。除非国家法律法规及行业规范另有规定,或经甲方同意,乙方不得将其知悉的商业秘密和甲方提供的资料对外泄露。</w:t>
      </w:r>
    </w:p>
    <w:p w14:paraId="6A66772C">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8.5乙方对服务业务应当单独建档，保存完整的工作记录，并对服务过程使用和暂存甲方的文件、材料和财物应当妥善保管。</w:t>
      </w:r>
    </w:p>
    <w:p w14:paraId="04137277">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8.6服务工作结束后,乙方将根据情况对甲方服务相关的管理制度及其他事项等提出改进意见。</w:t>
      </w:r>
    </w:p>
    <w:p w14:paraId="27B8A85B">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8.7乙方完全遵守《中华人民共和国劳动合同法》有关规定和《中华人民共和国妇女权益保障法》中关于“劳动和社会保障权益”的有关要求。</w:t>
      </w:r>
    </w:p>
    <w:p w14:paraId="4EBC66D6">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8.8其他</w:t>
      </w:r>
    </w:p>
    <w:p w14:paraId="504B1F12">
      <w:pPr>
        <w:pStyle w:val="11"/>
        <w:keepNext w:val="0"/>
        <w:keepLines w:val="0"/>
        <w:pageBreakBefore w:val="0"/>
        <w:kinsoku/>
        <w:wordWrap/>
        <w:overflowPunct/>
        <w:topLinePunct w:val="0"/>
        <w:autoSpaceDE/>
        <w:autoSpaceDN/>
        <w:bidi w:val="0"/>
        <w:adjustRightInd/>
        <w:snapToGrid/>
        <w:ind w:firstLine="482" w:firstLineChars="200"/>
        <w:jc w:val="left"/>
        <w:textAlignment w:val="auto"/>
        <w:outlineLvl w:val="3"/>
      </w:pPr>
      <w:r>
        <w:rPr>
          <w:rFonts w:ascii="仿宋_GB2312" w:hAnsi="仿宋_GB2312" w:eastAsia="仿宋_GB2312" w:cs="仿宋_GB2312"/>
          <w:b/>
          <w:sz w:val="24"/>
        </w:rPr>
        <w:t xml:space="preserve"> 九、资金支付方式、时间和条件</w:t>
      </w:r>
      <w:r>
        <w:br w:type="textWrapping"/>
      </w:r>
    </w:p>
    <w:p w14:paraId="1DB125E3">
      <w:pPr>
        <w:pStyle w:val="11"/>
        <w:keepNext w:val="0"/>
        <w:keepLines w:val="0"/>
        <w:pageBreakBefore w:val="0"/>
        <w:kinsoku/>
        <w:wordWrap/>
        <w:overflowPunct/>
        <w:topLinePunct w:val="0"/>
        <w:autoSpaceDE/>
        <w:autoSpaceDN/>
        <w:bidi w:val="0"/>
        <w:adjustRightInd/>
        <w:snapToGrid/>
        <w:ind w:firstLine="482" w:firstLineChars="200"/>
        <w:jc w:val="left"/>
        <w:textAlignment w:val="auto"/>
        <w:outlineLvl w:val="3"/>
      </w:pPr>
      <w:r>
        <w:rPr>
          <w:rFonts w:ascii="仿宋_GB2312" w:hAnsi="仿宋_GB2312" w:eastAsia="仿宋_GB2312" w:cs="仿宋_GB2312"/>
          <w:b/>
          <w:sz w:val="24"/>
        </w:rPr>
        <w:t xml:space="preserve"> 十、履约保证金</w:t>
      </w:r>
    </w:p>
    <w:p w14:paraId="4445F76A">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 □有，□无。具体如下：（按照采购文件规定填写）。</w:t>
      </w:r>
    </w:p>
    <w:p w14:paraId="01D1DBE8">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10.1乙方向甲方缴纳人民币 / 元作为本合同的履约保证金。</w:t>
      </w:r>
    </w:p>
    <w:p w14:paraId="18AC25C2">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10.2履约保证金缴纳形式：支票/汇票/电汇/保函等非现金形式。</w:t>
      </w:r>
    </w:p>
    <w:p w14:paraId="130F3BE2">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10.3履约保证金合同履行完毕前有效，合同履行完毕后一次性结清退还。</w:t>
      </w:r>
    </w:p>
    <w:p w14:paraId="06B79306">
      <w:pPr>
        <w:pStyle w:val="11"/>
        <w:keepNext w:val="0"/>
        <w:keepLines w:val="0"/>
        <w:pageBreakBefore w:val="0"/>
        <w:kinsoku/>
        <w:wordWrap/>
        <w:overflowPunct/>
        <w:topLinePunct w:val="0"/>
        <w:autoSpaceDE/>
        <w:autoSpaceDN/>
        <w:bidi w:val="0"/>
        <w:adjustRightInd/>
        <w:snapToGrid/>
        <w:ind w:firstLine="482" w:firstLineChars="200"/>
        <w:jc w:val="left"/>
        <w:textAlignment w:val="auto"/>
        <w:outlineLvl w:val="3"/>
      </w:pPr>
      <w:r>
        <w:rPr>
          <w:rFonts w:ascii="仿宋_GB2312" w:hAnsi="仿宋_GB2312" w:eastAsia="仿宋_GB2312" w:cs="仿宋_GB2312"/>
          <w:b/>
          <w:sz w:val="24"/>
        </w:rPr>
        <w:t xml:space="preserve"> 十一、合同期限</w:t>
      </w:r>
      <w:r>
        <w:br w:type="textWrapping"/>
      </w:r>
    </w:p>
    <w:p w14:paraId="10990E36">
      <w:pPr>
        <w:pStyle w:val="11"/>
        <w:keepNext w:val="0"/>
        <w:keepLines w:val="0"/>
        <w:pageBreakBefore w:val="0"/>
        <w:kinsoku/>
        <w:wordWrap/>
        <w:overflowPunct/>
        <w:topLinePunct w:val="0"/>
        <w:autoSpaceDE/>
        <w:autoSpaceDN/>
        <w:bidi w:val="0"/>
        <w:adjustRightInd/>
        <w:snapToGrid/>
        <w:ind w:firstLine="482" w:firstLineChars="200"/>
        <w:jc w:val="left"/>
        <w:textAlignment w:val="auto"/>
        <w:outlineLvl w:val="3"/>
      </w:pPr>
      <w:r>
        <w:rPr>
          <w:rFonts w:ascii="仿宋_GB2312" w:hAnsi="仿宋_GB2312" w:eastAsia="仿宋_GB2312" w:cs="仿宋_GB2312"/>
          <w:b/>
          <w:sz w:val="24"/>
        </w:rPr>
        <w:t xml:space="preserve"> 十二、保密条款</w:t>
      </w:r>
    </w:p>
    <w:p w14:paraId="30A8E444">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12.1对于在采购和合同履行过程中所获悉的属于保密的内容，甲、乙双方均负有保密义务。</w:t>
      </w:r>
    </w:p>
    <w:p w14:paraId="6E93ADB5">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12.2其他</w:t>
      </w:r>
    </w:p>
    <w:p w14:paraId="1B7325F0">
      <w:pPr>
        <w:pStyle w:val="11"/>
        <w:keepNext w:val="0"/>
        <w:keepLines w:val="0"/>
        <w:pageBreakBefore w:val="0"/>
        <w:kinsoku/>
        <w:wordWrap/>
        <w:overflowPunct/>
        <w:topLinePunct w:val="0"/>
        <w:autoSpaceDE/>
        <w:autoSpaceDN/>
        <w:bidi w:val="0"/>
        <w:adjustRightInd/>
        <w:snapToGrid/>
        <w:ind w:firstLine="482" w:firstLineChars="200"/>
        <w:jc w:val="left"/>
        <w:textAlignment w:val="auto"/>
        <w:outlineLvl w:val="3"/>
      </w:pPr>
      <w:r>
        <w:rPr>
          <w:rFonts w:ascii="仿宋_GB2312" w:hAnsi="仿宋_GB2312" w:eastAsia="仿宋_GB2312" w:cs="仿宋_GB2312"/>
          <w:b/>
          <w:sz w:val="24"/>
        </w:rPr>
        <w:t xml:space="preserve"> 十三、违约责任</w:t>
      </w:r>
    </w:p>
    <w:p w14:paraId="7247F815">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13.1甲方违约责任</w:t>
      </w:r>
    </w:p>
    <w:p w14:paraId="7F2D96B3">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（1）甲方无正当理由拒绝乙方提供合格服务的，甲方应向乙方偿付所拒收合同总价________的违约金</w:t>
      </w:r>
    </w:p>
    <w:p w14:paraId="61798458">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（2）甲方无故逾期验收和办理合同款项支付手续的,甲方应按逾期付款总额每日________向乙方支付违约金。</w:t>
      </w:r>
    </w:p>
    <w:p w14:paraId="6B24FCC2">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（3）其他违约情形</w:t>
      </w:r>
    </w:p>
    <w:p w14:paraId="2583145B">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13.2乙方违约责任</w:t>
      </w:r>
    </w:p>
    <w:p w14:paraId="679EFE92">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（1）乙方逾期履行服务的，乙方应按逾期交付总额每日________向甲方支付违约金，由甲方从待付货款中扣除。乙方无正当理由逾期超过约定日期________仍不能交付的，视为“乙方不按合同约定履约”；</w:t>
      </w:r>
    </w:p>
    <w:p w14:paraId="523FF854">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（2）乙方所履行的服务不符合合同规定及《采购文件》规定标准的，甲方有权拒绝，乙方愿意整改但逾期履行的，按乙方逾期履行处理。乙方拒绝整改的，视为“乙方不按合同约定履约”</w:t>
      </w:r>
    </w:p>
    <w:p w14:paraId="1D63A965">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（3）乙方不按合同约定履约的，甲方可以解除采购合同，并对乙方已缴纳的履约保证金作“不予退还”处理。同时，乙方须按以下约定向甲方支付违约金：</w:t>
      </w:r>
    </w:p>
    <w:p w14:paraId="07A3B60F">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（4）其他违约情形</w:t>
      </w:r>
    </w:p>
    <w:p w14:paraId="3ECC9FEA">
      <w:pPr>
        <w:pStyle w:val="11"/>
        <w:keepNext w:val="0"/>
        <w:keepLines w:val="0"/>
        <w:pageBreakBefore w:val="0"/>
        <w:kinsoku/>
        <w:wordWrap/>
        <w:overflowPunct/>
        <w:topLinePunct w:val="0"/>
        <w:autoSpaceDE/>
        <w:autoSpaceDN/>
        <w:bidi w:val="0"/>
        <w:adjustRightInd/>
        <w:snapToGrid/>
        <w:ind w:firstLine="482" w:firstLineChars="200"/>
        <w:jc w:val="left"/>
        <w:textAlignment w:val="auto"/>
        <w:outlineLvl w:val="3"/>
      </w:pPr>
      <w:r>
        <w:rPr>
          <w:rFonts w:ascii="仿宋_GB2312" w:hAnsi="仿宋_GB2312" w:eastAsia="仿宋_GB2312" w:cs="仿宋_GB2312"/>
          <w:b/>
          <w:sz w:val="24"/>
        </w:rPr>
        <w:t xml:space="preserve"> 十四、不可抗力事件处理</w:t>
      </w:r>
    </w:p>
    <w:p w14:paraId="43579A03">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14:paraId="2B0CF411">
      <w:pPr>
        <w:pStyle w:val="11"/>
        <w:keepNext w:val="0"/>
        <w:keepLines w:val="0"/>
        <w:pageBreakBefore w:val="0"/>
        <w:kinsoku/>
        <w:wordWrap/>
        <w:overflowPunct/>
        <w:topLinePunct w:val="0"/>
        <w:autoSpaceDE/>
        <w:autoSpaceDN/>
        <w:bidi w:val="0"/>
        <w:adjustRightInd/>
        <w:snapToGrid/>
        <w:ind w:firstLine="482" w:firstLineChars="200"/>
        <w:jc w:val="left"/>
        <w:textAlignment w:val="auto"/>
        <w:outlineLvl w:val="3"/>
      </w:pPr>
      <w:r>
        <w:rPr>
          <w:rFonts w:ascii="仿宋_GB2312" w:hAnsi="仿宋_GB2312" w:eastAsia="仿宋_GB2312" w:cs="仿宋_GB2312"/>
          <w:b/>
          <w:sz w:val="24"/>
        </w:rPr>
        <w:t xml:space="preserve"> 十五、解决争议的方法</w:t>
      </w:r>
    </w:p>
    <w:p w14:paraId="472319AB">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15.1甲、乙双方协商解决。</w:t>
      </w:r>
    </w:p>
    <w:p w14:paraId="2B84411C">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15.2若协商解决不成，双方明确按以下第_种方式解决：</w:t>
      </w:r>
    </w:p>
    <w:p w14:paraId="0D3AE509">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 1、提交仲裁委员会仲裁，具体如下：</w:t>
      </w:r>
    </w:p>
    <w:p w14:paraId="42162494">
      <w:pPr>
        <w:pStyle w:val="11"/>
        <w:keepNext w:val="0"/>
        <w:keepLines w:val="0"/>
        <w:pageBreakBefore w:val="0"/>
        <w:kinsoku/>
        <w:wordWrap/>
        <w:overflowPunct/>
        <w:topLinePunct w:val="0"/>
        <w:autoSpaceDE/>
        <w:autoSpaceDN/>
        <w:bidi w:val="0"/>
        <w:adjustRightInd/>
        <w:snapToGrid/>
        <w:spacing w:line="300" w:lineRule="auto"/>
        <w:ind w:firstLine="480" w:firstLineChars="200"/>
        <w:jc w:val="left"/>
        <w:textAlignment w:val="auto"/>
        <w:rPr>
          <w:sz w:val="24"/>
          <w:szCs w:val="24"/>
        </w:rPr>
      </w:pPr>
      <w:r>
        <w:rPr>
          <w:rFonts w:ascii="仿宋_GB2312" w:hAnsi="仿宋_GB2312" w:eastAsia="仿宋_GB2312" w:cs="仿宋_GB2312"/>
          <w:sz w:val="24"/>
          <w:szCs w:val="24"/>
        </w:rPr>
        <w:t xml:space="preserve"> 2、向______人民法院提起诉讼。</w:t>
      </w:r>
    </w:p>
    <w:p w14:paraId="52E12906">
      <w:pPr>
        <w:pStyle w:val="11"/>
        <w:keepNext w:val="0"/>
        <w:keepLines w:val="0"/>
        <w:pageBreakBefore w:val="0"/>
        <w:kinsoku/>
        <w:wordWrap/>
        <w:overflowPunct/>
        <w:topLinePunct w:val="0"/>
        <w:autoSpaceDE/>
        <w:autoSpaceDN/>
        <w:bidi w:val="0"/>
        <w:adjustRightInd/>
        <w:snapToGrid/>
        <w:ind w:firstLine="482" w:firstLineChars="200"/>
        <w:jc w:val="left"/>
        <w:textAlignment w:val="auto"/>
        <w:outlineLvl w:val="3"/>
      </w:pPr>
      <w:r>
        <w:rPr>
          <w:rFonts w:ascii="仿宋_GB2312" w:hAnsi="仿宋_GB2312" w:eastAsia="仿宋_GB2312" w:cs="仿宋_GB2312"/>
          <w:b/>
          <w:sz w:val="24"/>
        </w:rPr>
        <w:t xml:space="preserve"> 十六、合同其他条款</w:t>
      </w:r>
      <w:r>
        <w:br w:type="textWrapping"/>
      </w:r>
    </w:p>
    <w:p w14:paraId="31E371B8">
      <w:pPr>
        <w:pStyle w:val="11"/>
        <w:keepNext w:val="0"/>
        <w:keepLines w:val="0"/>
        <w:pageBreakBefore w:val="0"/>
        <w:kinsoku/>
        <w:wordWrap/>
        <w:overflowPunct/>
        <w:topLinePunct w:val="0"/>
        <w:autoSpaceDE/>
        <w:autoSpaceDN/>
        <w:bidi w:val="0"/>
        <w:adjustRightInd/>
        <w:snapToGrid/>
        <w:ind w:firstLine="482" w:firstLineChars="200"/>
        <w:jc w:val="left"/>
        <w:textAlignment w:val="auto"/>
        <w:outlineLvl w:val="3"/>
      </w:pPr>
      <w:r>
        <w:rPr>
          <w:rFonts w:ascii="仿宋_GB2312" w:hAnsi="仿宋_GB2312" w:eastAsia="仿宋_GB2312" w:cs="仿宋_GB2312"/>
          <w:b/>
          <w:sz w:val="24"/>
        </w:rPr>
        <w:t xml:space="preserve"> 十七、其他约定</w:t>
      </w:r>
    </w:p>
    <w:p w14:paraId="1E52E0EB">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17.1合同文件与本合同具有同等法律效力。</w:t>
      </w:r>
    </w:p>
    <w:p w14:paraId="3A074232">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17.2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w:t>
      </w:r>
    </w:p>
    <w:p w14:paraId="720FA4DB">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17.3本合同未尽事宜，遵照《中华人民共和国民法典》有关条文执行。</w:t>
      </w:r>
    </w:p>
    <w:p w14:paraId="6E21C3A0">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17.4本合同正本一式_______份，具有同等法律效力，甲方、乙方各执_______份；副本_______份，_______</w:t>
      </w:r>
    </w:p>
    <w:p w14:paraId="722D84CB">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17.5其他</w:t>
      </w:r>
    </w:p>
    <w:p w14:paraId="2B306061">
      <w:pPr>
        <w:pStyle w:val="11"/>
        <w:keepNext w:val="0"/>
        <w:keepLines w:val="0"/>
        <w:pageBreakBefore w:val="0"/>
        <w:kinsoku/>
        <w:wordWrap/>
        <w:overflowPunct/>
        <w:topLinePunct w:val="0"/>
        <w:autoSpaceDE/>
        <w:autoSpaceDN/>
        <w:bidi w:val="0"/>
        <w:adjustRightInd/>
        <w:snapToGrid/>
        <w:ind w:firstLine="482" w:firstLineChars="200"/>
        <w:jc w:val="left"/>
        <w:textAlignment w:val="auto"/>
        <w:outlineLvl w:val="3"/>
      </w:pPr>
      <w:r>
        <w:rPr>
          <w:rFonts w:ascii="仿宋_GB2312" w:hAnsi="仿宋_GB2312" w:eastAsia="仿宋_GB2312" w:cs="仿宋_GB2312"/>
          <w:b/>
          <w:sz w:val="24"/>
        </w:rPr>
        <w:t xml:space="preserve"> 十八、合同附件</w:t>
      </w:r>
    </w:p>
    <w:p w14:paraId="203CBCF0">
      <w:pPr>
        <w:pStyle w:val="11"/>
        <w:keepNext w:val="0"/>
        <w:keepLines w:val="0"/>
        <w:pageBreakBefore w:val="0"/>
        <w:kinsoku/>
        <w:wordWrap/>
        <w:overflowPunct/>
        <w:topLinePunct w:val="0"/>
        <w:autoSpaceDE/>
        <w:autoSpaceDN/>
        <w:bidi w:val="0"/>
        <w:adjustRightInd/>
        <w:snapToGrid/>
        <w:ind w:firstLine="482" w:firstLineChars="200"/>
        <w:jc w:val="left"/>
        <w:textAlignment w:val="auto"/>
        <w:outlineLvl w:val="3"/>
      </w:pPr>
      <w:r>
        <w:rPr>
          <w:rFonts w:ascii="仿宋_GB2312" w:hAnsi="仿宋_GB2312" w:eastAsia="仿宋_GB2312" w:cs="仿宋_GB2312"/>
          <w:b/>
          <w:sz w:val="24"/>
        </w:rPr>
        <w:t xml:space="preserve"> 十九、合同融资支付约定</w:t>
      </w:r>
    </w:p>
    <w:p w14:paraId="1F6C3A93">
      <w:pPr>
        <w:pStyle w:val="11"/>
        <w:keepNext w:val="0"/>
        <w:keepLines w:val="0"/>
        <w:pageBreakBefore w:val="0"/>
        <w:kinsoku/>
        <w:wordWrap/>
        <w:overflowPunct/>
        <w:topLinePunct w:val="0"/>
        <w:autoSpaceDE/>
        <w:autoSpaceDN/>
        <w:bidi w:val="0"/>
        <w:adjustRightInd/>
        <w:snapToGrid/>
        <w:ind w:firstLine="402" w:firstLineChars="200"/>
        <w:jc w:val="left"/>
        <w:textAlignment w:val="auto"/>
      </w:pPr>
      <w:r>
        <w:rPr>
          <w:rFonts w:ascii="仿宋_GB2312" w:hAnsi="仿宋_GB2312" w:eastAsia="仿宋_GB2312" w:cs="仿宋_GB2312"/>
          <w:b/>
        </w:rPr>
        <w:t>19.1本合同已用于政府采购合同融资，为本项目提供合同融资的金融机构为：_______，本合同项下所有款项，甲方须支付至本合同约定的乙方账号，未经_______书面同意，不得变更账号。</w:t>
      </w:r>
    </w:p>
    <w:p w14:paraId="56A50879">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中标（成交）供应商应于采购合同签订之日起_______内，向发放政采贷的金融机构提交政府采购中标（成交）通知书和政府采购合同，贷款金额以政府采购合同金额为限。</w:t>
      </w:r>
      <w:r>
        <w:rPr>
          <w:sz w:val="24"/>
          <w:szCs w:val="24"/>
        </w:rPr>
        <w:br w:type="textWrapping"/>
      </w:r>
      <w:r>
        <w:rPr>
          <w:sz w:val="24"/>
          <w:szCs w:val="24"/>
        </w:rPr>
        <w:br w:type="textWrapping"/>
      </w:r>
    </w:p>
    <w:p w14:paraId="218643B5">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 甲方（采购人）：</w:t>
      </w:r>
    </w:p>
    <w:p w14:paraId="124612A2">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 法定（授权）代表人：</w:t>
      </w:r>
    </w:p>
    <w:p w14:paraId="20A760DA">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 纳税人识别号：</w:t>
      </w:r>
    </w:p>
    <w:p w14:paraId="4C354FF6">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 开户银行：</w:t>
      </w:r>
    </w:p>
    <w:p w14:paraId="03C8D1F5">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 账号：</w:t>
      </w:r>
    </w:p>
    <w:p w14:paraId="46216ED5">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 乙方（中标或成交人）：</w:t>
      </w:r>
    </w:p>
    <w:p w14:paraId="6AFC2891">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 法定（授权）代表人：</w:t>
      </w:r>
    </w:p>
    <w:p w14:paraId="1E48CCD8">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 纳税人识别号：</w:t>
      </w:r>
    </w:p>
    <w:p w14:paraId="5C097A05">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 开户银行：</w:t>
      </w:r>
    </w:p>
    <w:p w14:paraId="36B630FD">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 账号：</w:t>
      </w:r>
    </w:p>
    <w:p w14:paraId="4DC17152">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签订地点：_____________</w:t>
      </w:r>
    </w:p>
    <w:p w14:paraId="2EA7BEFB">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签订日期：____年___月___日</w:t>
      </w:r>
    </w:p>
    <w:p w14:paraId="782E87CD">
      <w:pPr>
        <w:pStyle w:val="11"/>
        <w:keepNext w:val="0"/>
        <w:keepLines w:val="0"/>
        <w:pageBreakBefore w:val="0"/>
        <w:kinsoku/>
        <w:wordWrap/>
        <w:overflowPunct/>
        <w:topLinePunct w:val="0"/>
        <w:autoSpaceDE/>
        <w:autoSpaceDN/>
        <w:bidi w:val="0"/>
        <w:adjustRightInd/>
        <w:snapToGrid/>
        <w:ind w:firstLine="400" w:firstLineChars="200"/>
        <w:textAlignment w:val="auto"/>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6F994EF">
      <w:pPr>
        <w:pStyle w:val="11"/>
        <w:keepNext w:val="0"/>
        <w:keepLines w:val="0"/>
        <w:pageBreakBefore w:val="0"/>
        <w:kinsoku/>
        <w:wordWrap/>
        <w:overflowPunct/>
        <w:topLinePunct w:val="0"/>
        <w:autoSpaceDE/>
        <w:autoSpaceDN/>
        <w:bidi w:val="0"/>
        <w:adjustRightInd/>
        <w:snapToGrid/>
        <w:ind w:firstLine="723" w:firstLineChars="200"/>
        <w:jc w:val="center"/>
        <w:textAlignment w:val="auto"/>
        <w:outlineLvl w:val="1"/>
      </w:pPr>
      <w:r>
        <w:rPr>
          <w:rFonts w:ascii="仿宋_GB2312" w:hAnsi="仿宋_GB2312" w:eastAsia="仿宋_GB2312" w:cs="仿宋_GB2312"/>
          <w:b/>
          <w:sz w:val="36"/>
        </w:rPr>
        <w:t>第七章 电子投标文件格式</w:t>
      </w:r>
    </w:p>
    <w:p w14:paraId="171957E7">
      <w:pPr>
        <w:pStyle w:val="11"/>
        <w:keepNext w:val="0"/>
        <w:keepLines w:val="0"/>
        <w:pageBreakBefore w:val="0"/>
        <w:kinsoku/>
        <w:wordWrap/>
        <w:overflowPunct/>
        <w:topLinePunct w:val="0"/>
        <w:autoSpaceDE/>
        <w:autoSpaceDN/>
        <w:bidi w:val="0"/>
        <w:adjustRightInd/>
        <w:snapToGrid/>
        <w:ind w:firstLine="562" w:firstLineChars="200"/>
        <w:jc w:val="center"/>
        <w:textAlignment w:val="auto"/>
        <w:outlineLvl w:val="2"/>
      </w:pPr>
      <w:r>
        <w:rPr>
          <w:rFonts w:ascii="仿宋_GB2312" w:hAnsi="仿宋_GB2312" w:eastAsia="仿宋_GB2312" w:cs="仿宋_GB2312"/>
          <w:b/>
          <w:sz w:val="28"/>
        </w:rPr>
        <w:t>编制说明</w:t>
      </w:r>
    </w:p>
    <w:p w14:paraId="3BA86A1F">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1、除招标文件另有规定外，本章中：</w:t>
      </w:r>
    </w:p>
    <w:p w14:paraId="7B73066B">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1.1涉及投标人的“全称”：</w:t>
      </w:r>
    </w:p>
    <w:p w14:paraId="497A33EE">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（1）不接受联合体投标的，指投标人的全称。</w:t>
      </w:r>
    </w:p>
    <w:p w14:paraId="256BE805">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（2）接受联合体投标且投标人为联合体的，指牵头方的全称并加注（联合体牵头方），即应表述为：“牵头方的全称（联合体牵头方）”。</w:t>
      </w:r>
    </w:p>
    <w:p w14:paraId="77E0F25F">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1.2涉及投标人“加盖单位公章”：</w:t>
      </w:r>
    </w:p>
    <w:p w14:paraId="12FC62BB">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（1）不接受联合体投标的，指加盖投标人的单位公章。</w:t>
      </w:r>
    </w:p>
    <w:p w14:paraId="02F52C13">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（2）接受联合体投标且投标人为联合体的，指加盖联合体牵头方的单位公章。</w:t>
      </w:r>
    </w:p>
    <w:p w14:paraId="7F93FA51">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1.3涉及“投标人代表签字”：</w:t>
      </w:r>
    </w:p>
    <w:p w14:paraId="19EF1C94">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（1）不接受联合体投标的，指由投标人的单位负责人或其授权的委托代理人签字，由委托代理人签字的，应提供“单位授权书”。</w:t>
      </w:r>
    </w:p>
    <w:p w14:paraId="09EC1A38">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（2）接受联合体投标且投标人为联合体的，指由联合体牵头方的单位负责人或其授权的委托代理人签字，由委托代理人签字的，应提供“单位授权书”。</w:t>
      </w:r>
    </w:p>
    <w:p w14:paraId="28AD843E">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1.4“其他组织”指合伙企业、非企业专业服务机构、个体工商户、农村承包经营户等。</w:t>
      </w:r>
    </w:p>
    <w:p w14:paraId="6465680B">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1.5“自然人”指具有完全民事行为能力、能够承担民事责任和义务的中国公民。</w:t>
      </w:r>
    </w:p>
    <w:p w14:paraId="7CB4DE3E">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2、除招标文件另有规定外，本章中“投标人的资格及资信证明文件”：</w:t>
      </w:r>
    </w:p>
    <w:p w14:paraId="6FCA2794">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2.1投标人应按照招标文件第四章第1.3条第（2）款规定及本章规定进行编制，如有必要，可增加附页，附页作为资格及资信文件的组成部分。</w:t>
      </w:r>
    </w:p>
    <w:p w14:paraId="454CC0F9">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2.2接受联合体投标且投标人为联合体的，联合体中的各方均应按照本章第2.1条规定提交相应的全部资料。</w:t>
      </w:r>
    </w:p>
    <w:p w14:paraId="3DBE98F1">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3、投标人对电子投标文件的索引应编制页码。</w:t>
      </w:r>
    </w:p>
    <w:p w14:paraId="70E9F384">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4、本章提供格式仅供参考，投标人应根据自身实际情况制作电子投标文件。</w:t>
      </w:r>
    </w:p>
    <w:p w14:paraId="7D6B4FFF">
      <w:pPr>
        <w:pStyle w:val="11"/>
        <w:keepNext w:val="0"/>
        <w:keepLines w:val="0"/>
        <w:pageBreakBefore w:val="0"/>
        <w:kinsoku/>
        <w:wordWrap/>
        <w:overflowPunct/>
        <w:topLinePunct w:val="0"/>
        <w:autoSpaceDE/>
        <w:autoSpaceDN/>
        <w:bidi w:val="0"/>
        <w:adjustRightInd/>
        <w:snapToGrid/>
        <w:ind w:firstLine="400" w:firstLineChars="200"/>
        <w:textAlignment w:val="auto"/>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ACEE248">
      <w:pPr>
        <w:pStyle w:val="11"/>
        <w:keepNext w:val="0"/>
        <w:keepLines w:val="0"/>
        <w:pageBreakBefore w:val="0"/>
        <w:kinsoku/>
        <w:wordWrap/>
        <w:overflowPunct/>
        <w:topLinePunct w:val="0"/>
        <w:autoSpaceDE/>
        <w:autoSpaceDN/>
        <w:bidi w:val="0"/>
        <w:adjustRightInd/>
        <w:snapToGrid/>
        <w:ind w:firstLine="562" w:firstLineChars="200"/>
        <w:jc w:val="center"/>
        <w:textAlignment w:val="auto"/>
        <w:outlineLvl w:val="2"/>
      </w:pPr>
      <w:r>
        <w:rPr>
          <w:rFonts w:ascii="仿宋_GB2312" w:hAnsi="仿宋_GB2312" w:eastAsia="仿宋_GB2312" w:cs="仿宋_GB2312"/>
          <w:b/>
          <w:sz w:val="28"/>
        </w:rPr>
        <w:t>封面格式(资格及资信证明部分)</w:t>
      </w:r>
    </w:p>
    <w:p w14:paraId="3BDA1950">
      <w:pPr>
        <w:pStyle w:val="11"/>
        <w:keepNext w:val="0"/>
        <w:keepLines w:val="0"/>
        <w:pageBreakBefore w:val="0"/>
        <w:kinsoku/>
        <w:wordWrap/>
        <w:overflowPunct/>
        <w:topLinePunct w:val="0"/>
        <w:autoSpaceDE/>
        <w:autoSpaceDN/>
        <w:bidi w:val="0"/>
        <w:adjustRightInd/>
        <w:snapToGrid/>
        <w:ind w:firstLine="964" w:firstLineChars="200"/>
        <w:jc w:val="center"/>
        <w:textAlignment w:val="auto"/>
        <w:outlineLvl w:val="0"/>
      </w:pPr>
      <w:r>
        <w:rPr>
          <w:rFonts w:ascii="仿宋_GB2312" w:hAnsi="仿宋_GB2312" w:eastAsia="仿宋_GB2312" w:cs="仿宋_GB2312"/>
          <w:b/>
          <w:sz w:val="48"/>
        </w:rPr>
        <w:t>福建省政府采购投标文件</w:t>
      </w:r>
    </w:p>
    <w:p w14:paraId="47AE0E27">
      <w:pPr>
        <w:pStyle w:val="11"/>
        <w:keepNext w:val="0"/>
        <w:keepLines w:val="0"/>
        <w:pageBreakBefore w:val="0"/>
        <w:kinsoku/>
        <w:wordWrap/>
        <w:overflowPunct/>
        <w:topLinePunct w:val="0"/>
        <w:autoSpaceDE/>
        <w:autoSpaceDN/>
        <w:bidi w:val="0"/>
        <w:adjustRightInd/>
        <w:snapToGrid/>
        <w:ind w:firstLine="964" w:firstLineChars="200"/>
        <w:jc w:val="center"/>
        <w:textAlignment w:val="auto"/>
        <w:outlineLvl w:val="0"/>
      </w:pPr>
      <w:r>
        <w:rPr>
          <w:rFonts w:ascii="仿宋_GB2312" w:hAnsi="仿宋_GB2312" w:eastAsia="仿宋_GB2312" w:cs="仿宋_GB2312"/>
          <w:b/>
          <w:sz w:val="48"/>
        </w:rPr>
        <w:t>（资格及资信证明部分）</w:t>
      </w:r>
      <w:r>
        <w:br w:type="textWrapping"/>
      </w:r>
      <w:r>
        <w:br w:type="textWrapping"/>
      </w:r>
    </w:p>
    <w:p w14:paraId="199B0CE0">
      <w:pPr>
        <w:pStyle w:val="11"/>
        <w:keepNext w:val="0"/>
        <w:keepLines w:val="0"/>
        <w:pageBreakBefore w:val="0"/>
        <w:kinsoku/>
        <w:wordWrap/>
        <w:overflowPunct/>
        <w:topLinePunct w:val="0"/>
        <w:autoSpaceDE/>
        <w:autoSpaceDN/>
        <w:bidi w:val="0"/>
        <w:adjustRightInd/>
        <w:snapToGrid/>
        <w:ind w:firstLine="723" w:firstLineChars="200"/>
        <w:jc w:val="center"/>
        <w:textAlignment w:val="auto"/>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p>
    <w:p w14:paraId="50B3257F">
      <w:pPr>
        <w:pStyle w:val="11"/>
        <w:keepNext w:val="0"/>
        <w:keepLines w:val="0"/>
        <w:pageBreakBefore w:val="0"/>
        <w:kinsoku/>
        <w:wordWrap/>
        <w:overflowPunct/>
        <w:topLinePunct w:val="0"/>
        <w:autoSpaceDE/>
        <w:autoSpaceDN/>
        <w:bidi w:val="0"/>
        <w:adjustRightInd/>
        <w:snapToGrid/>
        <w:ind w:firstLine="562" w:firstLineChars="200"/>
        <w:jc w:val="center"/>
        <w:textAlignment w:val="auto"/>
        <w:outlineLvl w:val="2"/>
      </w:pPr>
      <w:r>
        <w:rPr>
          <w:rFonts w:ascii="仿宋_GB2312" w:hAnsi="仿宋_GB2312" w:eastAsia="仿宋_GB2312" w:cs="仿宋_GB2312"/>
          <w:b/>
          <w:sz w:val="28"/>
        </w:rPr>
        <w:t>项目名称：（由投标人填写）</w:t>
      </w:r>
    </w:p>
    <w:p w14:paraId="5A9CA9D7">
      <w:pPr>
        <w:pStyle w:val="11"/>
        <w:keepNext w:val="0"/>
        <w:keepLines w:val="0"/>
        <w:pageBreakBefore w:val="0"/>
        <w:kinsoku/>
        <w:wordWrap/>
        <w:overflowPunct/>
        <w:topLinePunct w:val="0"/>
        <w:autoSpaceDE/>
        <w:autoSpaceDN/>
        <w:bidi w:val="0"/>
        <w:adjustRightInd/>
        <w:snapToGrid/>
        <w:ind w:firstLine="562" w:firstLineChars="200"/>
        <w:jc w:val="center"/>
        <w:textAlignment w:val="auto"/>
        <w:outlineLvl w:val="2"/>
      </w:pPr>
      <w:r>
        <w:rPr>
          <w:rFonts w:ascii="仿宋_GB2312" w:hAnsi="仿宋_GB2312" w:eastAsia="仿宋_GB2312" w:cs="仿宋_GB2312"/>
          <w:b/>
          <w:sz w:val="28"/>
        </w:rPr>
        <w:t>备案编号：（由投标人填写）</w:t>
      </w:r>
    </w:p>
    <w:p w14:paraId="07239A4B">
      <w:pPr>
        <w:pStyle w:val="11"/>
        <w:keepNext w:val="0"/>
        <w:keepLines w:val="0"/>
        <w:pageBreakBefore w:val="0"/>
        <w:kinsoku/>
        <w:wordWrap/>
        <w:overflowPunct/>
        <w:topLinePunct w:val="0"/>
        <w:autoSpaceDE/>
        <w:autoSpaceDN/>
        <w:bidi w:val="0"/>
        <w:adjustRightInd/>
        <w:snapToGrid/>
        <w:ind w:firstLine="562" w:firstLineChars="200"/>
        <w:jc w:val="center"/>
        <w:textAlignment w:val="auto"/>
        <w:outlineLvl w:val="2"/>
      </w:pPr>
      <w:r>
        <w:rPr>
          <w:rFonts w:ascii="仿宋_GB2312" w:hAnsi="仿宋_GB2312" w:eastAsia="仿宋_GB2312" w:cs="仿宋_GB2312"/>
          <w:b/>
          <w:sz w:val="28"/>
        </w:rPr>
        <w:t>项目编号：（由投标人填写）</w:t>
      </w:r>
    </w:p>
    <w:p w14:paraId="255850B5">
      <w:pPr>
        <w:pStyle w:val="11"/>
        <w:keepNext w:val="0"/>
        <w:keepLines w:val="0"/>
        <w:pageBreakBefore w:val="0"/>
        <w:kinsoku/>
        <w:wordWrap/>
        <w:overflowPunct/>
        <w:topLinePunct w:val="0"/>
        <w:autoSpaceDE/>
        <w:autoSpaceDN/>
        <w:bidi w:val="0"/>
        <w:adjustRightInd/>
        <w:snapToGrid/>
        <w:ind w:firstLine="562" w:firstLineChars="200"/>
        <w:jc w:val="center"/>
        <w:textAlignment w:val="auto"/>
        <w:outlineLvl w:val="2"/>
      </w:pPr>
      <w:r>
        <w:rPr>
          <w:rFonts w:ascii="仿宋_GB2312" w:hAnsi="仿宋_GB2312" w:eastAsia="仿宋_GB2312" w:cs="仿宋_GB2312"/>
          <w:b/>
          <w:sz w:val="28"/>
        </w:rPr>
        <w:t>所投采购包：（由投标人填写）</w:t>
      </w:r>
    </w:p>
    <w:p w14:paraId="0757A5C0">
      <w:pPr>
        <w:pStyle w:val="11"/>
        <w:keepNext w:val="0"/>
        <w:keepLines w:val="0"/>
        <w:pageBreakBefore w:val="0"/>
        <w:kinsoku/>
        <w:wordWrap/>
        <w:overflowPunct/>
        <w:topLinePunct w:val="0"/>
        <w:autoSpaceDE/>
        <w:autoSpaceDN/>
        <w:bidi w:val="0"/>
        <w:adjustRightInd/>
        <w:snapToGrid/>
        <w:ind w:firstLine="562" w:firstLineChars="200"/>
        <w:jc w:val="center"/>
        <w:textAlignment w:val="auto"/>
        <w:outlineLvl w:val="2"/>
      </w:pPr>
      <w:r>
        <w:rPr>
          <w:rFonts w:ascii="仿宋_GB2312" w:hAnsi="仿宋_GB2312" w:eastAsia="仿宋_GB2312" w:cs="仿宋_GB2312"/>
          <w:b/>
          <w:sz w:val="28"/>
        </w:rPr>
        <w:t>投标人：（填写“全称”）</w:t>
      </w:r>
    </w:p>
    <w:p w14:paraId="04863086">
      <w:pPr>
        <w:pStyle w:val="11"/>
        <w:keepNext w:val="0"/>
        <w:keepLines w:val="0"/>
        <w:pageBreakBefore w:val="0"/>
        <w:kinsoku/>
        <w:wordWrap/>
        <w:overflowPunct/>
        <w:topLinePunct w:val="0"/>
        <w:autoSpaceDE/>
        <w:autoSpaceDN/>
        <w:bidi w:val="0"/>
        <w:adjustRightInd/>
        <w:snapToGrid/>
        <w:ind w:firstLine="562" w:firstLineChars="200"/>
        <w:jc w:val="center"/>
        <w:textAlignment w:val="auto"/>
        <w:outlineLvl w:val="2"/>
      </w:pPr>
      <w:r>
        <w:rPr>
          <w:rFonts w:ascii="仿宋_GB2312" w:hAnsi="仿宋_GB2312" w:eastAsia="仿宋_GB2312" w:cs="仿宋_GB2312"/>
          <w:b/>
          <w:sz w:val="28"/>
        </w:rPr>
        <w:t>（由投标人填写）年（由投标人填写）月</w:t>
      </w:r>
    </w:p>
    <w:p w14:paraId="53AE98B4">
      <w:pPr>
        <w:pStyle w:val="11"/>
        <w:keepNext w:val="0"/>
        <w:keepLines w:val="0"/>
        <w:pageBreakBefore w:val="0"/>
        <w:kinsoku/>
        <w:wordWrap/>
        <w:overflowPunct/>
        <w:topLinePunct w:val="0"/>
        <w:autoSpaceDE/>
        <w:autoSpaceDN/>
        <w:bidi w:val="0"/>
        <w:adjustRightInd/>
        <w:snapToGrid/>
        <w:ind w:firstLine="400" w:firstLineChars="200"/>
        <w:textAlignment w:val="auto"/>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A9DFC13">
      <w:pPr>
        <w:pStyle w:val="11"/>
        <w:keepNext w:val="0"/>
        <w:keepLines w:val="0"/>
        <w:pageBreakBefore w:val="0"/>
        <w:kinsoku/>
        <w:wordWrap/>
        <w:overflowPunct/>
        <w:topLinePunct w:val="0"/>
        <w:autoSpaceDE/>
        <w:autoSpaceDN/>
        <w:bidi w:val="0"/>
        <w:adjustRightInd/>
        <w:snapToGrid/>
        <w:ind w:firstLine="562" w:firstLineChars="200"/>
        <w:jc w:val="center"/>
        <w:textAlignment w:val="auto"/>
        <w:outlineLvl w:val="2"/>
      </w:pPr>
      <w:r>
        <w:rPr>
          <w:rFonts w:ascii="仿宋_GB2312" w:hAnsi="仿宋_GB2312" w:eastAsia="仿宋_GB2312" w:cs="仿宋_GB2312"/>
          <w:b/>
          <w:sz w:val="28"/>
        </w:rPr>
        <w:t>索引</w:t>
      </w:r>
    </w:p>
    <w:p w14:paraId="33CC7DFC">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一、投标函</w:t>
      </w:r>
    </w:p>
    <w:p w14:paraId="67D564AB">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二、投标人的资格及资信证明文件</w:t>
      </w:r>
    </w:p>
    <w:p w14:paraId="75C54497">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三、投标保证金</w:t>
      </w:r>
    </w:p>
    <w:p w14:paraId="547E2954">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※注意</w:t>
      </w:r>
    </w:p>
    <w:p w14:paraId="2C4F5E00">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资格及资信证明部分中不得出现报价部分的全部或部分的投标报价信息（或组成资料），否则资格审查不合格。（联合体协议及分包意向协议中的比例规定，不适用本条款）</w:t>
      </w:r>
    </w:p>
    <w:p w14:paraId="2C687F02">
      <w:pPr>
        <w:pStyle w:val="11"/>
        <w:keepNext w:val="0"/>
        <w:keepLines w:val="0"/>
        <w:pageBreakBefore w:val="0"/>
        <w:kinsoku/>
        <w:wordWrap/>
        <w:overflowPunct/>
        <w:topLinePunct w:val="0"/>
        <w:autoSpaceDE/>
        <w:autoSpaceDN/>
        <w:bidi w:val="0"/>
        <w:adjustRightInd/>
        <w:snapToGrid/>
        <w:ind w:firstLine="400" w:firstLineChars="200"/>
        <w:textAlignment w:val="auto"/>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3BC9AEC">
      <w:pPr>
        <w:pStyle w:val="11"/>
        <w:keepNext w:val="0"/>
        <w:keepLines w:val="0"/>
        <w:pageBreakBefore w:val="0"/>
        <w:kinsoku/>
        <w:wordWrap/>
        <w:overflowPunct/>
        <w:topLinePunct w:val="0"/>
        <w:autoSpaceDE/>
        <w:autoSpaceDN/>
        <w:bidi w:val="0"/>
        <w:adjustRightInd/>
        <w:snapToGrid/>
        <w:ind w:firstLine="562" w:firstLineChars="200"/>
        <w:jc w:val="center"/>
        <w:textAlignment w:val="auto"/>
        <w:outlineLvl w:val="2"/>
      </w:pPr>
      <w:r>
        <w:rPr>
          <w:rFonts w:ascii="仿宋_GB2312" w:hAnsi="仿宋_GB2312" w:eastAsia="仿宋_GB2312" w:cs="仿宋_GB2312"/>
          <w:b/>
          <w:sz w:val="28"/>
        </w:rPr>
        <w:t>一、投标函</w:t>
      </w:r>
    </w:p>
    <w:p w14:paraId="19ECB026">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致：</w:t>
      </w:r>
      <w:r>
        <w:rPr>
          <w:rFonts w:ascii="仿宋_GB2312" w:hAnsi="仿宋_GB2312" w:eastAsia="仿宋_GB2312" w:cs="仿宋_GB2312"/>
          <w:sz w:val="24"/>
          <w:szCs w:val="24"/>
          <w:u w:val="single"/>
        </w:rPr>
        <w:t>（采购人或采购代理机构）</w:t>
      </w:r>
    </w:p>
    <w:p w14:paraId="200A5997">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兹收到贵单位关于</w:t>
      </w:r>
      <w:r>
        <w:rPr>
          <w:rFonts w:ascii="仿宋_GB2312" w:hAnsi="仿宋_GB2312" w:eastAsia="仿宋_GB2312" w:cs="仿宋_GB2312"/>
          <w:sz w:val="24"/>
          <w:szCs w:val="24"/>
          <w:u w:val="single"/>
        </w:rPr>
        <w:t xml:space="preserve">（填写“项目名称”） </w:t>
      </w:r>
      <w:r>
        <w:rPr>
          <w:rFonts w:ascii="仿宋_GB2312" w:hAnsi="仿宋_GB2312" w:eastAsia="仿宋_GB2312" w:cs="仿宋_GB2312"/>
          <w:sz w:val="24"/>
          <w:szCs w:val="24"/>
        </w:rPr>
        <w:t>项目</w:t>
      </w:r>
      <w:r>
        <w:rPr>
          <w:rFonts w:ascii="仿宋_GB2312" w:hAnsi="仿宋_GB2312" w:eastAsia="仿宋_GB2312" w:cs="仿宋_GB2312"/>
          <w:sz w:val="24"/>
          <w:szCs w:val="24"/>
          <w:u w:val="single"/>
        </w:rPr>
        <w:t xml:space="preserve">（项目编号：　　　　　） </w:t>
      </w:r>
      <w:r>
        <w:rPr>
          <w:rFonts w:ascii="仿宋_GB2312" w:hAnsi="仿宋_GB2312" w:eastAsia="仿宋_GB2312" w:cs="仿宋_GB2312"/>
          <w:sz w:val="24"/>
          <w:szCs w:val="24"/>
        </w:rPr>
        <w:t>的投标邀请，本投标人代表</w:t>
      </w:r>
      <w:r>
        <w:rPr>
          <w:rFonts w:ascii="仿宋_GB2312" w:hAnsi="仿宋_GB2312" w:eastAsia="仿宋_GB2312" w:cs="仿宋_GB2312"/>
          <w:sz w:val="24"/>
          <w:szCs w:val="24"/>
          <w:u w:val="single"/>
        </w:rPr>
        <w:t xml:space="preserve">（填写“全名”） </w:t>
      </w:r>
      <w:r>
        <w:rPr>
          <w:rFonts w:ascii="仿宋_GB2312" w:hAnsi="仿宋_GB2312" w:eastAsia="仿宋_GB2312" w:cs="仿宋_GB2312"/>
          <w:sz w:val="24"/>
          <w:szCs w:val="24"/>
        </w:rPr>
        <w:t>已获得我方正式授权并代表投标人（填写“全称”）参加投标，并提交电子投标文件。我方提交的全部电子投标文件由下述部分组成：</w:t>
      </w:r>
    </w:p>
    <w:p w14:paraId="71F95784">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（1）资格及资信证明部分</w:t>
      </w:r>
    </w:p>
    <w:p w14:paraId="4210ADB3">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①投标函</w:t>
      </w:r>
    </w:p>
    <w:p w14:paraId="4E37EE05">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②投标人的资格及资信证明文件</w:t>
      </w:r>
    </w:p>
    <w:p w14:paraId="5A2CC4CA">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③投标保证金</w:t>
      </w:r>
    </w:p>
    <w:p w14:paraId="4743C3CB">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（2）报价部分</w:t>
      </w:r>
    </w:p>
    <w:p w14:paraId="08048756">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①开标一览表</w:t>
      </w:r>
    </w:p>
    <w:p w14:paraId="20959492">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②投标分项报价表</w:t>
      </w:r>
    </w:p>
    <w:p w14:paraId="2B971234">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③招标文件规定的价格扣除证明材料（若有）</w:t>
      </w:r>
    </w:p>
    <w:p w14:paraId="28A07853">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④招标文件规定的加分证明材料（若有）</w:t>
      </w:r>
    </w:p>
    <w:p w14:paraId="5CE61E48">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（3）技术商务部分</w:t>
      </w:r>
    </w:p>
    <w:p w14:paraId="59970497">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①标的说明一览表</w:t>
      </w:r>
    </w:p>
    <w:p w14:paraId="2475B283">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②技术和服务要求响应表</w:t>
      </w:r>
    </w:p>
    <w:p w14:paraId="761BC356">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③商务条件响应表</w:t>
      </w:r>
    </w:p>
    <w:p w14:paraId="57AC1892">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④投标人提交的其他资料（若有）</w:t>
      </w:r>
    </w:p>
    <w:p w14:paraId="785478FD">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根据本函，本投标人代表宣布我方保证遵守招标文件的全部规定，同时：</w:t>
      </w:r>
    </w:p>
    <w:p w14:paraId="3923A8AB">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1、确认：</w:t>
      </w:r>
    </w:p>
    <w:p w14:paraId="573D5DFC">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1.1所投采购包的投标报价详见“开标一览表”及“投标分项报价表”。</w:t>
      </w:r>
    </w:p>
    <w:p w14:paraId="50BC538A">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1.2我方已详细审查全部招标文件[包括但不限于：有关附件（若有）、澄清或修改（若有）等]，并自行承担因对全部招标文件理解不正确或误解而产生的相应后果和责任。</w:t>
      </w:r>
    </w:p>
    <w:p w14:paraId="3504C2C9">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2、承诺及声明：</w:t>
      </w:r>
    </w:p>
    <w:p w14:paraId="4E66F316">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2.1我方具备招标文件第一章载明的“投标人的资格要求”且符合招标文件第三章载明的“二、投标人”之规定，否则投标无效。</w:t>
      </w:r>
    </w:p>
    <w:p w14:paraId="6AB79693">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2.2我方提交的电子投标文件各组成部分的全部内容及资料是不可割离且真实、有效、准确、完整和不具有任何误导性的，否则产生不利后果由我方承担责任。</w:t>
      </w:r>
    </w:p>
    <w:p w14:paraId="7A36067B">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2.3我方提供的标的价格不高于同期市场价格，否则产生不利后果由我方承担责任。</w:t>
      </w:r>
    </w:p>
    <w:p w14:paraId="266CFC69">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2.4投标保证金：若出现招标文件第三章规定的不予退还情形，同意贵单位不予退还。</w:t>
      </w:r>
    </w:p>
    <w:p w14:paraId="38AA6474">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2.5投标有效期：按照招标文件第三章规定执行，并在招标文件第二章载明的期限内保持有效。</w:t>
      </w:r>
    </w:p>
    <w:p w14:paraId="7AF17647">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2.6若中标，将按照招标文件、我方电子投标文件及政府采购合同履行责任和义务。</w:t>
      </w:r>
    </w:p>
    <w:p w14:paraId="5A0E03C3">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2.7若贵单位要求，我方同意提供与本项目投标有关的一切资料、数据或文件，并完全理解贵单位不一定要接受最低的投标报价或收到的任何投标。</w:t>
      </w:r>
    </w:p>
    <w:p w14:paraId="6BE909D6">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2.8 我方承诺遵守《中华人民共和国劳动合同法》有关规定和《中华人民共和国妇女权益保障法 》中关于“劳动和社会保障权益”的有关要求。</w:t>
      </w:r>
    </w:p>
    <w:p w14:paraId="201A75A6">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2.9我方承诺电子投标文件所提供的全部资料真实可靠，并接受评标委员会、采购人、采购代理机构、监管部门进一步审查其中任何资料真实性的要求。</w:t>
      </w:r>
    </w:p>
    <w:p w14:paraId="458E1D34">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2.10除招标文件另有规定外，对于贵单位按照下述联络方式发出的任何信息或通知，均视为我方已收悉前述信息或通知的全部内容：</w:t>
      </w:r>
    </w:p>
    <w:p w14:paraId="5F00FA24">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通信地址：                                        </w:t>
      </w:r>
    </w:p>
    <w:p w14:paraId="12F10EEE">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邮编：                                           </w:t>
      </w:r>
    </w:p>
    <w:p w14:paraId="22A14A82">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联系方法：（包括但不限于：联系人、联系电话、手机、传真、电子邮箱等）</w:t>
      </w:r>
    </w:p>
    <w:p w14:paraId="67C84E61">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投标人：（全称并加盖单位公章）</w:t>
      </w:r>
    </w:p>
    <w:p w14:paraId="776F4443">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日期：    年   月   日</w:t>
      </w:r>
    </w:p>
    <w:p w14:paraId="77C5C853">
      <w:pPr>
        <w:pStyle w:val="11"/>
        <w:keepNext w:val="0"/>
        <w:keepLines w:val="0"/>
        <w:pageBreakBefore w:val="0"/>
        <w:kinsoku/>
        <w:wordWrap/>
        <w:overflowPunct/>
        <w:topLinePunct w:val="0"/>
        <w:autoSpaceDE/>
        <w:autoSpaceDN/>
        <w:bidi w:val="0"/>
        <w:adjustRightInd/>
        <w:snapToGrid/>
        <w:ind w:firstLine="480" w:firstLineChars="200"/>
        <w:textAlignment w:val="auto"/>
      </w:pPr>
      <w:r>
        <w:rPr>
          <w:rFonts w:ascii="仿宋_GB2312" w:hAnsi="仿宋_GB2312" w:eastAsia="仿宋_GB2312" w:cs="仿宋_GB2312"/>
          <w:sz w:val="24"/>
          <w:szCs w:val="24"/>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5628EA3">
      <w:pPr>
        <w:pStyle w:val="11"/>
        <w:keepNext w:val="0"/>
        <w:keepLines w:val="0"/>
        <w:pageBreakBefore w:val="0"/>
        <w:kinsoku/>
        <w:wordWrap/>
        <w:overflowPunct/>
        <w:topLinePunct w:val="0"/>
        <w:autoSpaceDE/>
        <w:autoSpaceDN/>
        <w:bidi w:val="0"/>
        <w:adjustRightInd/>
        <w:snapToGrid/>
        <w:ind w:firstLine="562" w:firstLineChars="200"/>
        <w:jc w:val="center"/>
        <w:textAlignment w:val="auto"/>
        <w:outlineLvl w:val="2"/>
      </w:pPr>
      <w:r>
        <w:rPr>
          <w:rFonts w:ascii="仿宋_GB2312" w:hAnsi="仿宋_GB2312" w:eastAsia="仿宋_GB2312" w:cs="仿宋_GB2312"/>
          <w:b/>
          <w:sz w:val="28"/>
        </w:rPr>
        <w:t>二、投标人的资格及资信证明文件</w:t>
      </w:r>
    </w:p>
    <w:p w14:paraId="1687AC82">
      <w:pPr>
        <w:pStyle w:val="11"/>
        <w:keepNext w:val="0"/>
        <w:keepLines w:val="0"/>
        <w:pageBreakBefore w:val="0"/>
        <w:kinsoku/>
        <w:wordWrap/>
        <w:overflowPunct/>
        <w:topLinePunct w:val="0"/>
        <w:autoSpaceDE/>
        <w:autoSpaceDN/>
        <w:bidi w:val="0"/>
        <w:adjustRightInd/>
        <w:snapToGrid/>
        <w:ind w:firstLine="482" w:firstLineChars="200"/>
        <w:jc w:val="center"/>
        <w:textAlignment w:val="auto"/>
        <w:outlineLvl w:val="3"/>
      </w:pPr>
      <w:r>
        <w:rPr>
          <w:rFonts w:ascii="仿宋_GB2312" w:hAnsi="仿宋_GB2312" w:eastAsia="仿宋_GB2312" w:cs="仿宋_GB2312"/>
          <w:b/>
          <w:sz w:val="24"/>
        </w:rPr>
        <w:t>二-1单位授权书（若有）</w:t>
      </w:r>
    </w:p>
    <w:p w14:paraId="2352BEDA">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致：</w:t>
      </w:r>
      <w:r>
        <w:rPr>
          <w:rFonts w:ascii="仿宋_GB2312" w:hAnsi="仿宋_GB2312" w:eastAsia="仿宋_GB2312" w:cs="仿宋_GB2312"/>
          <w:sz w:val="24"/>
          <w:szCs w:val="24"/>
          <w:u w:val="single"/>
        </w:rPr>
        <w:t>（采购人或采购代理机构）</w:t>
      </w:r>
    </w:p>
    <w:p w14:paraId="67FB6C0A">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我方的单位负责人</w:t>
      </w:r>
      <w:r>
        <w:rPr>
          <w:rFonts w:ascii="仿宋_GB2312" w:hAnsi="仿宋_GB2312" w:eastAsia="仿宋_GB2312" w:cs="仿宋_GB2312"/>
          <w:sz w:val="24"/>
          <w:szCs w:val="24"/>
          <w:u w:val="single"/>
        </w:rPr>
        <w:t>（填写“单位负责人全名”）</w:t>
      </w:r>
      <w:r>
        <w:rPr>
          <w:rFonts w:ascii="仿宋_GB2312" w:hAnsi="仿宋_GB2312" w:eastAsia="仿宋_GB2312" w:cs="仿宋_GB2312"/>
          <w:sz w:val="24"/>
          <w:szCs w:val="24"/>
        </w:rPr>
        <w:t>授权</w:t>
      </w:r>
      <w:r>
        <w:rPr>
          <w:rFonts w:ascii="仿宋_GB2312" w:hAnsi="仿宋_GB2312" w:eastAsia="仿宋_GB2312" w:cs="仿宋_GB2312"/>
          <w:sz w:val="24"/>
          <w:szCs w:val="24"/>
          <w:u w:val="single"/>
        </w:rPr>
        <w:t>（填写“投标人代表全名”）</w:t>
      </w:r>
      <w:r>
        <w:rPr>
          <w:rFonts w:ascii="仿宋_GB2312" w:hAnsi="仿宋_GB2312" w:eastAsia="仿宋_GB2312" w:cs="仿宋_GB2312"/>
          <w:sz w:val="24"/>
          <w:szCs w:val="24"/>
        </w:rPr>
        <w:t>为投标人代表，代表我方参加</w:t>
      </w:r>
      <w:r>
        <w:rPr>
          <w:rFonts w:ascii="仿宋_GB2312" w:hAnsi="仿宋_GB2312" w:eastAsia="仿宋_GB2312" w:cs="仿宋_GB2312"/>
          <w:sz w:val="24"/>
          <w:szCs w:val="24"/>
          <w:u w:val="single"/>
        </w:rPr>
        <w:t>（填写“项目名称”）</w:t>
      </w:r>
      <w:r>
        <w:rPr>
          <w:rFonts w:ascii="仿宋_GB2312" w:hAnsi="仿宋_GB2312" w:eastAsia="仿宋_GB2312" w:cs="仿宋_GB2312"/>
          <w:sz w:val="24"/>
          <w:szCs w:val="24"/>
        </w:rPr>
        <w:t>项目（项目编号：</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的投标，全权代表我方处理投标过程的一切事宜，包括但不限于：投标、参加开标、谈判、澄清、签约等。投标人代表在投标过程中所签署的一切文件和处理与之有关的一切事务，我方均予以认可并对此承担责任。</w:t>
      </w:r>
    </w:p>
    <w:p w14:paraId="72C771DB">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投标人代表无转委权。特此授权。</w:t>
      </w:r>
    </w:p>
    <w:p w14:paraId="757378FB">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（以下无正文）</w:t>
      </w:r>
    </w:p>
    <w:p w14:paraId="742C0B18">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单位负责人：</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身份证号：</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手机：</w:t>
      </w:r>
      <w:r>
        <w:rPr>
          <w:rFonts w:ascii="仿宋_GB2312" w:hAnsi="仿宋_GB2312" w:eastAsia="仿宋_GB2312" w:cs="仿宋_GB2312"/>
          <w:sz w:val="24"/>
          <w:szCs w:val="24"/>
          <w:u w:val="single"/>
        </w:rPr>
        <w:t>　　　　　</w:t>
      </w:r>
    </w:p>
    <w:p w14:paraId="56E2425F">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投标人代表：</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身份证号：</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手机：</w:t>
      </w:r>
      <w:r>
        <w:rPr>
          <w:rFonts w:ascii="仿宋_GB2312" w:hAnsi="仿宋_GB2312" w:eastAsia="仿宋_GB2312" w:cs="仿宋_GB2312"/>
          <w:sz w:val="24"/>
          <w:szCs w:val="24"/>
          <w:u w:val="single"/>
        </w:rPr>
        <w:t>　　　　　</w:t>
      </w:r>
    </w:p>
    <w:p w14:paraId="228788F0">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授权方</w:t>
      </w:r>
    </w:p>
    <w:p w14:paraId="7B235184">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投标人：</w:t>
      </w:r>
      <w:r>
        <w:rPr>
          <w:rFonts w:ascii="仿宋_GB2312" w:hAnsi="仿宋_GB2312" w:eastAsia="仿宋_GB2312" w:cs="仿宋_GB2312"/>
          <w:sz w:val="24"/>
          <w:szCs w:val="24"/>
          <w:u w:val="single"/>
        </w:rPr>
        <w:t>（全称并加盖单位公章）</w:t>
      </w:r>
    </w:p>
    <w:p w14:paraId="048314D0">
      <w:pPr>
        <w:pStyle w:val="11"/>
        <w:keepNext w:val="0"/>
        <w:keepLines w:val="0"/>
        <w:pageBreakBefore w:val="0"/>
        <w:kinsoku/>
        <w:wordWrap/>
        <w:overflowPunct/>
        <w:topLinePunct w:val="0"/>
        <w:autoSpaceDE/>
        <w:autoSpaceDN/>
        <w:bidi w:val="0"/>
        <w:adjustRightInd/>
        <w:snapToGrid/>
        <w:ind w:firstLine="480" w:firstLineChars="200"/>
        <w:jc w:val="right"/>
        <w:textAlignment w:val="auto"/>
        <w:rPr>
          <w:sz w:val="24"/>
          <w:szCs w:val="24"/>
        </w:rPr>
      </w:pPr>
      <w:r>
        <w:rPr>
          <w:rFonts w:ascii="仿宋_GB2312" w:hAnsi="仿宋_GB2312" w:eastAsia="仿宋_GB2312" w:cs="仿宋_GB2312"/>
          <w:sz w:val="24"/>
          <w:szCs w:val="24"/>
        </w:rPr>
        <w:t>签署日期： 年 月 日</w:t>
      </w:r>
    </w:p>
    <w:p w14:paraId="4A86D584">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附：单位负责人、投标人代表的身份证正反面复印件</w:t>
      </w:r>
    </w:p>
    <w:p w14:paraId="1671360A">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要求：真实有效且内容完整、清晰、整洁。</w:t>
      </w:r>
    </w:p>
    <w:p w14:paraId="4B97AD2F">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※注意：</w:t>
      </w:r>
    </w:p>
    <w:p w14:paraId="031142FD">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1、企业（银行、保险、石油石化、电力、电信等行业除外）、事业单位和社会团体法人的“单位负责人”指法定代表人，即与实际提交的“营业执照等证明文件”载明的一致。</w:t>
      </w:r>
    </w:p>
    <w:p w14:paraId="23551938">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17B6F236">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3、投标人（自然人除外）：若投标人代表为单位授权的委托代理人，应提供本授权书；若投标人代表为单位负责人，应在此项下提交其身份证正反面复印件，可不提供本授权书。</w:t>
      </w:r>
    </w:p>
    <w:p w14:paraId="69012E06">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4、投标人为自然人的，可不填写本授权书。</w:t>
      </w:r>
    </w:p>
    <w:p w14:paraId="3994A6EF">
      <w:pPr>
        <w:pStyle w:val="11"/>
        <w:keepNext w:val="0"/>
        <w:keepLines w:val="0"/>
        <w:pageBreakBefore w:val="0"/>
        <w:kinsoku/>
        <w:wordWrap/>
        <w:overflowPunct/>
        <w:topLinePunct w:val="0"/>
        <w:autoSpaceDE/>
        <w:autoSpaceDN/>
        <w:bidi w:val="0"/>
        <w:adjustRightInd/>
        <w:snapToGrid/>
        <w:ind w:firstLine="480" w:firstLineChars="200"/>
        <w:jc w:val="left"/>
        <w:textAlignment w:val="auto"/>
      </w:pPr>
      <w:r>
        <w:rPr>
          <w:rFonts w:ascii="仿宋_GB2312" w:hAnsi="仿宋_GB2312" w:eastAsia="仿宋_GB2312" w:cs="仿宋_GB2312"/>
          <w:sz w:val="24"/>
          <w:szCs w:val="24"/>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81A672D">
      <w:pPr>
        <w:pStyle w:val="11"/>
        <w:keepNext w:val="0"/>
        <w:keepLines w:val="0"/>
        <w:pageBreakBefore w:val="0"/>
        <w:kinsoku/>
        <w:wordWrap/>
        <w:overflowPunct/>
        <w:topLinePunct w:val="0"/>
        <w:autoSpaceDE/>
        <w:autoSpaceDN/>
        <w:bidi w:val="0"/>
        <w:adjustRightInd/>
        <w:snapToGrid/>
        <w:ind w:firstLine="482" w:firstLineChars="200"/>
        <w:jc w:val="center"/>
        <w:textAlignment w:val="auto"/>
        <w:outlineLvl w:val="3"/>
      </w:pPr>
      <w:r>
        <w:rPr>
          <w:rFonts w:ascii="仿宋_GB2312" w:hAnsi="仿宋_GB2312" w:eastAsia="仿宋_GB2312" w:cs="仿宋_GB2312"/>
          <w:b/>
          <w:sz w:val="24"/>
        </w:rPr>
        <w:t>二-2 证明材料</w:t>
      </w:r>
    </w:p>
    <w:p w14:paraId="0D727E84">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14:paraId="3C8B2FE3">
      <w:pPr>
        <w:pStyle w:val="11"/>
        <w:keepNext w:val="0"/>
        <w:keepLines w:val="0"/>
        <w:pageBreakBefore w:val="0"/>
        <w:kinsoku/>
        <w:wordWrap/>
        <w:overflowPunct/>
        <w:topLinePunct w:val="0"/>
        <w:autoSpaceDE/>
        <w:autoSpaceDN/>
        <w:bidi w:val="0"/>
        <w:adjustRightInd/>
        <w:snapToGrid/>
        <w:ind w:firstLine="482" w:firstLineChars="200"/>
        <w:jc w:val="center"/>
        <w:textAlignment w:val="auto"/>
        <w:outlineLvl w:val="3"/>
      </w:pPr>
      <w:r>
        <w:rPr>
          <w:rFonts w:ascii="仿宋_GB2312" w:hAnsi="仿宋_GB2312" w:eastAsia="仿宋_GB2312" w:cs="仿宋_GB2312"/>
          <w:b/>
          <w:sz w:val="24"/>
        </w:rPr>
        <w:t>二-2-1 福建省政府采购供应商资格承诺函</w:t>
      </w:r>
    </w:p>
    <w:p w14:paraId="0E960F68">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致：</w:t>
      </w:r>
      <w:r>
        <w:rPr>
          <w:rFonts w:ascii="仿宋_GB2312" w:hAnsi="仿宋_GB2312" w:eastAsia="仿宋_GB2312" w:cs="仿宋_GB2312"/>
          <w:sz w:val="24"/>
          <w:szCs w:val="24"/>
          <w:u w:val="single"/>
        </w:rPr>
        <w:t>（采购人或采购代理机构）</w:t>
      </w:r>
    </w:p>
    <w:p w14:paraId="6457DE77">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单位名称(自然人姓名):</w:t>
      </w:r>
    </w:p>
    <w:p w14:paraId="4059396C">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统一社会信用代码(自然人身份证号码):</w:t>
      </w:r>
    </w:p>
    <w:p w14:paraId="05920C29">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法定代表人(负责人):</w:t>
      </w:r>
    </w:p>
    <w:p w14:paraId="2358E091">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联系地址和电话:</w:t>
      </w:r>
    </w:p>
    <w:p w14:paraId="133DD11B">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我单位(本人)自愿参加本次政府采购活动，严格遵守《中华人民共和国政府采购法》及相关法律法规，坚守公开、公平公正和诚实信用等原则，依法诚信经营，并郑重承诺:</w:t>
      </w:r>
    </w:p>
    <w:p w14:paraId="6EE08F1F">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一、我单位(本人)具备采购文件要求以及《中华人民共和国政府采购法》第二十二条规定的条件:</w:t>
      </w:r>
    </w:p>
    <w:p w14:paraId="502E21FB">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1.具有独立承担民事责任的能力;</w:t>
      </w:r>
    </w:p>
    <w:p w14:paraId="472583B4">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2.具有良好的商业信誉和健全的财务会计制度;</w:t>
      </w:r>
    </w:p>
    <w:p w14:paraId="5BDDC2BA">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3.具有履行合同所必需的设备和专业技术能力;</w:t>
      </w:r>
    </w:p>
    <w:p w14:paraId="79C3AB29">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4.有依法缴纳税收和社会保障资金的良好记录;</w:t>
      </w:r>
    </w:p>
    <w:p w14:paraId="1AE08706">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5.参加政府采购活动前三年内，在经营活动中没有重大违法记录；</w:t>
      </w:r>
    </w:p>
    <w:p w14:paraId="4A756B3D">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6.法律、行政法规规定的其他条件。</w:t>
      </w:r>
    </w:p>
    <w:p w14:paraId="6846F7A6">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5F4C899A">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12157347">
      <w:pPr>
        <w:pStyle w:val="11"/>
        <w:keepNext w:val="0"/>
        <w:keepLines w:val="0"/>
        <w:pageBreakBefore w:val="0"/>
        <w:kinsoku/>
        <w:wordWrap/>
        <w:overflowPunct/>
        <w:topLinePunct w:val="0"/>
        <w:autoSpaceDE/>
        <w:autoSpaceDN/>
        <w:bidi w:val="0"/>
        <w:adjustRightInd/>
        <w:snapToGrid/>
        <w:ind w:firstLine="480" w:firstLineChars="200"/>
        <w:jc w:val="right"/>
        <w:textAlignment w:val="auto"/>
        <w:rPr>
          <w:sz w:val="24"/>
          <w:szCs w:val="24"/>
        </w:rPr>
      </w:pPr>
      <w:r>
        <w:rPr>
          <w:rFonts w:ascii="仿宋_GB2312" w:hAnsi="仿宋_GB2312" w:eastAsia="仿宋_GB2312" w:cs="仿宋_GB2312"/>
          <w:sz w:val="24"/>
          <w:szCs w:val="24"/>
        </w:rPr>
        <w:t>供应商：</w:t>
      </w:r>
      <w:r>
        <w:rPr>
          <w:rFonts w:ascii="仿宋_GB2312" w:hAnsi="仿宋_GB2312" w:eastAsia="仿宋_GB2312" w:cs="仿宋_GB2312"/>
          <w:sz w:val="24"/>
          <w:szCs w:val="24"/>
          <w:u w:val="single"/>
        </w:rPr>
        <w:t>名称(单位公章)</w:t>
      </w:r>
    </w:p>
    <w:p w14:paraId="629A4381">
      <w:pPr>
        <w:pStyle w:val="11"/>
        <w:keepNext w:val="0"/>
        <w:keepLines w:val="0"/>
        <w:pageBreakBefore w:val="0"/>
        <w:kinsoku/>
        <w:wordWrap/>
        <w:overflowPunct/>
        <w:topLinePunct w:val="0"/>
        <w:autoSpaceDE/>
        <w:autoSpaceDN/>
        <w:bidi w:val="0"/>
        <w:adjustRightInd/>
        <w:snapToGrid/>
        <w:ind w:firstLine="480" w:firstLineChars="200"/>
        <w:jc w:val="right"/>
        <w:textAlignment w:val="auto"/>
        <w:rPr>
          <w:sz w:val="24"/>
          <w:szCs w:val="24"/>
        </w:rPr>
      </w:pPr>
      <w:r>
        <w:rPr>
          <w:rFonts w:ascii="仿宋_GB2312" w:hAnsi="仿宋_GB2312" w:eastAsia="仿宋_GB2312" w:cs="仿宋_GB2312"/>
          <w:sz w:val="24"/>
          <w:szCs w:val="24"/>
        </w:rPr>
        <w:t>日期：</w:t>
      </w:r>
      <w:r>
        <w:rPr>
          <w:rFonts w:ascii="仿宋_GB2312" w:hAnsi="仿宋_GB2312" w:eastAsia="仿宋_GB2312" w:cs="仿宋_GB2312"/>
          <w:sz w:val="24"/>
          <w:szCs w:val="24"/>
          <w:u w:val="single"/>
        </w:rPr>
        <w:t>　　年　　月　　日</w:t>
      </w:r>
    </w:p>
    <w:p w14:paraId="75A8E7B4">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注：</w:t>
      </w:r>
    </w:p>
    <w:p w14:paraId="718EED91">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1.我单位(本人)专指参加政府采购活动的供应商(含自然人)；</w:t>
      </w:r>
    </w:p>
    <w:p w14:paraId="4C42606D">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2.资格承诺的供应商应在投标(响应)文件中按此模板提供承诺函，否则，视为未按照招标文件规定提交投标人的资格及资信文件，按资格审查不通过处理。</w:t>
      </w:r>
    </w:p>
    <w:p w14:paraId="44452DDF">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F476424">
      <w:pPr>
        <w:pStyle w:val="11"/>
        <w:keepNext w:val="0"/>
        <w:keepLines w:val="0"/>
        <w:pageBreakBefore w:val="0"/>
        <w:kinsoku/>
        <w:wordWrap/>
        <w:overflowPunct/>
        <w:topLinePunct w:val="0"/>
        <w:autoSpaceDE/>
        <w:autoSpaceDN/>
        <w:bidi w:val="0"/>
        <w:adjustRightInd/>
        <w:snapToGrid/>
        <w:ind w:firstLine="482" w:firstLineChars="200"/>
        <w:jc w:val="center"/>
        <w:textAlignment w:val="auto"/>
        <w:outlineLvl w:val="3"/>
      </w:pPr>
      <w:r>
        <w:rPr>
          <w:rFonts w:ascii="仿宋_GB2312" w:hAnsi="仿宋_GB2312" w:eastAsia="仿宋_GB2312" w:cs="仿宋_GB2312"/>
          <w:b/>
          <w:sz w:val="24"/>
        </w:rPr>
        <w:t>二-2-2 资格证明材料</w:t>
      </w:r>
    </w:p>
    <w:p w14:paraId="23EB279E">
      <w:pPr>
        <w:pStyle w:val="11"/>
        <w:keepNext w:val="0"/>
        <w:keepLines w:val="0"/>
        <w:pageBreakBefore w:val="0"/>
        <w:kinsoku/>
        <w:wordWrap/>
        <w:overflowPunct/>
        <w:topLinePunct w:val="0"/>
        <w:autoSpaceDE/>
        <w:autoSpaceDN/>
        <w:bidi w:val="0"/>
        <w:adjustRightInd/>
        <w:snapToGrid/>
        <w:ind w:firstLine="482" w:firstLineChars="200"/>
        <w:jc w:val="center"/>
        <w:textAlignment w:val="auto"/>
        <w:outlineLvl w:val="3"/>
      </w:pPr>
      <w:r>
        <w:rPr>
          <w:rFonts w:ascii="仿宋_GB2312" w:hAnsi="仿宋_GB2312" w:eastAsia="仿宋_GB2312" w:cs="仿宋_GB2312"/>
          <w:b/>
          <w:sz w:val="24"/>
        </w:rPr>
        <w:t>营业执照等证明文件</w:t>
      </w:r>
    </w:p>
    <w:p w14:paraId="27EEA59A">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致：</w:t>
      </w:r>
      <w:r>
        <w:rPr>
          <w:rFonts w:ascii="仿宋_GB2312" w:hAnsi="仿宋_GB2312" w:eastAsia="仿宋_GB2312" w:cs="仿宋_GB2312"/>
          <w:sz w:val="24"/>
          <w:szCs w:val="24"/>
          <w:u w:val="single"/>
        </w:rPr>
        <w:t>（采购人或采购代理机构）</w:t>
      </w:r>
    </w:p>
    <w:p w14:paraId="0F8027BB">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）投标人为法人（包括企业、事业单位和社会团体）的</w:t>
      </w:r>
    </w:p>
    <w:p w14:paraId="33FF605B">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现附上由</w:t>
      </w:r>
      <w:r>
        <w:rPr>
          <w:rFonts w:ascii="仿宋_GB2312" w:hAnsi="仿宋_GB2312" w:eastAsia="仿宋_GB2312" w:cs="仿宋_GB2312"/>
          <w:sz w:val="24"/>
          <w:szCs w:val="24"/>
          <w:u w:val="single"/>
        </w:rPr>
        <w:t>（（填写“签发机关全称”）</w:t>
      </w:r>
      <w:r>
        <w:rPr>
          <w:rFonts w:ascii="仿宋_GB2312" w:hAnsi="仿宋_GB2312" w:eastAsia="仿宋_GB2312" w:cs="仿宋_GB2312"/>
          <w:sz w:val="24"/>
          <w:szCs w:val="24"/>
        </w:rPr>
        <w:t>签发的我方统一社会信用代码（请填写法人的具体证照名称）复印件，该证明材料真实有效，否则我方负全部责任。</w:t>
      </w:r>
    </w:p>
    <w:p w14:paraId="6CDF9925">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）投标人为非法人（包括其他组织、自然人）的</w:t>
      </w:r>
    </w:p>
    <w:p w14:paraId="0EBF0CF9">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□现附上由</w:t>
      </w:r>
      <w:r>
        <w:rPr>
          <w:rFonts w:ascii="仿宋_GB2312" w:hAnsi="仿宋_GB2312" w:eastAsia="仿宋_GB2312" w:cs="仿宋_GB2312"/>
          <w:sz w:val="24"/>
          <w:szCs w:val="24"/>
          <w:u w:val="single"/>
        </w:rPr>
        <w:t>（（填写“签发机关全称”）</w:t>
      </w:r>
      <w:r>
        <w:rPr>
          <w:rFonts w:ascii="仿宋_GB2312" w:hAnsi="仿宋_GB2312" w:eastAsia="仿宋_GB2312" w:cs="仿宋_GB2312"/>
          <w:sz w:val="24"/>
          <w:szCs w:val="24"/>
        </w:rPr>
        <w:t>签发的我方（请填写非自然人的非法人的具体证照名称）复印件，该证明材料真实有效，否则我方负全部责任。</w:t>
      </w:r>
    </w:p>
    <w:p w14:paraId="1EA76A09">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□现附上由</w:t>
      </w:r>
      <w:r>
        <w:rPr>
          <w:rFonts w:ascii="仿宋_GB2312" w:hAnsi="仿宋_GB2312" w:eastAsia="仿宋_GB2312" w:cs="仿宋_GB2312"/>
          <w:sz w:val="24"/>
          <w:szCs w:val="24"/>
          <w:u w:val="single"/>
        </w:rPr>
        <w:t>（（填写“签发机关全称”）</w:t>
      </w:r>
      <w:r>
        <w:rPr>
          <w:rFonts w:ascii="仿宋_GB2312" w:hAnsi="仿宋_GB2312" w:eastAsia="仿宋_GB2312" w:cs="仿宋_GB2312"/>
          <w:sz w:val="24"/>
          <w:szCs w:val="24"/>
        </w:rPr>
        <w:t>签发的我方（请填写自然人的身份证件名称）复印件，该证明材料真实有效，否则我方负全部责任。</w:t>
      </w:r>
    </w:p>
    <w:p w14:paraId="0956B2F9">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※注意：</w:t>
      </w:r>
    </w:p>
    <w:p w14:paraId="367F9A77">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1、请投标人按照实际情况编制填写，在相应的（）中打“√”并选择相应的“□”（若有）后，再按照本格式的要求提供相应证明材料的复印件。</w:t>
      </w:r>
    </w:p>
    <w:p w14:paraId="703D4F3F">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24781D21">
      <w:pPr>
        <w:pStyle w:val="11"/>
        <w:keepNext w:val="0"/>
        <w:keepLines w:val="0"/>
        <w:pageBreakBefore w:val="0"/>
        <w:kinsoku/>
        <w:wordWrap/>
        <w:overflowPunct/>
        <w:topLinePunct w:val="0"/>
        <w:autoSpaceDE/>
        <w:autoSpaceDN/>
        <w:bidi w:val="0"/>
        <w:adjustRightInd/>
        <w:snapToGrid/>
        <w:ind w:firstLine="480" w:firstLineChars="200"/>
        <w:jc w:val="right"/>
        <w:textAlignment w:val="auto"/>
        <w:rPr>
          <w:sz w:val="24"/>
          <w:szCs w:val="24"/>
        </w:rPr>
      </w:pPr>
      <w:r>
        <w:rPr>
          <w:rFonts w:ascii="仿宋_GB2312" w:hAnsi="仿宋_GB2312" w:eastAsia="仿宋_GB2312" w:cs="仿宋_GB2312"/>
          <w:sz w:val="24"/>
          <w:szCs w:val="24"/>
        </w:rPr>
        <w:t>投标人：</w:t>
      </w:r>
      <w:r>
        <w:rPr>
          <w:rFonts w:ascii="仿宋_GB2312" w:hAnsi="仿宋_GB2312" w:eastAsia="仿宋_GB2312" w:cs="仿宋_GB2312"/>
          <w:sz w:val="24"/>
          <w:szCs w:val="24"/>
          <w:u w:val="single"/>
        </w:rPr>
        <w:t>（全称并加盖单位公章）</w:t>
      </w:r>
    </w:p>
    <w:p w14:paraId="3E1D55E1">
      <w:pPr>
        <w:pStyle w:val="11"/>
        <w:keepNext w:val="0"/>
        <w:keepLines w:val="0"/>
        <w:pageBreakBefore w:val="0"/>
        <w:kinsoku/>
        <w:wordWrap/>
        <w:overflowPunct/>
        <w:topLinePunct w:val="0"/>
        <w:autoSpaceDE/>
        <w:autoSpaceDN/>
        <w:bidi w:val="0"/>
        <w:adjustRightInd/>
        <w:snapToGrid/>
        <w:ind w:firstLine="480" w:firstLineChars="200"/>
        <w:jc w:val="right"/>
        <w:textAlignment w:val="auto"/>
        <w:rPr>
          <w:sz w:val="24"/>
          <w:szCs w:val="24"/>
        </w:rPr>
      </w:pPr>
      <w:r>
        <w:rPr>
          <w:rFonts w:ascii="仿宋_GB2312" w:hAnsi="仿宋_GB2312" w:eastAsia="仿宋_GB2312" w:cs="仿宋_GB2312"/>
          <w:sz w:val="24"/>
          <w:szCs w:val="24"/>
        </w:rPr>
        <w:t>日期：</w:t>
      </w:r>
      <w:r>
        <w:rPr>
          <w:rFonts w:ascii="仿宋_GB2312" w:hAnsi="仿宋_GB2312" w:eastAsia="仿宋_GB2312" w:cs="仿宋_GB2312"/>
          <w:sz w:val="24"/>
          <w:szCs w:val="24"/>
          <w:u w:val="single"/>
        </w:rPr>
        <w:t>　　年　　月　　日</w:t>
      </w:r>
    </w:p>
    <w:p w14:paraId="05BFF8C4">
      <w:pPr>
        <w:pStyle w:val="11"/>
        <w:keepNext w:val="0"/>
        <w:keepLines w:val="0"/>
        <w:pageBreakBefore w:val="0"/>
        <w:kinsoku/>
        <w:wordWrap/>
        <w:overflowPunct/>
        <w:topLinePunct w:val="0"/>
        <w:autoSpaceDE/>
        <w:autoSpaceDN/>
        <w:bidi w:val="0"/>
        <w:adjustRightInd/>
        <w:snapToGrid/>
        <w:ind w:firstLine="480" w:firstLineChars="200"/>
        <w:jc w:val="left"/>
        <w:textAlignment w:val="auto"/>
      </w:pPr>
      <w:r>
        <w:rPr>
          <w:rFonts w:ascii="仿宋_GB2312" w:hAnsi="仿宋_GB2312" w:eastAsia="仿宋_GB2312" w:cs="仿宋_GB2312"/>
          <w:sz w:val="24"/>
          <w:szCs w:val="24"/>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FB5E541">
      <w:pPr>
        <w:pStyle w:val="11"/>
        <w:keepNext w:val="0"/>
        <w:keepLines w:val="0"/>
        <w:pageBreakBefore w:val="0"/>
        <w:kinsoku/>
        <w:wordWrap/>
        <w:overflowPunct/>
        <w:topLinePunct w:val="0"/>
        <w:autoSpaceDE/>
        <w:autoSpaceDN/>
        <w:bidi w:val="0"/>
        <w:adjustRightInd/>
        <w:snapToGrid/>
        <w:ind w:firstLine="482" w:firstLineChars="200"/>
        <w:jc w:val="center"/>
        <w:textAlignment w:val="auto"/>
        <w:outlineLvl w:val="3"/>
      </w:pPr>
      <w:r>
        <w:rPr>
          <w:rFonts w:ascii="仿宋_GB2312" w:hAnsi="仿宋_GB2312" w:eastAsia="仿宋_GB2312" w:cs="仿宋_GB2312"/>
          <w:b/>
          <w:sz w:val="24"/>
        </w:rPr>
        <w:t>财务状况报告（财务报告、或资信证明）</w:t>
      </w:r>
    </w:p>
    <w:p w14:paraId="4DF28E5A">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致：</w:t>
      </w:r>
      <w:r>
        <w:rPr>
          <w:rFonts w:ascii="仿宋_GB2312" w:hAnsi="仿宋_GB2312" w:eastAsia="仿宋_GB2312" w:cs="仿宋_GB2312"/>
          <w:sz w:val="24"/>
          <w:szCs w:val="24"/>
          <w:u w:val="single"/>
        </w:rPr>
        <w:t>（采购人或采购代理机构）</w:t>
      </w:r>
    </w:p>
    <w:p w14:paraId="33C2A363">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）投标人提供财务报告的</w:t>
      </w:r>
    </w:p>
    <w:p w14:paraId="32A47AE7">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□企业适用：现附上我方</w:t>
      </w:r>
      <w:r>
        <w:rPr>
          <w:rFonts w:ascii="仿宋_GB2312" w:hAnsi="仿宋_GB2312" w:eastAsia="仿宋_GB2312" w:cs="仿宋_GB2312"/>
          <w:sz w:val="24"/>
          <w:szCs w:val="24"/>
          <w:u w:val="single"/>
        </w:rPr>
        <w:t>（填写“具体的年度、或半年度、季度”）</w:t>
      </w:r>
      <w:r>
        <w:rPr>
          <w:rFonts w:ascii="仿宋_GB2312" w:hAnsi="仿宋_GB2312" w:eastAsia="仿宋_GB2312" w:cs="仿宋_GB2312"/>
          <w:sz w:val="24"/>
          <w:szCs w:val="24"/>
        </w:rPr>
        <w:t>财务报告复印件，包括资产负债表、利润表、现金流量表、所有者权益变动表（若有）及其附注（若有）、会计师事务所营业执照和注册会计师资格证书，上述证明材料真实有效，否则我方负全部责任。</w:t>
      </w:r>
    </w:p>
    <w:p w14:paraId="3B1A0F20">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□事业单位适用：现附上我方</w:t>
      </w:r>
      <w:r>
        <w:rPr>
          <w:rFonts w:ascii="仿宋_GB2312" w:hAnsi="仿宋_GB2312" w:eastAsia="仿宋_GB2312" w:cs="仿宋_GB2312"/>
          <w:sz w:val="24"/>
          <w:szCs w:val="24"/>
          <w:u w:val="single"/>
        </w:rPr>
        <w:t>（填写“具体的年度、或半年度、或季度”）</w:t>
      </w:r>
      <w:r>
        <w:rPr>
          <w:rFonts w:ascii="仿宋_GB2312" w:hAnsi="仿宋_GB2312" w:eastAsia="仿宋_GB2312" w:cs="仿宋_GB2312"/>
          <w:sz w:val="24"/>
          <w:szCs w:val="24"/>
        </w:rPr>
        <w:t>财务报告复印件，包括资产负债表、收入支出表（或收入费用表）、财政补助收入支出表（若有）、会计师事务所营业执照和注册会计师资格证书，上述证明材料真实有效，否则我方负全部责任。</w:t>
      </w:r>
    </w:p>
    <w:p w14:paraId="071E7E49">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□社会团体、民办非企适用：现附上我方</w:t>
      </w:r>
      <w:r>
        <w:rPr>
          <w:rFonts w:ascii="仿宋_GB2312" w:hAnsi="仿宋_GB2312" w:eastAsia="仿宋_GB2312" w:cs="仿宋_GB2312"/>
          <w:sz w:val="24"/>
          <w:szCs w:val="24"/>
          <w:u w:val="single"/>
        </w:rPr>
        <w:t>（填写“具体的年度、或半年度、或季度”）</w:t>
      </w:r>
      <w:r>
        <w:rPr>
          <w:rFonts w:ascii="仿宋_GB2312" w:hAnsi="仿宋_GB2312" w:eastAsia="仿宋_GB2312" w:cs="仿宋_GB2312"/>
          <w:sz w:val="24"/>
          <w:szCs w:val="24"/>
        </w:rPr>
        <w:t>财务报告复印件，包括资产负债表、业务活动表、现金流量表、会计师事务所营业执照和注册会计师资格证书，上述证明材料真实有效，否则我方负全部责任。</w:t>
      </w:r>
    </w:p>
    <w:p w14:paraId="7B3A95E5">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）投标人提供资信证明的</w:t>
      </w:r>
    </w:p>
    <w:p w14:paraId="207DD8C1">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□非自然人适用（包括企业、事业单位、社会团体和其他组织）：现附上我方银行：</w:t>
      </w:r>
      <w:r>
        <w:rPr>
          <w:rFonts w:ascii="仿宋_GB2312" w:hAnsi="仿宋_GB2312" w:eastAsia="仿宋_GB2312" w:cs="仿宋_GB2312"/>
          <w:sz w:val="24"/>
          <w:szCs w:val="24"/>
          <w:u w:val="single"/>
        </w:rPr>
        <w:t>（填写“开户银行全称”）</w:t>
      </w:r>
      <w:r>
        <w:rPr>
          <w:rFonts w:ascii="仿宋_GB2312" w:hAnsi="仿宋_GB2312" w:eastAsia="仿宋_GB2312" w:cs="仿宋_GB2312"/>
          <w:sz w:val="24"/>
          <w:szCs w:val="24"/>
        </w:rPr>
        <w:t>出具的资信证明复印件，上述证明材料真实有效，否则我方负全部责任。</w:t>
      </w:r>
    </w:p>
    <w:p w14:paraId="5394DDBA">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□自然人适用：现附上我方银行</w:t>
      </w:r>
      <w:r>
        <w:rPr>
          <w:rFonts w:ascii="仿宋_GB2312" w:hAnsi="仿宋_GB2312" w:eastAsia="仿宋_GB2312" w:cs="仿宋_GB2312"/>
          <w:sz w:val="24"/>
          <w:szCs w:val="24"/>
          <w:u w:val="single"/>
        </w:rPr>
        <w:t>：（填写自然人的“个人账户的开户银行全称”）</w:t>
      </w:r>
      <w:r>
        <w:rPr>
          <w:rFonts w:ascii="仿宋_GB2312" w:hAnsi="仿宋_GB2312" w:eastAsia="仿宋_GB2312" w:cs="仿宋_GB2312"/>
          <w:sz w:val="24"/>
          <w:szCs w:val="24"/>
        </w:rPr>
        <w:t>出具的资信证明复印件，上述证明材料真实有效，否则我方负全部责任。</w:t>
      </w:r>
    </w:p>
    <w:p w14:paraId="57893E49">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※注意：</w:t>
      </w:r>
    </w:p>
    <w:p w14:paraId="2A04F0FB">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1、请投标人按照实际情况编制填写，在相应的（）中打“√”并选择相应的“□”（若有）后，再按照本格式的要求提供相应证明材料的复印件。</w:t>
      </w:r>
    </w:p>
    <w:p w14:paraId="2A4D426D">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2、投标人提供的财务报告复印件（成立年限按照投标截止时间推算）应符合下列规定：</w:t>
      </w:r>
    </w:p>
    <w:p w14:paraId="5B9DB3E7">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2.1成立年限满1年及以上的投标人，提供经审计的招标文件规定的年度财务报告。</w:t>
      </w:r>
    </w:p>
    <w:p w14:paraId="119F2712">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2.2成立年限满半年但不足1年的投标人，提供该半年度中任一季度的季度财务报告或该半年度的半年度财务报告。</w:t>
      </w:r>
    </w:p>
    <w:p w14:paraId="1016848F">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14:paraId="647EE3AA">
      <w:pPr>
        <w:pStyle w:val="11"/>
        <w:keepNext w:val="0"/>
        <w:keepLines w:val="0"/>
        <w:pageBreakBefore w:val="0"/>
        <w:kinsoku/>
        <w:wordWrap/>
        <w:overflowPunct/>
        <w:topLinePunct w:val="0"/>
        <w:autoSpaceDE/>
        <w:autoSpaceDN/>
        <w:bidi w:val="0"/>
        <w:adjustRightInd/>
        <w:snapToGrid/>
        <w:ind w:firstLine="480" w:firstLineChars="200"/>
        <w:jc w:val="right"/>
        <w:textAlignment w:val="auto"/>
        <w:rPr>
          <w:sz w:val="24"/>
          <w:szCs w:val="24"/>
        </w:rPr>
      </w:pPr>
      <w:r>
        <w:rPr>
          <w:rFonts w:ascii="仿宋_GB2312" w:hAnsi="仿宋_GB2312" w:eastAsia="仿宋_GB2312" w:cs="仿宋_GB2312"/>
          <w:sz w:val="24"/>
          <w:szCs w:val="24"/>
        </w:rPr>
        <w:t>投标人：</w:t>
      </w:r>
      <w:r>
        <w:rPr>
          <w:rFonts w:ascii="仿宋_GB2312" w:hAnsi="仿宋_GB2312" w:eastAsia="仿宋_GB2312" w:cs="仿宋_GB2312"/>
          <w:sz w:val="24"/>
          <w:szCs w:val="24"/>
          <w:u w:val="single"/>
        </w:rPr>
        <w:t>（全称并加盖单位公章）</w:t>
      </w:r>
    </w:p>
    <w:p w14:paraId="53E7E34D">
      <w:pPr>
        <w:pStyle w:val="11"/>
        <w:keepNext w:val="0"/>
        <w:keepLines w:val="0"/>
        <w:pageBreakBefore w:val="0"/>
        <w:kinsoku/>
        <w:wordWrap/>
        <w:overflowPunct/>
        <w:topLinePunct w:val="0"/>
        <w:autoSpaceDE/>
        <w:autoSpaceDN/>
        <w:bidi w:val="0"/>
        <w:adjustRightInd/>
        <w:snapToGrid/>
        <w:ind w:firstLine="480" w:firstLineChars="200"/>
        <w:jc w:val="right"/>
        <w:textAlignment w:val="auto"/>
        <w:rPr>
          <w:sz w:val="24"/>
          <w:szCs w:val="24"/>
        </w:rPr>
      </w:pPr>
      <w:r>
        <w:rPr>
          <w:rFonts w:ascii="仿宋_GB2312" w:hAnsi="仿宋_GB2312" w:eastAsia="仿宋_GB2312" w:cs="仿宋_GB2312"/>
          <w:sz w:val="24"/>
          <w:szCs w:val="24"/>
        </w:rPr>
        <w:t>日期：</w:t>
      </w:r>
      <w:r>
        <w:rPr>
          <w:rFonts w:ascii="仿宋_GB2312" w:hAnsi="仿宋_GB2312" w:eastAsia="仿宋_GB2312" w:cs="仿宋_GB2312"/>
          <w:sz w:val="24"/>
          <w:szCs w:val="24"/>
          <w:u w:val="single"/>
        </w:rPr>
        <w:t>　　年　　月　　日</w:t>
      </w:r>
    </w:p>
    <w:p w14:paraId="2B2D7A31">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BD69FDA">
      <w:pPr>
        <w:pStyle w:val="11"/>
        <w:keepNext w:val="0"/>
        <w:keepLines w:val="0"/>
        <w:pageBreakBefore w:val="0"/>
        <w:kinsoku/>
        <w:wordWrap/>
        <w:overflowPunct/>
        <w:topLinePunct w:val="0"/>
        <w:autoSpaceDE/>
        <w:autoSpaceDN/>
        <w:bidi w:val="0"/>
        <w:adjustRightInd/>
        <w:snapToGrid/>
        <w:ind w:firstLine="482" w:firstLineChars="200"/>
        <w:jc w:val="center"/>
        <w:textAlignment w:val="auto"/>
        <w:outlineLvl w:val="3"/>
      </w:pPr>
      <w:r>
        <w:rPr>
          <w:rFonts w:ascii="仿宋_GB2312" w:hAnsi="仿宋_GB2312" w:eastAsia="仿宋_GB2312" w:cs="仿宋_GB2312"/>
          <w:b/>
          <w:sz w:val="24"/>
        </w:rPr>
        <w:t>依法缴纳税收证明材料</w:t>
      </w:r>
    </w:p>
    <w:p w14:paraId="3651E3B4">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致：</w:t>
      </w:r>
      <w:r>
        <w:rPr>
          <w:rFonts w:ascii="仿宋_GB2312" w:hAnsi="仿宋_GB2312" w:eastAsia="仿宋_GB2312" w:cs="仿宋_GB2312"/>
          <w:sz w:val="24"/>
          <w:szCs w:val="24"/>
          <w:u w:val="single"/>
        </w:rPr>
        <w:t>（采购人或采购代理机构）</w:t>
      </w:r>
    </w:p>
    <w:p w14:paraId="2F5C4781">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1、依法缴纳税收的投标人</w:t>
      </w:r>
    </w:p>
    <w:p w14:paraId="345CFA42">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）法人（包括企业、事业单位和社会团体）的</w:t>
      </w:r>
    </w:p>
    <w:p w14:paraId="75F820E0">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现附上自</w:t>
      </w:r>
      <w:r>
        <w:rPr>
          <w:rFonts w:ascii="仿宋_GB2312" w:hAnsi="仿宋_GB2312" w:eastAsia="仿宋_GB2312" w:cs="仿宋_GB2312"/>
          <w:sz w:val="24"/>
          <w:szCs w:val="24"/>
          <w:u w:val="single"/>
        </w:rPr>
        <w:t>　　年　　月　　日</w:t>
      </w:r>
      <w:r>
        <w:rPr>
          <w:rFonts w:ascii="仿宋_GB2312" w:hAnsi="仿宋_GB2312" w:eastAsia="仿宋_GB2312" w:cs="仿宋_GB2312"/>
          <w:sz w:val="24"/>
          <w:szCs w:val="24"/>
        </w:rPr>
        <w:t>至</w:t>
      </w:r>
      <w:r>
        <w:rPr>
          <w:rFonts w:ascii="仿宋_GB2312" w:hAnsi="仿宋_GB2312" w:eastAsia="仿宋_GB2312" w:cs="仿宋_GB2312"/>
          <w:sz w:val="24"/>
          <w:szCs w:val="24"/>
          <w:u w:val="single"/>
        </w:rPr>
        <w:t>　　年　　月　　日</w:t>
      </w:r>
      <w:r>
        <w:rPr>
          <w:rFonts w:ascii="仿宋_GB2312" w:hAnsi="仿宋_GB2312" w:eastAsia="仿宋_GB2312" w:cs="仿宋_GB2312"/>
          <w:sz w:val="24"/>
          <w:szCs w:val="24"/>
        </w:rPr>
        <w:t>期间我方缴纳（包括但不限于税务机关出具的专用收据、税收缴纳证明或税收代缴银行的缴款收讫凭证）等税收凭据复印件，上述证明材料真实有效，否则我方负全部责任。</w:t>
      </w:r>
    </w:p>
    <w:p w14:paraId="6205656C">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）非法人（包括其他组织、自然人）的</w:t>
      </w:r>
    </w:p>
    <w:p w14:paraId="619BF4D2">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现附上自</w:t>
      </w:r>
      <w:r>
        <w:rPr>
          <w:rFonts w:ascii="仿宋_GB2312" w:hAnsi="仿宋_GB2312" w:eastAsia="仿宋_GB2312" w:cs="仿宋_GB2312"/>
          <w:sz w:val="24"/>
          <w:szCs w:val="24"/>
          <w:u w:val="single"/>
        </w:rPr>
        <w:t>　　年　　月　　日</w:t>
      </w:r>
      <w:r>
        <w:rPr>
          <w:rFonts w:ascii="仿宋_GB2312" w:hAnsi="仿宋_GB2312" w:eastAsia="仿宋_GB2312" w:cs="仿宋_GB2312"/>
          <w:sz w:val="24"/>
          <w:szCs w:val="24"/>
        </w:rPr>
        <w:t>至</w:t>
      </w:r>
      <w:r>
        <w:rPr>
          <w:rFonts w:ascii="仿宋_GB2312" w:hAnsi="仿宋_GB2312" w:eastAsia="仿宋_GB2312" w:cs="仿宋_GB2312"/>
          <w:sz w:val="24"/>
          <w:szCs w:val="24"/>
          <w:u w:val="single"/>
        </w:rPr>
        <w:t>　　年　　月　　日</w:t>
      </w:r>
      <w:r>
        <w:rPr>
          <w:rFonts w:ascii="仿宋_GB2312" w:hAnsi="仿宋_GB2312" w:eastAsia="仿宋_GB2312" w:cs="仿宋_GB2312"/>
          <w:sz w:val="24"/>
          <w:szCs w:val="24"/>
        </w:rPr>
        <w:t>期间我方缴纳（包括但不限于税务机关出具的专用收据、税收缴纳证明或税收代缴银行的缴款收讫凭证）等税收凭据复印件，上述证明材料真实有效，否则我方负全部责任。</w:t>
      </w:r>
    </w:p>
    <w:p w14:paraId="1D7BDECC">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2、依法免税的投标人</w:t>
      </w:r>
    </w:p>
    <w:p w14:paraId="20E3EEB5">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）现附上我方依法免税的证明材料复印件，上述证明材料真实有效，否则我方负全部责任。</w:t>
      </w:r>
    </w:p>
    <w:p w14:paraId="2D3EEE0D">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※注意：</w:t>
      </w:r>
    </w:p>
    <w:p w14:paraId="13FE552B">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1、请投标人按照实际情况编制填写，在相应的（）中打“√”，并按照本格式的要求提供相应证明材料的复印件。</w:t>
      </w:r>
    </w:p>
    <w:p w14:paraId="0C6B33F5">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2、投标人提供的税收缴纳凭据复印件应符合下列规定：</w:t>
      </w:r>
    </w:p>
    <w:p w14:paraId="2688BABC">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2.1投标截止时间前（不含投标截止时间的当月）已依法缴纳税收的投标人，提供投标截止时间前六个月（不含投标截止时间的当月）中任一月份的税收缴纳凭据复印件。</w:t>
      </w:r>
    </w:p>
    <w:p w14:paraId="438123E2">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2.2投标截止时间的当月成立的投标人，视同满足本项资格条件要求。</w:t>
      </w:r>
    </w:p>
    <w:p w14:paraId="60508FEB">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3、若为依法免税范围的投标人，提供依法免税证明材料的，视同满足本项资格条件要求。</w:t>
      </w:r>
    </w:p>
    <w:p w14:paraId="52EF3826">
      <w:pPr>
        <w:pStyle w:val="11"/>
        <w:keepNext w:val="0"/>
        <w:keepLines w:val="0"/>
        <w:pageBreakBefore w:val="0"/>
        <w:kinsoku/>
        <w:wordWrap/>
        <w:overflowPunct/>
        <w:topLinePunct w:val="0"/>
        <w:autoSpaceDE/>
        <w:autoSpaceDN/>
        <w:bidi w:val="0"/>
        <w:adjustRightInd/>
        <w:snapToGrid/>
        <w:ind w:firstLine="480" w:firstLineChars="200"/>
        <w:jc w:val="right"/>
        <w:textAlignment w:val="auto"/>
        <w:rPr>
          <w:sz w:val="24"/>
          <w:szCs w:val="24"/>
        </w:rPr>
      </w:pPr>
      <w:r>
        <w:rPr>
          <w:rFonts w:ascii="仿宋_GB2312" w:hAnsi="仿宋_GB2312" w:eastAsia="仿宋_GB2312" w:cs="仿宋_GB2312"/>
          <w:sz w:val="24"/>
          <w:szCs w:val="24"/>
        </w:rPr>
        <w:t>投标人：</w:t>
      </w:r>
      <w:r>
        <w:rPr>
          <w:rFonts w:ascii="仿宋_GB2312" w:hAnsi="仿宋_GB2312" w:eastAsia="仿宋_GB2312" w:cs="仿宋_GB2312"/>
          <w:sz w:val="24"/>
          <w:szCs w:val="24"/>
          <w:u w:val="single"/>
        </w:rPr>
        <w:t>（全称并加盖单位公章）</w:t>
      </w:r>
    </w:p>
    <w:p w14:paraId="69372424">
      <w:pPr>
        <w:pStyle w:val="11"/>
        <w:keepNext w:val="0"/>
        <w:keepLines w:val="0"/>
        <w:pageBreakBefore w:val="0"/>
        <w:kinsoku/>
        <w:wordWrap/>
        <w:overflowPunct/>
        <w:topLinePunct w:val="0"/>
        <w:autoSpaceDE/>
        <w:autoSpaceDN/>
        <w:bidi w:val="0"/>
        <w:adjustRightInd/>
        <w:snapToGrid/>
        <w:ind w:firstLine="480" w:firstLineChars="200"/>
        <w:jc w:val="right"/>
        <w:textAlignment w:val="auto"/>
        <w:rPr>
          <w:sz w:val="24"/>
          <w:szCs w:val="24"/>
        </w:rPr>
      </w:pPr>
      <w:r>
        <w:rPr>
          <w:rFonts w:ascii="仿宋_GB2312" w:hAnsi="仿宋_GB2312" w:eastAsia="仿宋_GB2312" w:cs="仿宋_GB2312"/>
          <w:sz w:val="24"/>
          <w:szCs w:val="24"/>
        </w:rPr>
        <w:t>日期：</w:t>
      </w:r>
      <w:r>
        <w:rPr>
          <w:rFonts w:ascii="仿宋_GB2312" w:hAnsi="仿宋_GB2312" w:eastAsia="仿宋_GB2312" w:cs="仿宋_GB2312"/>
          <w:sz w:val="24"/>
          <w:szCs w:val="24"/>
          <w:u w:val="single"/>
        </w:rPr>
        <w:t>　　年　　月　　日</w:t>
      </w:r>
    </w:p>
    <w:p w14:paraId="2458C1D8">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2E5AEB5">
      <w:pPr>
        <w:pStyle w:val="11"/>
        <w:keepNext w:val="0"/>
        <w:keepLines w:val="0"/>
        <w:pageBreakBefore w:val="0"/>
        <w:kinsoku/>
        <w:wordWrap/>
        <w:overflowPunct/>
        <w:topLinePunct w:val="0"/>
        <w:autoSpaceDE/>
        <w:autoSpaceDN/>
        <w:bidi w:val="0"/>
        <w:adjustRightInd/>
        <w:snapToGrid/>
        <w:ind w:firstLine="482" w:firstLineChars="200"/>
        <w:jc w:val="center"/>
        <w:textAlignment w:val="auto"/>
        <w:outlineLvl w:val="3"/>
      </w:pPr>
      <w:r>
        <w:rPr>
          <w:rFonts w:ascii="仿宋_GB2312" w:hAnsi="仿宋_GB2312" w:eastAsia="仿宋_GB2312" w:cs="仿宋_GB2312"/>
          <w:b/>
          <w:sz w:val="24"/>
        </w:rPr>
        <w:t>依法缴纳社会保障资金证明材料</w:t>
      </w:r>
    </w:p>
    <w:p w14:paraId="13F7F0B4">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致：</w:t>
      </w:r>
      <w:r>
        <w:rPr>
          <w:rFonts w:ascii="仿宋_GB2312" w:hAnsi="仿宋_GB2312" w:eastAsia="仿宋_GB2312" w:cs="仿宋_GB2312"/>
          <w:sz w:val="24"/>
          <w:szCs w:val="24"/>
          <w:u w:val="single"/>
        </w:rPr>
        <w:t>（采购人或采购代理机构）</w:t>
      </w:r>
    </w:p>
    <w:p w14:paraId="39267785">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1、依法缴纳社会保障资金的投标人</w:t>
      </w:r>
    </w:p>
    <w:p w14:paraId="013BE1A9">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）法人（包括企业、事业单位和社会团体）的</w:t>
      </w:r>
    </w:p>
    <w:p w14:paraId="3E6B2E7E">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现附上自</w:t>
      </w:r>
      <w:r>
        <w:rPr>
          <w:rFonts w:ascii="仿宋_GB2312" w:hAnsi="仿宋_GB2312" w:eastAsia="仿宋_GB2312" w:cs="仿宋_GB2312"/>
          <w:sz w:val="24"/>
          <w:szCs w:val="24"/>
          <w:u w:val="single"/>
        </w:rPr>
        <w:t>　　年　　月　　日</w:t>
      </w:r>
      <w:r>
        <w:rPr>
          <w:rFonts w:ascii="仿宋_GB2312" w:hAnsi="仿宋_GB2312" w:eastAsia="仿宋_GB2312" w:cs="仿宋_GB2312"/>
          <w:sz w:val="24"/>
          <w:szCs w:val="24"/>
        </w:rPr>
        <w:t>至</w:t>
      </w:r>
      <w:r>
        <w:rPr>
          <w:rFonts w:ascii="仿宋_GB2312" w:hAnsi="仿宋_GB2312" w:eastAsia="仿宋_GB2312" w:cs="仿宋_GB2312"/>
          <w:sz w:val="24"/>
          <w:szCs w:val="24"/>
          <w:u w:val="single"/>
        </w:rPr>
        <w:t>　　年　　月　　日</w:t>
      </w:r>
      <w:r>
        <w:rPr>
          <w:rFonts w:ascii="仿宋_GB2312" w:hAnsi="仿宋_GB2312" w:eastAsia="仿宋_GB2312" w:cs="仿宋_GB2312"/>
          <w:sz w:val="24"/>
          <w:szCs w:val="24"/>
        </w:rPr>
        <w:t>我方缴纳的社会保险凭据（限：税务机关/社会保障资金管理机关的专用收据或社会保险缴纳清单，或社会保险的银行缴款收讫凭证）复印件，上述证明材料真实有效，否则我方负全部责任。</w:t>
      </w:r>
    </w:p>
    <w:p w14:paraId="177D6F95">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）非法人（包括其他组织、自然人）的</w:t>
      </w:r>
    </w:p>
    <w:p w14:paraId="57FEF4F5">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自</w:t>
      </w:r>
      <w:r>
        <w:rPr>
          <w:rFonts w:ascii="仿宋_GB2312" w:hAnsi="仿宋_GB2312" w:eastAsia="仿宋_GB2312" w:cs="仿宋_GB2312"/>
          <w:sz w:val="24"/>
          <w:szCs w:val="24"/>
          <w:u w:val="single"/>
        </w:rPr>
        <w:t>　　年　　月　　日</w:t>
      </w:r>
      <w:r>
        <w:rPr>
          <w:rFonts w:ascii="仿宋_GB2312" w:hAnsi="仿宋_GB2312" w:eastAsia="仿宋_GB2312" w:cs="仿宋_GB2312"/>
          <w:sz w:val="24"/>
          <w:szCs w:val="24"/>
        </w:rPr>
        <w:t>至</w:t>
      </w:r>
      <w:r>
        <w:rPr>
          <w:rFonts w:ascii="仿宋_GB2312" w:hAnsi="仿宋_GB2312" w:eastAsia="仿宋_GB2312" w:cs="仿宋_GB2312"/>
          <w:sz w:val="24"/>
          <w:szCs w:val="24"/>
          <w:u w:val="single"/>
        </w:rPr>
        <w:t>　　年　　月　　日</w:t>
      </w:r>
      <w:r>
        <w:rPr>
          <w:rFonts w:ascii="仿宋_GB2312" w:hAnsi="仿宋_GB2312" w:eastAsia="仿宋_GB2312" w:cs="仿宋_GB2312"/>
          <w:sz w:val="24"/>
          <w:szCs w:val="24"/>
        </w:rPr>
        <w:t>我方缴纳的社会保险凭据（限：税务机关/社会保障资金管理机关的专用收据或社会保险缴纳清单，或社会保险的银行缴款收讫凭证）复印件，上述证明材料真实有效，否则我方负全部责任。</w:t>
      </w:r>
    </w:p>
    <w:p w14:paraId="7EE3F051">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2、依法不需要缴纳或暂缓缴纳社会保障资金的投标人</w:t>
      </w:r>
    </w:p>
    <w:p w14:paraId="25B8BB4C">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）现附上我方依法不需要缴纳或暂缓缴纳社会保障资金证明材料复印件，上述证明材料真实有效，否则我方负全部责任。</w:t>
      </w:r>
    </w:p>
    <w:p w14:paraId="1AD6DEA8">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※注意：</w:t>
      </w:r>
    </w:p>
    <w:p w14:paraId="5AF6991C">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1、请投标人按照实际情况编制填写，在相应的（）中打“√”，并按照本格式的要求提供相应证明材料的复印件。</w:t>
      </w:r>
    </w:p>
    <w:p w14:paraId="355CC578">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2、投标人提供的社会保障资金缴纳凭据复印件应符合下列规定：</w:t>
      </w:r>
    </w:p>
    <w:p w14:paraId="1BA12B7B">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2.1投标截止时间前（不含投标截止时间的当月）已依法缴纳社会保障资金的投标人，提供投标截止时间前六个月（不含投标截止时间的当月）中任一月份的社会保障资金缴纳凭据复印件。</w:t>
      </w:r>
    </w:p>
    <w:p w14:paraId="174853C8">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2.2投标截止时间的当月成立的投标人，视同满足本项资格条件要求。</w:t>
      </w:r>
    </w:p>
    <w:p w14:paraId="76EFD94E">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3、若为依法不需要缴纳或暂缓缴纳社会保障资金的投标人，提供依法不需要缴纳或暂缓缴纳社会保障资金证明材料的，视同满足本项资格条件要求。</w:t>
      </w:r>
    </w:p>
    <w:p w14:paraId="2490416B">
      <w:pPr>
        <w:pStyle w:val="11"/>
        <w:keepNext w:val="0"/>
        <w:keepLines w:val="0"/>
        <w:pageBreakBefore w:val="0"/>
        <w:kinsoku/>
        <w:wordWrap/>
        <w:overflowPunct/>
        <w:topLinePunct w:val="0"/>
        <w:autoSpaceDE/>
        <w:autoSpaceDN/>
        <w:bidi w:val="0"/>
        <w:adjustRightInd/>
        <w:snapToGrid/>
        <w:ind w:firstLine="480" w:firstLineChars="200"/>
        <w:jc w:val="right"/>
        <w:textAlignment w:val="auto"/>
        <w:rPr>
          <w:sz w:val="24"/>
          <w:szCs w:val="24"/>
        </w:rPr>
      </w:pPr>
      <w:r>
        <w:rPr>
          <w:rFonts w:ascii="仿宋_GB2312" w:hAnsi="仿宋_GB2312" w:eastAsia="仿宋_GB2312" w:cs="仿宋_GB2312"/>
          <w:sz w:val="24"/>
          <w:szCs w:val="24"/>
        </w:rPr>
        <w:t>投标人：</w:t>
      </w:r>
      <w:r>
        <w:rPr>
          <w:rFonts w:ascii="仿宋_GB2312" w:hAnsi="仿宋_GB2312" w:eastAsia="仿宋_GB2312" w:cs="仿宋_GB2312"/>
          <w:sz w:val="24"/>
          <w:szCs w:val="24"/>
          <w:u w:val="single"/>
        </w:rPr>
        <w:t>（全称并加盖单位公章）</w:t>
      </w:r>
    </w:p>
    <w:p w14:paraId="66FE5146">
      <w:pPr>
        <w:pStyle w:val="11"/>
        <w:keepNext w:val="0"/>
        <w:keepLines w:val="0"/>
        <w:pageBreakBefore w:val="0"/>
        <w:kinsoku/>
        <w:wordWrap/>
        <w:overflowPunct/>
        <w:topLinePunct w:val="0"/>
        <w:autoSpaceDE/>
        <w:autoSpaceDN/>
        <w:bidi w:val="0"/>
        <w:adjustRightInd/>
        <w:snapToGrid/>
        <w:ind w:firstLine="480" w:firstLineChars="200"/>
        <w:jc w:val="right"/>
        <w:textAlignment w:val="auto"/>
        <w:rPr>
          <w:sz w:val="24"/>
          <w:szCs w:val="24"/>
        </w:rPr>
      </w:pPr>
      <w:r>
        <w:rPr>
          <w:rFonts w:ascii="仿宋_GB2312" w:hAnsi="仿宋_GB2312" w:eastAsia="仿宋_GB2312" w:cs="仿宋_GB2312"/>
          <w:sz w:val="24"/>
          <w:szCs w:val="24"/>
        </w:rPr>
        <w:t>日期：</w:t>
      </w:r>
      <w:r>
        <w:rPr>
          <w:rFonts w:ascii="仿宋_GB2312" w:hAnsi="仿宋_GB2312" w:eastAsia="仿宋_GB2312" w:cs="仿宋_GB2312"/>
          <w:sz w:val="24"/>
          <w:szCs w:val="24"/>
          <w:u w:val="single"/>
        </w:rPr>
        <w:t>　　年　　月　　日</w:t>
      </w:r>
    </w:p>
    <w:p w14:paraId="539CCAE1">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CC74166">
      <w:pPr>
        <w:pStyle w:val="11"/>
        <w:keepNext w:val="0"/>
        <w:keepLines w:val="0"/>
        <w:pageBreakBefore w:val="0"/>
        <w:kinsoku/>
        <w:wordWrap/>
        <w:overflowPunct/>
        <w:topLinePunct w:val="0"/>
        <w:autoSpaceDE/>
        <w:autoSpaceDN/>
        <w:bidi w:val="0"/>
        <w:adjustRightInd/>
        <w:snapToGrid/>
        <w:ind w:firstLine="482" w:firstLineChars="200"/>
        <w:jc w:val="center"/>
        <w:textAlignment w:val="auto"/>
        <w:outlineLvl w:val="3"/>
        <w:rPr>
          <w:rFonts w:ascii="仿宋_GB2312" w:hAnsi="仿宋_GB2312" w:eastAsia="仿宋_GB2312" w:cs="仿宋_GB2312"/>
          <w:b/>
          <w:sz w:val="24"/>
        </w:rPr>
      </w:pPr>
      <w:r>
        <w:rPr>
          <w:rFonts w:ascii="仿宋_GB2312" w:hAnsi="仿宋_GB2312" w:eastAsia="仿宋_GB2312" w:cs="仿宋_GB2312"/>
          <w:b/>
          <w:sz w:val="24"/>
        </w:rPr>
        <w:t>具备履行合同所必需设备和专业技术能力的声明函（若有）</w:t>
      </w:r>
    </w:p>
    <w:p w14:paraId="3B981F1C">
      <w:pPr>
        <w:pStyle w:val="11"/>
        <w:keepNext w:val="0"/>
        <w:keepLines w:val="0"/>
        <w:pageBreakBefore w:val="0"/>
        <w:kinsoku/>
        <w:wordWrap/>
        <w:overflowPunct/>
        <w:topLinePunct w:val="0"/>
        <w:autoSpaceDE/>
        <w:autoSpaceDN/>
        <w:bidi w:val="0"/>
        <w:adjustRightInd/>
        <w:snapToGrid/>
        <w:ind w:firstLine="482" w:firstLineChars="200"/>
        <w:jc w:val="center"/>
        <w:textAlignment w:val="auto"/>
        <w:outlineLvl w:val="3"/>
        <w:rPr>
          <w:rFonts w:ascii="仿宋_GB2312" w:hAnsi="仿宋_GB2312" w:eastAsia="仿宋_GB2312" w:cs="仿宋_GB2312"/>
          <w:b/>
          <w:sz w:val="24"/>
        </w:rPr>
      </w:pPr>
    </w:p>
    <w:p w14:paraId="2B402DA6">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致：</w:t>
      </w:r>
      <w:r>
        <w:rPr>
          <w:rFonts w:ascii="仿宋_GB2312" w:hAnsi="仿宋_GB2312" w:eastAsia="仿宋_GB2312" w:cs="仿宋_GB2312"/>
          <w:sz w:val="24"/>
          <w:szCs w:val="24"/>
          <w:u w:val="single"/>
        </w:rPr>
        <w:t>（采购人或采购代理机构）</w:t>
      </w:r>
    </w:p>
    <w:p w14:paraId="04903AAB">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我方具备履行合同所必需的设备和专业技术能力，否则产生不利后果由我方承担责任。</w:t>
      </w:r>
    </w:p>
    <w:p w14:paraId="6A3D8A45">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特此声明。</w:t>
      </w:r>
    </w:p>
    <w:p w14:paraId="61909C44">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※注意：</w:t>
      </w:r>
    </w:p>
    <w:p w14:paraId="1BD26438">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1、招标文件未要求投标人提供“具备履行合同所必需的设备和专业技术能力专项证明材料”的，投标人应提供本声明函。</w:t>
      </w:r>
    </w:p>
    <w:p w14:paraId="2B2CC189">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2、招标文件要求投标人提供“具备履行合同所必需的设备和专业技术能力专项证明材料”的，投标人可不提供本声明函。</w:t>
      </w:r>
    </w:p>
    <w:p w14:paraId="5CF67DFE">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3、请投标人根据实际情况如实声明，否则视为提供虚假材料。</w:t>
      </w:r>
    </w:p>
    <w:p w14:paraId="788304A7">
      <w:pPr>
        <w:pStyle w:val="11"/>
        <w:keepNext w:val="0"/>
        <w:keepLines w:val="0"/>
        <w:pageBreakBefore w:val="0"/>
        <w:kinsoku/>
        <w:wordWrap/>
        <w:overflowPunct/>
        <w:topLinePunct w:val="0"/>
        <w:autoSpaceDE/>
        <w:autoSpaceDN/>
        <w:bidi w:val="0"/>
        <w:adjustRightInd/>
        <w:snapToGrid/>
        <w:ind w:firstLine="480" w:firstLineChars="200"/>
        <w:jc w:val="right"/>
        <w:textAlignment w:val="auto"/>
        <w:rPr>
          <w:sz w:val="24"/>
          <w:szCs w:val="24"/>
        </w:rPr>
      </w:pPr>
      <w:r>
        <w:rPr>
          <w:rFonts w:ascii="仿宋_GB2312" w:hAnsi="仿宋_GB2312" w:eastAsia="仿宋_GB2312" w:cs="仿宋_GB2312"/>
          <w:sz w:val="24"/>
          <w:szCs w:val="24"/>
        </w:rPr>
        <w:t>投标人：</w:t>
      </w:r>
      <w:r>
        <w:rPr>
          <w:rFonts w:ascii="仿宋_GB2312" w:hAnsi="仿宋_GB2312" w:eastAsia="仿宋_GB2312" w:cs="仿宋_GB2312"/>
          <w:sz w:val="24"/>
          <w:szCs w:val="24"/>
          <w:u w:val="single"/>
        </w:rPr>
        <w:t>（全称并加盖单位公章）</w:t>
      </w:r>
    </w:p>
    <w:p w14:paraId="3CEF97FF">
      <w:pPr>
        <w:pStyle w:val="11"/>
        <w:keepNext w:val="0"/>
        <w:keepLines w:val="0"/>
        <w:pageBreakBefore w:val="0"/>
        <w:kinsoku/>
        <w:wordWrap/>
        <w:overflowPunct/>
        <w:topLinePunct w:val="0"/>
        <w:autoSpaceDE/>
        <w:autoSpaceDN/>
        <w:bidi w:val="0"/>
        <w:adjustRightInd/>
        <w:snapToGrid/>
        <w:ind w:firstLine="480" w:firstLineChars="200"/>
        <w:jc w:val="right"/>
        <w:textAlignment w:val="auto"/>
        <w:rPr>
          <w:sz w:val="24"/>
          <w:szCs w:val="24"/>
        </w:rPr>
      </w:pPr>
      <w:r>
        <w:rPr>
          <w:rFonts w:ascii="仿宋_GB2312" w:hAnsi="仿宋_GB2312" w:eastAsia="仿宋_GB2312" w:cs="仿宋_GB2312"/>
          <w:sz w:val="24"/>
          <w:szCs w:val="24"/>
        </w:rPr>
        <w:t>日期：</w:t>
      </w:r>
      <w:r>
        <w:rPr>
          <w:rFonts w:ascii="仿宋_GB2312" w:hAnsi="仿宋_GB2312" w:eastAsia="仿宋_GB2312" w:cs="仿宋_GB2312"/>
          <w:sz w:val="24"/>
          <w:szCs w:val="24"/>
          <w:u w:val="single"/>
        </w:rPr>
        <w:t>　　年　　月　　日</w:t>
      </w:r>
    </w:p>
    <w:p w14:paraId="1E78129D">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400BDC4">
      <w:pPr>
        <w:pStyle w:val="11"/>
        <w:keepNext w:val="0"/>
        <w:keepLines w:val="0"/>
        <w:pageBreakBefore w:val="0"/>
        <w:kinsoku/>
        <w:wordWrap/>
        <w:overflowPunct/>
        <w:topLinePunct w:val="0"/>
        <w:autoSpaceDE/>
        <w:autoSpaceDN/>
        <w:bidi w:val="0"/>
        <w:adjustRightInd/>
        <w:snapToGrid/>
        <w:ind w:firstLine="482" w:firstLineChars="200"/>
        <w:jc w:val="center"/>
        <w:textAlignment w:val="auto"/>
        <w:outlineLvl w:val="3"/>
      </w:pPr>
      <w:r>
        <w:rPr>
          <w:rFonts w:ascii="仿宋_GB2312" w:hAnsi="仿宋_GB2312" w:eastAsia="仿宋_GB2312" w:cs="仿宋_GB2312"/>
          <w:b/>
          <w:sz w:val="24"/>
        </w:rPr>
        <w:t>参加采购活动前三年内在经营活动中没有重大违法记录书面声明</w:t>
      </w:r>
    </w:p>
    <w:p w14:paraId="156E5DF6">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致：</w:t>
      </w:r>
      <w:r>
        <w:rPr>
          <w:rFonts w:ascii="仿宋_GB2312" w:hAnsi="仿宋_GB2312" w:eastAsia="仿宋_GB2312" w:cs="仿宋_GB2312"/>
          <w:sz w:val="24"/>
          <w:szCs w:val="24"/>
          <w:u w:val="single"/>
        </w:rPr>
        <w:t>（采购人或采购代理机构）</w:t>
      </w:r>
    </w:p>
    <w:p w14:paraId="43A9215E">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参加采购活动前三年内，我方在经营活动中没有重大违法记录，即没有因违法经营受到刑事处罚或责令停产停业、吊销许可证或执照、较大数额罚款等行政处罚。否则产生不利后果由我方承担责任。</w:t>
      </w:r>
    </w:p>
    <w:p w14:paraId="183A0A50">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特此声明。</w:t>
      </w:r>
    </w:p>
    <w:p w14:paraId="41DB1C44">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※注意：</w:t>
      </w:r>
    </w:p>
    <w:p w14:paraId="620F4AD1">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54D32430">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请投标人根据实际情况如实声明，否则视为提供虚假材料。</w:t>
      </w:r>
    </w:p>
    <w:p w14:paraId="28CE6B78">
      <w:pPr>
        <w:pStyle w:val="11"/>
        <w:keepNext w:val="0"/>
        <w:keepLines w:val="0"/>
        <w:pageBreakBefore w:val="0"/>
        <w:kinsoku/>
        <w:wordWrap/>
        <w:overflowPunct/>
        <w:topLinePunct w:val="0"/>
        <w:autoSpaceDE/>
        <w:autoSpaceDN/>
        <w:bidi w:val="0"/>
        <w:adjustRightInd/>
        <w:snapToGrid/>
        <w:ind w:firstLine="480" w:firstLineChars="200"/>
        <w:jc w:val="right"/>
        <w:textAlignment w:val="auto"/>
        <w:rPr>
          <w:sz w:val="24"/>
          <w:szCs w:val="24"/>
        </w:rPr>
      </w:pPr>
      <w:r>
        <w:rPr>
          <w:rFonts w:ascii="仿宋_GB2312" w:hAnsi="仿宋_GB2312" w:eastAsia="仿宋_GB2312" w:cs="仿宋_GB2312"/>
          <w:sz w:val="24"/>
          <w:szCs w:val="24"/>
        </w:rPr>
        <w:t>投标人：</w:t>
      </w:r>
      <w:r>
        <w:rPr>
          <w:rFonts w:ascii="仿宋_GB2312" w:hAnsi="仿宋_GB2312" w:eastAsia="仿宋_GB2312" w:cs="仿宋_GB2312"/>
          <w:sz w:val="24"/>
          <w:szCs w:val="24"/>
          <w:u w:val="single"/>
        </w:rPr>
        <w:t>（全称并加盖单位公章）</w:t>
      </w:r>
    </w:p>
    <w:p w14:paraId="2DC7AF9F">
      <w:pPr>
        <w:pStyle w:val="11"/>
        <w:keepNext w:val="0"/>
        <w:keepLines w:val="0"/>
        <w:pageBreakBefore w:val="0"/>
        <w:kinsoku/>
        <w:wordWrap/>
        <w:overflowPunct/>
        <w:topLinePunct w:val="0"/>
        <w:autoSpaceDE/>
        <w:autoSpaceDN/>
        <w:bidi w:val="0"/>
        <w:adjustRightInd/>
        <w:snapToGrid/>
        <w:ind w:firstLine="480" w:firstLineChars="200"/>
        <w:jc w:val="right"/>
        <w:textAlignment w:val="auto"/>
        <w:rPr>
          <w:sz w:val="24"/>
          <w:szCs w:val="24"/>
        </w:rPr>
      </w:pPr>
      <w:r>
        <w:rPr>
          <w:rFonts w:ascii="仿宋_GB2312" w:hAnsi="仿宋_GB2312" w:eastAsia="仿宋_GB2312" w:cs="仿宋_GB2312"/>
          <w:sz w:val="24"/>
          <w:szCs w:val="24"/>
        </w:rPr>
        <w:t>日期：</w:t>
      </w:r>
      <w:r>
        <w:rPr>
          <w:rFonts w:ascii="仿宋_GB2312" w:hAnsi="仿宋_GB2312" w:eastAsia="仿宋_GB2312" w:cs="仿宋_GB2312"/>
          <w:sz w:val="24"/>
          <w:szCs w:val="24"/>
          <w:u w:val="single"/>
        </w:rPr>
        <w:t>　　年　　月　　日</w:t>
      </w:r>
    </w:p>
    <w:p w14:paraId="0FB1722F">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F97DF23">
      <w:pPr>
        <w:pStyle w:val="11"/>
        <w:keepNext w:val="0"/>
        <w:keepLines w:val="0"/>
        <w:pageBreakBefore w:val="0"/>
        <w:kinsoku/>
        <w:wordWrap/>
        <w:overflowPunct/>
        <w:topLinePunct w:val="0"/>
        <w:autoSpaceDE/>
        <w:autoSpaceDN/>
        <w:bidi w:val="0"/>
        <w:adjustRightInd/>
        <w:snapToGrid/>
        <w:ind w:firstLine="482" w:firstLineChars="200"/>
        <w:jc w:val="center"/>
        <w:textAlignment w:val="auto"/>
        <w:outlineLvl w:val="3"/>
        <w:rPr>
          <w:rFonts w:ascii="仿宋_GB2312" w:hAnsi="仿宋_GB2312" w:eastAsia="仿宋_GB2312" w:cs="仿宋_GB2312"/>
          <w:b/>
          <w:sz w:val="24"/>
        </w:rPr>
      </w:pPr>
      <w:r>
        <w:rPr>
          <w:rFonts w:ascii="仿宋_GB2312" w:hAnsi="仿宋_GB2312" w:eastAsia="仿宋_GB2312" w:cs="仿宋_GB2312"/>
          <w:b/>
          <w:sz w:val="24"/>
        </w:rPr>
        <w:t>二-3信用记录查询提示</w:t>
      </w:r>
    </w:p>
    <w:p w14:paraId="1AC8212C">
      <w:pPr>
        <w:pStyle w:val="11"/>
        <w:keepNext w:val="0"/>
        <w:keepLines w:val="0"/>
        <w:pageBreakBefore w:val="0"/>
        <w:kinsoku/>
        <w:wordWrap/>
        <w:overflowPunct/>
        <w:topLinePunct w:val="0"/>
        <w:autoSpaceDE/>
        <w:autoSpaceDN/>
        <w:bidi w:val="0"/>
        <w:adjustRightInd/>
        <w:snapToGrid/>
        <w:ind w:firstLine="482" w:firstLineChars="200"/>
        <w:jc w:val="center"/>
        <w:textAlignment w:val="auto"/>
        <w:outlineLvl w:val="3"/>
        <w:rPr>
          <w:rFonts w:ascii="仿宋_GB2312" w:hAnsi="仿宋_GB2312" w:eastAsia="仿宋_GB2312" w:cs="仿宋_GB2312"/>
          <w:b/>
          <w:sz w:val="24"/>
        </w:rPr>
      </w:pPr>
    </w:p>
    <w:p w14:paraId="55E579E7">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1、由资格审查小组通过网站查询并打印投标人的信用记录。</w:t>
      </w:r>
    </w:p>
    <w:p w14:paraId="237A1ACD">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61AF4241">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14:paraId="3A53CE5A">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9DDCD72">
      <w:pPr>
        <w:pStyle w:val="11"/>
        <w:keepNext w:val="0"/>
        <w:keepLines w:val="0"/>
        <w:pageBreakBefore w:val="0"/>
        <w:kinsoku/>
        <w:wordWrap/>
        <w:overflowPunct/>
        <w:topLinePunct w:val="0"/>
        <w:autoSpaceDE/>
        <w:autoSpaceDN/>
        <w:bidi w:val="0"/>
        <w:adjustRightInd/>
        <w:snapToGrid/>
        <w:ind w:firstLine="482" w:firstLineChars="200"/>
        <w:jc w:val="center"/>
        <w:textAlignment w:val="auto"/>
        <w:outlineLvl w:val="3"/>
      </w:pPr>
      <w:r>
        <w:rPr>
          <w:rFonts w:ascii="仿宋_GB2312" w:hAnsi="仿宋_GB2312" w:eastAsia="仿宋_GB2312" w:cs="仿宋_GB2312"/>
          <w:b/>
          <w:sz w:val="24"/>
        </w:rPr>
        <w:t>二-4中小企业声明函</w:t>
      </w:r>
    </w:p>
    <w:p w14:paraId="63C5174F">
      <w:pPr>
        <w:pStyle w:val="11"/>
        <w:keepNext w:val="0"/>
        <w:keepLines w:val="0"/>
        <w:pageBreakBefore w:val="0"/>
        <w:kinsoku/>
        <w:wordWrap/>
        <w:overflowPunct/>
        <w:topLinePunct w:val="0"/>
        <w:autoSpaceDE/>
        <w:autoSpaceDN/>
        <w:bidi w:val="0"/>
        <w:adjustRightInd/>
        <w:snapToGrid/>
        <w:ind w:firstLine="482" w:firstLineChars="200"/>
        <w:jc w:val="center"/>
        <w:textAlignment w:val="auto"/>
        <w:outlineLvl w:val="3"/>
      </w:pPr>
      <w:r>
        <w:rPr>
          <w:rFonts w:ascii="仿宋_GB2312" w:hAnsi="仿宋_GB2312" w:eastAsia="仿宋_GB2312" w:cs="仿宋_GB2312"/>
          <w:b/>
          <w:sz w:val="24"/>
        </w:rPr>
        <w:t>（以资格条件落实中小企业扶持政策时适用，若有）</w:t>
      </w:r>
    </w:p>
    <w:p w14:paraId="0C6A21F2">
      <w:pPr>
        <w:pStyle w:val="11"/>
        <w:keepNext w:val="0"/>
        <w:keepLines w:val="0"/>
        <w:pageBreakBefore w:val="0"/>
        <w:kinsoku/>
        <w:wordWrap/>
        <w:overflowPunct/>
        <w:topLinePunct w:val="0"/>
        <w:autoSpaceDE/>
        <w:autoSpaceDN/>
        <w:bidi w:val="0"/>
        <w:adjustRightInd/>
        <w:snapToGrid/>
        <w:ind w:firstLine="482" w:firstLineChars="200"/>
        <w:jc w:val="center"/>
        <w:textAlignment w:val="auto"/>
        <w:outlineLvl w:val="3"/>
      </w:pPr>
      <w:r>
        <w:rPr>
          <w:rFonts w:ascii="仿宋_GB2312" w:hAnsi="仿宋_GB2312" w:eastAsia="仿宋_GB2312" w:cs="仿宋_GB2312"/>
          <w:b/>
          <w:sz w:val="24"/>
        </w:rPr>
        <w:t>中小企业声明函（货物）</w:t>
      </w:r>
    </w:p>
    <w:p w14:paraId="49D73AE7">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本公司（联合体）郑重声明，根据《政府采购促进中小企业发展管理办法》（财库﹝2020﹞46 号）的规定，本公司（联合体）参加</w:t>
      </w:r>
      <w:r>
        <w:rPr>
          <w:rFonts w:ascii="仿宋_GB2312" w:hAnsi="仿宋_GB2312" w:eastAsia="仿宋_GB2312" w:cs="仿宋_GB2312"/>
          <w:sz w:val="24"/>
          <w:szCs w:val="24"/>
          <w:u w:val="single"/>
        </w:rPr>
        <w:t>（单位名称）</w:t>
      </w:r>
      <w:r>
        <w:rPr>
          <w:rFonts w:ascii="仿宋_GB2312" w:hAnsi="仿宋_GB2312" w:eastAsia="仿宋_GB2312" w:cs="仿宋_GB2312"/>
          <w:sz w:val="24"/>
          <w:szCs w:val="24"/>
        </w:rPr>
        <w:t>的</w:t>
      </w:r>
      <w:r>
        <w:rPr>
          <w:rFonts w:ascii="仿宋_GB2312" w:hAnsi="仿宋_GB2312" w:eastAsia="仿宋_GB2312" w:cs="仿宋_GB2312"/>
          <w:sz w:val="24"/>
          <w:szCs w:val="24"/>
          <w:u w:val="single"/>
        </w:rPr>
        <w:t>（项目名称）</w:t>
      </w:r>
      <w:r>
        <w:rPr>
          <w:rFonts w:ascii="仿宋_GB2312" w:hAnsi="仿宋_GB2312" w:eastAsia="仿宋_GB2312" w:cs="仿宋_GB2312"/>
          <w:sz w:val="24"/>
          <w:szCs w:val="24"/>
        </w:rPr>
        <w:t>采购活动，提供的货物全部由符合政策要求的中小企业制造。相关企业（含联合体中的中小企业、签订分包意向协议的中小企业）的具体情况如下：</w:t>
      </w:r>
    </w:p>
    <w:p w14:paraId="1BC413DD">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w:t>
      </w:r>
      <w:r>
        <w:rPr>
          <w:rFonts w:ascii="仿宋_GB2312" w:hAnsi="仿宋_GB2312" w:eastAsia="仿宋_GB2312" w:cs="仿宋_GB2312"/>
          <w:sz w:val="24"/>
          <w:szCs w:val="24"/>
          <w:u w:val="single"/>
        </w:rPr>
        <w:t xml:space="preserve"> （标的名称） </w:t>
      </w:r>
      <w:r>
        <w:rPr>
          <w:rFonts w:ascii="仿宋_GB2312" w:hAnsi="仿宋_GB2312" w:eastAsia="仿宋_GB2312" w:cs="仿宋_GB2312"/>
          <w:sz w:val="24"/>
          <w:szCs w:val="24"/>
        </w:rPr>
        <w:t>，属于</w:t>
      </w:r>
      <w:r>
        <w:rPr>
          <w:rFonts w:ascii="仿宋_GB2312" w:hAnsi="仿宋_GB2312" w:eastAsia="仿宋_GB2312" w:cs="仿宋_GB2312"/>
          <w:sz w:val="24"/>
          <w:szCs w:val="24"/>
          <w:u w:val="single"/>
        </w:rPr>
        <w:t>（采购文件中明确的所属行业）</w:t>
      </w:r>
      <w:r>
        <w:rPr>
          <w:rFonts w:ascii="仿宋_GB2312" w:hAnsi="仿宋_GB2312" w:eastAsia="仿宋_GB2312" w:cs="仿宋_GB2312"/>
          <w:sz w:val="24"/>
          <w:szCs w:val="24"/>
        </w:rPr>
        <w:t>行业；制造商为</w:t>
      </w:r>
      <w:r>
        <w:rPr>
          <w:rFonts w:ascii="仿宋_GB2312" w:hAnsi="仿宋_GB2312" w:eastAsia="仿宋_GB2312" w:cs="仿宋_GB2312"/>
          <w:sz w:val="24"/>
          <w:szCs w:val="24"/>
          <w:u w:val="single"/>
        </w:rPr>
        <w:t>（企业名称）</w:t>
      </w:r>
      <w:r>
        <w:rPr>
          <w:rFonts w:ascii="仿宋_GB2312" w:hAnsi="仿宋_GB2312" w:eastAsia="仿宋_GB2312" w:cs="仿宋_GB2312"/>
          <w:sz w:val="24"/>
          <w:szCs w:val="24"/>
        </w:rPr>
        <w:t>，从业人员</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人，营业收入为</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万元，资产总额为</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万元¹，属于</w:t>
      </w:r>
      <w:r>
        <w:rPr>
          <w:rFonts w:ascii="仿宋_GB2312" w:hAnsi="仿宋_GB2312" w:eastAsia="仿宋_GB2312" w:cs="仿宋_GB2312"/>
          <w:sz w:val="24"/>
          <w:szCs w:val="24"/>
          <w:u w:val="single"/>
        </w:rPr>
        <w:t>（中型企业、小型企业、微型企业）</w:t>
      </w:r>
      <w:r>
        <w:rPr>
          <w:rFonts w:ascii="仿宋_GB2312" w:hAnsi="仿宋_GB2312" w:eastAsia="仿宋_GB2312" w:cs="仿宋_GB2312"/>
          <w:sz w:val="24"/>
          <w:szCs w:val="24"/>
        </w:rPr>
        <w:t>；</w:t>
      </w:r>
    </w:p>
    <w:p w14:paraId="69801FFD">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w:t>
      </w:r>
      <w:r>
        <w:rPr>
          <w:rFonts w:ascii="仿宋_GB2312" w:hAnsi="仿宋_GB2312" w:eastAsia="仿宋_GB2312" w:cs="仿宋_GB2312"/>
          <w:sz w:val="24"/>
          <w:szCs w:val="24"/>
          <w:u w:val="single"/>
        </w:rPr>
        <w:t xml:space="preserve"> （标的名称） </w:t>
      </w:r>
      <w:r>
        <w:rPr>
          <w:rFonts w:ascii="仿宋_GB2312" w:hAnsi="仿宋_GB2312" w:eastAsia="仿宋_GB2312" w:cs="仿宋_GB2312"/>
          <w:sz w:val="24"/>
          <w:szCs w:val="24"/>
        </w:rPr>
        <w:t>，属于</w:t>
      </w:r>
      <w:r>
        <w:rPr>
          <w:rFonts w:ascii="仿宋_GB2312" w:hAnsi="仿宋_GB2312" w:eastAsia="仿宋_GB2312" w:cs="仿宋_GB2312"/>
          <w:sz w:val="24"/>
          <w:szCs w:val="24"/>
          <w:u w:val="single"/>
        </w:rPr>
        <w:t>（采购文件中明确的所属行业）</w:t>
      </w:r>
      <w:r>
        <w:rPr>
          <w:rFonts w:ascii="仿宋_GB2312" w:hAnsi="仿宋_GB2312" w:eastAsia="仿宋_GB2312" w:cs="仿宋_GB2312"/>
          <w:sz w:val="24"/>
          <w:szCs w:val="24"/>
        </w:rPr>
        <w:t>行业；制造商为</w:t>
      </w:r>
      <w:r>
        <w:rPr>
          <w:rFonts w:ascii="仿宋_GB2312" w:hAnsi="仿宋_GB2312" w:eastAsia="仿宋_GB2312" w:cs="仿宋_GB2312"/>
          <w:sz w:val="24"/>
          <w:szCs w:val="24"/>
          <w:u w:val="single"/>
        </w:rPr>
        <w:t>（企业名称）</w:t>
      </w:r>
      <w:r>
        <w:rPr>
          <w:rFonts w:ascii="仿宋_GB2312" w:hAnsi="仿宋_GB2312" w:eastAsia="仿宋_GB2312" w:cs="仿宋_GB2312"/>
          <w:sz w:val="24"/>
          <w:szCs w:val="24"/>
        </w:rPr>
        <w:t>，从业人员</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人，营业收入为</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万元，资产总额为</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万元，属于</w:t>
      </w:r>
      <w:r>
        <w:rPr>
          <w:rFonts w:ascii="仿宋_GB2312" w:hAnsi="仿宋_GB2312" w:eastAsia="仿宋_GB2312" w:cs="仿宋_GB2312"/>
          <w:sz w:val="24"/>
          <w:szCs w:val="24"/>
          <w:u w:val="single"/>
        </w:rPr>
        <w:t>（中型企业、小型企业、微型企业）</w:t>
      </w:r>
      <w:r>
        <w:rPr>
          <w:rFonts w:ascii="仿宋_GB2312" w:hAnsi="仿宋_GB2312" w:eastAsia="仿宋_GB2312" w:cs="仿宋_GB2312"/>
          <w:sz w:val="24"/>
          <w:szCs w:val="24"/>
        </w:rPr>
        <w:t>；</w:t>
      </w:r>
    </w:p>
    <w:p w14:paraId="6339CC9D">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w:t>
      </w:r>
    </w:p>
    <w:p w14:paraId="1A99C285">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以上企业，不属于大企业的分支机构，不存在控股股东为大企业的情形，也不存在与大企业的负责人为同一人的情形。</w:t>
      </w:r>
    </w:p>
    <w:p w14:paraId="099CA7AD">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本企业对上述声明内容的真实性负责。如有虚假，将依法承担相应责任。</w:t>
      </w:r>
    </w:p>
    <w:p w14:paraId="672DED65">
      <w:pPr>
        <w:pStyle w:val="11"/>
        <w:keepNext w:val="0"/>
        <w:keepLines w:val="0"/>
        <w:pageBreakBefore w:val="0"/>
        <w:kinsoku/>
        <w:wordWrap/>
        <w:overflowPunct/>
        <w:topLinePunct w:val="0"/>
        <w:autoSpaceDE/>
        <w:autoSpaceDN/>
        <w:bidi w:val="0"/>
        <w:adjustRightInd/>
        <w:snapToGrid/>
        <w:ind w:firstLine="480" w:firstLineChars="200"/>
        <w:jc w:val="right"/>
        <w:textAlignment w:val="auto"/>
        <w:rPr>
          <w:sz w:val="24"/>
          <w:szCs w:val="24"/>
        </w:rPr>
      </w:pPr>
      <w:r>
        <w:rPr>
          <w:rFonts w:ascii="仿宋_GB2312" w:hAnsi="仿宋_GB2312" w:eastAsia="仿宋_GB2312" w:cs="仿宋_GB2312"/>
          <w:sz w:val="24"/>
          <w:szCs w:val="24"/>
        </w:rPr>
        <w:t>投标人：</w:t>
      </w:r>
      <w:r>
        <w:rPr>
          <w:rFonts w:ascii="仿宋_GB2312" w:hAnsi="仿宋_GB2312" w:eastAsia="仿宋_GB2312" w:cs="仿宋_GB2312"/>
          <w:sz w:val="24"/>
          <w:szCs w:val="24"/>
          <w:u w:val="single"/>
        </w:rPr>
        <w:t>（全称并加盖单位公章）</w:t>
      </w:r>
    </w:p>
    <w:p w14:paraId="4CDDB4C1">
      <w:pPr>
        <w:pStyle w:val="11"/>
        <w:keepNext w:val="0"/>
        <w:keepLines w:val="0"/>
        <w:pageBreakBefore w:val="0"/>
        <w:kinsoku/>
        <w:wordWrap/>
        <w:overflowPunct/>
        <w:topLinePunct w:val="0"/>
        <w:autoSpaceDE/>
        <w:autoSpaceDN/>
        <w:bidi w:val="0"/>
        <w:adjustRightInd/>
        <w:snapToGrid/>
        <w:ind w:firstLine="480" w:firstLineChars="200"/>
        <w:jc w:val="right"/>
        <w:textAlignment w:val="auto"/>
        <w:rPr>
          <w:sz w:val="24"/>
          <w:szCs w:val="24"/>
        </w:rPr>
      </w:pPr>
      <w:r>
        <w:rPr>
          <w:rFonts w:ascii="仿宋_GB2312" w:hAnsi="仿宋_GB2312" w:eastAsia="仿宋_GB2312" w:cs="仿宋_GB2312"/>
          <w:sz w:val="24"/>
          <w:szCs w:val="24"/>
        </w:rPr>
        <w:t>日期：</w:t>
      </w:r>
      <w:r>
        <w:rPr>
          <w:rFonts w:ascii="仿宋_GB2312" w:hAnsi="仿宋_GB2312" w:eastAsia="仿宋_GB2312" w:cs="仿宋_GB2312"/>
          <w:sz w:val="24"/>
          <w:szCs w:val="24"/>
          <w:u w:val="single"/>
        </w:rPr>
        <w:t>　　年　　月　　日</w:t>
      </w:r>
    </w:p>
    <w:p w14:paraId="0B453E88">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※注意：</w:t>
      </w:r>
    </w:p>
    <w:p w14:paraId="035467EC">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1、从业人员、营业收入、资产总额填报上一年度数据，无上一年度数据的新成立企业可不填报。</w:t>
      </w:r>
    </w:p>
    <w:p w14:paraId="65050C56">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2D699DD1">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60EF1071">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EB4217A">
      <w:pPr>
        <w:pStyle w:val="11"/>
        <w:keepNext w:val="0"/>
        <w:keepLines w:val="0"/>
        <w:pageBreakBefore w:val="0"/>
        <w:kinsoku/>
        <w:wordWrap/>
        <w:overflowPunct/>
        <w:topLinePunct w:val="0"/>
        <w:autoSpaceDE/>
        <w:autoSpaceDN/>
        <w:bidi w:val="0"/>
        <w:adjustRightInd/>
        <w:snapToGrid/>
        <w:ind w:firstLine="482" w:firstLineChars="200"/>
        <w:jc w:val="center"/>
        <w:textAlignment w:val="auto"/>
        <w:outlineLvl w:val="3"/>
      </w:pPr>
      <w:r>
        <w:rPr>
          <w:rFonts w:ascii="仿宋_GB2312" w:hAnsi="仿宋_GB2312" w:eastAsia="仿宋_GB2312" w:cs="仿宋_GB2312"/>
          <w:b/>
          <w:sz w:val="24"/>
        </w:rPr>
        <w:t>中小企业声明函（工程、服务）</w:t>
      </w:r>
    </w:p>
    <w:p w14:paraId="16E6E2C9">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本公司（联合体）郑重声明，根据《政府采购促进中小企业发展管理办法》（财库﹝2020﹞46 号）的规定，本公司（联合体）参加</w:t>
      </w:r>
      <w:r>
        <w:rPr>
          <w:rFonts w:ascii="仿宋_GB2312" w:hAnsi="仿宋_GB2312" w:eastAsia="仿宋_GB2312" w:cs="仿宋_GB2312"/>
          <w:sz w:val="24"/>
          <w:szCs w:val="24"/>
          <w:u w:val="single"/>
        </w:rPr>
        <w:t>（单位名称）</w:t>
      </w:r>
      <w:r>
        <w:rPr>
          <w:rFonts w:ascii="仿宋_GB2312" w:hAnsi="仿宋_GB2312" w:eastAsia="仿宋_GB2312" w:cs="仿宋_GB2312"/>
          <w:sz w:val="24"/>
          <w:szCs w:val="24"/>
        </w:rPr>
        <w:t>的</w:t>
      </w:r>
      <w:r>
        <w:rPr>
          <w:rFonts w:ascii="仿宋_GB2312" w:hAnsi="仿宋_GB2312" w:eastAsia="仿宋_GB2312" w:cs="仿宋_GB2312"/>
          <w:sz w:val="24"/>
          <w:szCs w:val="24"/>
          <w:u w:val="single"/>
        </w:rPr>
        <w:t>（项目名称）</w:t>
      </w:r>
      <w:r>
        <w:rPr>
          <w:rFonts w:ascii="仿宋_GB2312" w:hAnsi="仿宋_GB2312" w:eastAsia="仿宋_GB2312" w:cs="仿宋_GB2312"/>
          <w:sz w:val="24"/>
          <w:szCs w:val="24"/>
        </w:rPr>
        <w:t>采购活动，工程的施工单位全部为符合政策要求的中小企业（或者：服务全部由符合政策要求的中小企业承接）。相关企业（含联合体中的中小企业、签订分包意向协议的中小企业）的具体情况如下：</w:t>
      </w:r>
    </w:p>
    <w:p w14:paraId="1E6E4FDF">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w:t>
      </w:r>
      <w:r>
        <w:rPr>
          <w:rFonts w:ascii="仿宋_GB2312" w:hAnsi="仿宋_GB2312" w:eastAsia="仿宋_GB2312" w:cs="仿宋_GB2312"/>
          <w:sz w:val="24"/>
          <w:szCs w:val="24"/>
          <w:u w:val="single"/>
        </w:rPr>
        <w:t>（标的名称）</w:t>
      </w:r>
      <w:r>
        <w:rPr>
          <w:rFonts w:ascii="仿宋_GB2312" w:hAnsi="仿宋_GB2312" w:eastAsia="仿宋_GB2312" w:cs="仿宋_GB2312"/>
          <w:sz w:val="24"/>
          <w:szCs w:val="24"/>
        </w:rPr>
        <w:t>，属于</w:t>
      </w:r>
      <w:r>
        <w:rPr>
          <w:rFonts w:ascii="仿宋_GB2312" w:hAnsi="仿宋_GB2312" w:eastAsia="仿宋_GB2312" w:cs="仿宋_GB2312"/>
          <w:sz w:val="24"/>
          <w:szCs w:val="24"/>
          <w:u w:val="single"/>
        </w:rPr>
        <w:t>（采购文件中明确的所属行业）</w:t>
      </w:r>
      <w:r>
        <w:rPr>
          <w:rFonts w:ascii="仿宋_GB2312" w:hAnsi="仿宋_GB2312" w:eastAsia="仿宋_GB2312" w:cs="仿宋_GB2312"/>
          <w:sz w:val="24"/>
          <w:szCs w:val="24"/>
        </w:rPr>
        <w:t>；承建（承接）企业为</w:t>
      </w:r>
      <w:r>
        <w:rPr>
          <w:rFonts w:ascii="仿宋_GB2312" w:hAnsi="仿宋_GB2312" w:eastAsia="仿宋_GB2312" w:cs="仿宋_GB2312"/>
          <w:sz w:val="24"/>
          <w:szCs w:val="24"/>
          <w:u w:val="single"/>
        </w:rPr>
        <w:t>（企业名称）</w:t>
      </w:r>
      <w:r>
        <w:rPr>
          <w:rFonts w:ascii="仿宋_GB2312" w:hAnsi="仿宋_GB2312" w:eastAsia="仿宋_GB2312" w:cs="仿宋_GB2312"/>
          <w:sz w:val="24"/>
          <w:szCs w:val="24"/>
        </w:rPr>
        <w:t>，从业人员</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人，营业收入为</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万元，资产总额为</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万元¹，属于</w:t>
      </w:r>
      <w:r>
        <w:rPr>
          <w:rFonts w:ascii="仿宋_GB2312" w:hAnsi="仿宋_GB2312" w:eastAsia="仿宋_GB2312" w:cs="仿宋_GB2312"/>
          <w:sz w:val="24"/>
          <w:szCs w:val="24"/>
          <w:u w:val="single"/>
        </w:rPr>
        <w:t>（中型企业、小型企业、微型企业）</w:t>
      </w:r>
      <w:r>
        <w:rPr>
          <w:rFonts w:ascii="仿宋_GB2312" w:hAnsi="仿宋_GB2312" w:eastAsia="仿宋_GB2312" w:cs="仿宋_GB2312"/>
          <w:sz w:val="24"/>
          <w:szCs w:val="24"/>
        </w:rPr>
        <w:t>；</w:t>
      </w:r>
    </w:p>
    <w:p w14:paraId="3C42ED48">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w:t>
      </w:r>
      <w:r>
        <w:rPr>
          <w:rFonts w:ascii="仿宋_GB2312" w:hAnsi="仿宋_GB2312" w:eastAsia="仿宋_GB2312" w:cs="仿宋_GB2312"/>
          <w:sz w:val="24"/>
          <w:szCs w:val="24"/>
          <w:u w:val="single"/>
        </w:rPr>
        <w:t>（标的名称）</w:t>
      </w:r>
      <w:r>
        <w:rPr>
          <w:rFonts w:ascii="仿宋_GB2312" w:hAnsi="仿宋_GB2312" w:eastAsia="仿宋_GB2312" w:cs="仿宋_GB2312"/>
          <w:sz w:val="24"/>
          <w:szCs w:val="24"/>
        </w:rPr>
        <w:t>，属于</w:t>
      </w:r>
      <w:r>
        <w:rPr>
          <w:rFonts w:ascii="仿宋_GB2312" w:hAnsi="仿宋_GB2312" w:eastAsia="仿宋_GB2312" w:cs="仿宋_GB2312"/>
          <w:sz w:val="24"/>
          <w:szCs w:val="24"/>
          <w:u w:val="single"/>
        </w:rPr>
        <w:t>（采购文件中明确的所属行业）</w:t>
      </w:r>
      <w:r>
        <w:rPr>
          <w:rFonts w:ascii="仿宋_GB2312" w:hAnsi="仿宋_GB2312" w:eastAsia="仿宋_GB2312" w:cs="仿宋_GB2312"/>
          <w:sz w:val="24"/>
          <w:szCs w:val="24"/>
        </w:rPr>
        <w:t>；承建（承接）企业为</w:t>
      </w:r>
      <w:r>
        <w:rPr>
          <w:rFonts w:ascii="仿宋_GB2312" w:hAnsi="仿宋_GB2312" w:eastAsia="仿宋_GB2312" w:cs="仿宋_GB2312"/>
          <w:sz w:val="24"/>
          <w:szCs w:val="24"/>
          <w:u w:val="single"/>
        </w:rPr>
        <w:t>（企业名称）</w:t>
      </w:r>
      <w:r>
        <w:rPr>
          <w:rFonts w:ascii="仿宋_GB2312" w:hAnsi="仿宋_GB2312" w:eastAsia="仿宋_GB2312" w:cs="仿宋_GB2312"/>
          <w:sz w:val="24"/>
          <w:szCs w:val="24"/>
        </w:rPr>
        <w:t>，从业人员</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人，营业收入为</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万元，资产总额为</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万元，属于</w:t>
      </w:r>
      <w:r>
        <w:rPr>
          <w:rFonts w:ascii="仿宋_GB2312" w:hAnsi="仿宋_GB2312" w:eastAsia="仿宋_GB2312" w:cs="仿宋_GB2312"/>
          <w:sz w:val="24"/>
          <w:szCs w:val="24"/>
          <w:u w:val="single"/>
        </w:rPr>
        <w:t>（中型企业、小型企业、微型企业）</w:t>
      </w:r>
      <w:r>
        <w:rPr>
          <w:rFonts w:ascii="仿宋_GB2312" w:hAnsi="仿宋_GB2312" w:eastAsia="仿宋_GB2312" w:cs="仿宋_GB2312"/>
          <w:sz w:val="24"/>
          <w:szCs w:val="24"/>
        </w:rPr>
        <w:t>；</w:t>
      </w:r>
    </w:p>
    <w:p w14:paraId="28B5BCCA">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w:t>
      </w:r>
    </w:p>
    <w:p w14:paraId="20E4EAA2">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以上企业，不属于大企业的分支机构，不存在控股股东为大企业的情形，也不存在与大企业的负责人为同一人的情形。</w:t>
      </w:r>
    </w:p>
    <w:p w14:paraId="1F270AC0">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本企业对上述声明内容的真实性负责。如有虚假，将依法承担相应责任。</w:t>
      </w:r>
    </w:p>
    <w:p w14:paraId="262CA292">
      <w:pPr>
        <w:pStyle w:val="11"/>
        <w:keepNext w:val="0"/>
        <w:keepLines w:val="0"/>
        <w:pageBreakBefore w:val="0"/>
        <w:kinsoku/>
        <w:wordWrap/>
        <w:overflowPunct/>
        <w:topLinePunct w:val="0"/>
        <w:autoSpaceDE/>
        <w:autoSpaceDN/>
        <w:bidi w:val="0"/>
        <w:adjustRightInd/>
        <w:snapToGrid/>
        <w:ind w:firstLine="480" w:firstLineChars="200"/>
        <w:jc w:val="right"/>
        <w:textAlignment w:val="auto"/>
        <w:rPr>
          <w:sz w:val="24"/>
          <w:szCs w:val="24"/>
        </w:rPr>
      </w:pPr>
      <w:r>
        <w:rPr>
          <w:rFonts w:ascii="仿宋_GB2312" w:hAnsi="仿宋_GB2312" w:eastAsia="仿宋_GB2312" w:cs="仿宋_GB2312"/>
          <w:sz w:val="24"/>
          <w:szCs w:val="24"/>
        </w:rPr>
        <w:t>投标人：</w:t>
      </w:r>
      <w:r>
        <w:rPr>
          <w:rFonts w:ascii="仿宋_GB2312" w:hAnsi="仿宋_GB2312" w:eastAsia="仿宋_GB2312" w:cs="仿宋_GB2312"/>
          <w:sz w:val="24"/>
          <w:szCs w:val="24"/>
          <w:u w:val="single"/>
        </w:rPr>
        <w:t>（全称并加盖单位公章）</w:t>
      </w:r>
    </w:p>
    <w:p w14:paraId="6C6610CD">
      <w:pPr>
        <w:pStyle w:val="11"/>
        <w:keepNext w:val="0"/>
        <w:keepLines w:val="0"/>
        <w:pageBreakBefore w:val="0"/>
        <w:kinsoku/>
        <w:wordWrap/>
        <w:overflowPunct/>
        <w:topLinePunct w:val="0"/>
        <w:autoSpaceDE/>
        <w:autoSpaceDN/>
        <w:bidi w:val="0"/>
        <w:adjustRightInd/>
        <w:snapToGrid/>
        <w:ind w:firstLine="480" w:firstLineChars="200"/>
        <w:jc w:val="right"/>
        <w:textAlignment w:val="auto"/>
        <w:rPr>
          <w:sz w:val="24"/>
          <w:szCs w:val="24"/>
        </w:rPr>
      </w:pPr>
      <w:r>
        <w:rPr>
          <w:rFonts w:ascii="仿宋_GB2312" w:hAnsi="仿宋_GB2312" w:eastAsia="仿宋_GB2312" w:cs="仿宋_GB2312"/>
          <w:sz w:val="24"/>
          <w:szCs w:val="24"/>
        </w:rPr>
        <w:t>日期：</w:t>
      </w:r>
      <w:r>
        <w:rPr>
          <w:rFonts w:ascii="仿宋_GB2312" w:hAnsi="仿宋_GB2312" w:eastAsia="仿宋_GB2312" w:cs="仿宋_GB2312"/>
          <w:sz w:val="24"/>
          <w:szCs w:val="24"/>
          <w:u w:val="single"/>
        </w:rPr>
        <w:t>　　年　　月　　日</w:t>
      </w:r>
    </w:p>
    <w:p w14:paraId="4BE4D160">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※注意：</w:t>
      </w:r>
    </w:p>
    <w:p w14:paraId="097B4700">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1、从业人员、营业收入、资产总额填报上一年度数据，无上一年度数据的新成立企业可不填报。</w:t>
      </w:r>
    </w:p>
    <w:p w14:paraId="339AEEFF">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6D709F45">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1D8660A1">
      <w:pPr>
        <w:pStyle w:val="11"/>
        <w:keepNext w:val="0"/>
        <w:keepLines w:val="0"/>
        <w:pageBreakBefore w:val="0"/>
        <w:kinsoku/>
        <w:wordWrap/>
        <w:overflowPunct/>
        <w:topLinePunct w:val="0"/>
        <w:autoSpaceDE/>
        <w:autoSpaceDN/>
        <w:bidi w:val="0"/>
        <w:adjustRightInd/>
        <w:snapToGrid/>
        <w:ind w:firstLine="480" w:firstLineChars="200"/>
        <w:jc w:val="left"/>
        <w:textAlignment w:val="auto"/>
      </w:pPr>
      <w:r>
        <w:rPr>
          <w:rFonts w:ascii="仿宋_GB2312" w:hAnsi="仿宋_GB2312" w:eastAsia="仿宋_GB2312" w:cs="仿宋_GB2312"/>
          <w:sz w:val="24"/>
          <w:szCs w:val="24"/>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46FBEBF">
      <w:pPr>
        <w:pStyle w:val="11"/>
        <w:keepNext w:val="0"/>
        <w:keepLines w:val="0"/>
        <w:pageBreakBefore w:val="0"/>
        <w:kinsoku/>
        <w:wordWrap/>
        <w:overflowPunct/>
        <w:topLinePunct w:val="0"/>
        <w:autoSpaceDE/>
        <w:autoSpaceDN/>
        <w:bidi w:val="0"/>
        <w:adjustRightInd/>
        <w:snapToGrid/>
        <w:ind w:firstLine="482" w:firstLineChars="200"/>
        <w:jc w:val="center"/>
        <w:textAlignment w:val="auto"/>
        <w:outlineLvl w:val="3"/>
      </w:pPr>
      <w:r>
        <w:rPr>
          <w:rFonts w:ascii="仿宋_GB2312" w:hAnsi="仿宋_GB2312" w:eastAsia="仿宋_GB2312" w:cs="仿宋_GB2312"/>
          <w:b/>
          <w:sz w:val="24"/>
        </w:rPr>
        <w:t>残疾人福利性单位声明函</w:t>
      </w:r>
    </w:p>
    <w:p w14:paraId="4FDAEB09">
      <w:pPr>
        <w:pStyle w:val="11"/>
        <w:keepNext w:val="0"/>
        <w:keepLines w:val="0"/>
        <w:pageBreakBefore w:val="0"/>
        <w:kinsoku/>
        <w:wordWrap/>
        <w:overflowPunct/>
        <w:topLinePunct w:val="0"/>
        <w:autoSpaceDE/>
        <w:autoSpaceDN/>
        <w:bidi w:val="0"/>
        <w:adjustRightInd/>
        <w:snapToGrid/>
        <w:ind w:firstLine="482" w:firstLineChars="200"/>
        <w:jc w:val="center"/>
        <w:textAlignment w:val="auto"/>
        <w:outlineLvl w:val="3"/>
      </w:pPr>
      <w:r>
        <w:rPr>
          <w:rFonts w:ascii="仿宋_GB2312" w:hAnsi="仿宋_GB2312" w:eastAsia="仿宋_GB2312" w:cs="仿宋_GB2312"/>
          <w:b/>
          <w:sz w:val="24"/>
        </w:rPr>
        <w:t>（以资格条件落实中小企业扶持政策时适用，若有）</w:t>
      </w:r>
    </w:p>
    <w:p w14:paraId="622DD5D3">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76B0B803">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1CDBD26F">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）由本投标人承建的（填写“所投采购包、品目号”）工程</w:t>
      </w:r>
    </w:p>
    <w:p w14:paraId="7EBDB284">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）由本投标人承接的（填写“所投采购包、品目号”）服务；</w:t>
      </w:r>
    </w:p>
    <w:p w14:paraId="7CC60C38">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本投标人对上述声明的真实性负责。如有虚假，将依法承担相应责任。</w:t>
      </w:r>
    </w:p>
    <w:p w14:paraId="22450AE5">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备注：</w:t>
      </w:r>
    </w:p>
    <w:p w14:paraId="2D703837">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1、请投标人按照实际情况编制填写本声明函，并在相应的（）中打“√”。</w:t>
      </w:r>
    </w:p>
    <w:p w14:paraId="1ECCF204">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2、若《残疾人福利性单位声明函》内容不真实，视为提供虚假材料。</w:t>
      </w:r>
    </w:p>
    <w:p w14:paraId="147B6CDA">
      <w:pPr>
        <w:pStyle w:val="11"/>
        <w:keepNext w:val="0"/>
        <w:keepLines w:val="0"/>
        <w:pageBreakBefore w:val="0"/>
        <w:kinsoku/>
        <w:wordWrap/>
        <w:overflowPunct/>
        <w:topLinePunct w:val="0"/>
        <w:autoSpaceDE/>
        <w:autoSpaceDN/>
        <w:bidi w:val="0"/>
        <w:adjustRightInd/>
        <w:snapToGrid/>
        <w:ind w:firstLine="480" w:firstLineChars="200"/>
        <w:jc w:val="right"/>
        <w:textAlignment w:val="auto"/>
        <w:rPr>
          <w:sz w:val="24"/>
          <w:szCs w:val="24"/>
        </w:rPr>
      </w:pPr>
      <w:r>
        <w:rPr>
          <w:rFonts w:ascii="仿宋_GB2312" w:hAnsi="仿宋_GB2312" w:eastAsia="仿宋_GB2312" w:cs="仿宋_GB2312"/>
          <w:sz w:val="24"/>
          <w:szCs w:val="24"/>
        </w:rPr>
        <w:t>投标人：</w:t>
      </w:r>
      <w:r>
        <w:rPr>
          <w:rFonts w:ascii="仿宋_GB2312" w:hAnsi="仿宋_GB2312" w:eastAsia="仿宋_GB2312" w:cs="仿宋_GB2312"/>
          <w:sz w:val="24"/>
          <w:szCs w:val="24"/>
          <w:u w:val="single"/>
        </w:rPr>
        <w:t>（全称并加盖单位公章）</w:t>
      </w:r>
    </w:p>
    <w:p w14:paraId="4A7A107B">
      <w:pPr>
        <w:pStyle w:val="11"/>
        <w:keepNext w:val="0"/>
        <w:keepLines w:val="0"/>
        <w:pageBreakBefore w:val="0"/>
        <w:kinsoku/>
        <w:wordWrap/>
        <w:overflowPunct/>
        <w:topLinePunct w:val="0"/>
        <w:autoSpaceDE/>
        <w:autoSpaceDN/>
        <w:bidi w:val="0"/>
        <w:adjustRightInd/>
        <w:snapToGrid/>
        <w:ind w:firstLine="480" w:firstLineChars="200"/>
        <w:jc w:val="right"/>
        <w:textAlignment w:val="auto"/>
        <w:rPr>
          <w:sz w:val="24"/>
          <w:szCs w:val="24"/>
        </w:rPr>
      </w:pPr>
      <w:r>
        <w:rPr>
          <w:rFonts w:ascii="仿宋_GB2312" w:hAnsi="仿宋_GB2312" w:eastAsia="仿宋_GB2312" w:cs="仿宋_GB2312"/>
          <w:sz w:val="24"/>
          <w:szCs w:val="24"/>
        </w:rPr>
        <w:t>日期：</w:t>
      </w:r>
      <w:r>
        <w:rPr>
          <w:rFonts w:ascii="仿宋_GB2312" w:hAnsi="仿宋_GB2312" w:eastAsia="仿宋_GB2312" w:cs="仿宋_GB2312"/>
          <w:sz w:val="24"/>
          <w:szCs w:val="24"/>
          <w:u w:val="single"/>
        </w:rPr>
        <w:t>　　年　　月　　日</w:t>
      </w:r>
    </w:p>
    <w:p w14:paraId="0F810D5E">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附：</w:t>
      </w:r>
    </w:p>
    <w:p w14:paraId="561DD435">
      <w:pPr>
        <w:pStyle w:val="11"/>
        <w:keepNext w:val="0"/>
        <w:keepLines w:val="0"/>
        <w:pageBreakBefore w:val="0"/>
        <w:kinsoku/>
        <w:wordWrap/>
        <w:overflowPunct/>
        <w:topLinePunct w:val="0"/>
        <w:autoSpaceDE/>
        <w:autoSpaceDN/>
        <w:bidi w:val="0"/>
        <w:adjustRightInd/>
        <w:snapToGrid/>
        <w:ind w:firstLine="482" w:firstLineChars="200"/>
        <w:jc w:val="center"/>
        <w:textAlignment w:val="auto"/>
        <w:outlineLvl w:val="3"/>
        <w:rPr>
          <w:sz w:val="24"/>
          <w:szCs w:val="24"/>
        </w:rPr>
      </w:pPr>
      <w:r>
        <w:rPr>
          <w:rFonts w:ascii="仿宋_GB2312" w:hAnsi="仿宋_GB2312" w:eastAsia="仿宋_GB2312" w:cs="仿宋_GB2312"/>
          <w:b/>
          <w:sz w:val="24"/>
          <w:szCs w:val="24"/>
        </w:rPr>
        <w:t>监狱企业证明材料</w:t>
      </w:r>
    </w:p>
    <w:p w14:paraId="1D10FAAA">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投标人为监狱企业，提供本单位制造的货物（承接的服务），并在电子投标文件中提供省级以上监狱管理局、戒毒管理局（含新疆生产建设兵团）出具的属于监狱企业的证明文件。</w:t>
      </w:r>
    </w:p>
    <w:p w14:paraId="1EF0061C">
      <w:pPr>
        <w:pStyle w:val="11"/>
        <w:keepNext w:val="0"/>
        <w:keepLines w:val="0"/>
        <w:pageBreakBefore w:val="0"/>
        <w:kinsoku/>
        <w:wordWrap/>
        <w:overflowPunct/>
        <w:topLinePunct w:val="0"/>
        <w:autoSpaceDE/>
        <w:autoSpaceDN/>
        <w:bidi w:val="0"/>
        <w:adjustRightInd/>
        <w:snapToGrid/>
        <w:ind w:firstLine="480" w:firstLineChars="200"/>
        <w:jc w:val="left"/>
        <w:textAlignment w:val="auto"/>
      </w:pPr>
      <w:r>
        <w:rPr>
          <w:rFonts w:ascii="仿宋_GB2312" w:hAnsi="仿宋_GB2312" w:eastAsia="仿宋_GB2312" w:cs="仿宋_GB2312"/>
          <w:sz w:val="24"/>
          <w:szCs w:val="24"/>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BD89C23">
      <w:pPr>
        <w:pStyle w:val="11"/>
        <w:keepNext w:val="0"/>
        <w:keepLines w:val="0"/>
        <w:pageBreakBefore w:val="0"/>
        <w:kinsoku/>
        <w:wordWrap/>
        <w:overflowPunct/>
        <w:topLinePunct w:val="0"/>
        <w:autoSpaceDE/>
        <w:autoSpaceDN/>
        <w:bidi w:val="0"/>
        <w:adjustRightInd/>
        <w:snapToGrid/>
        <w:ind w:firstLine="482" w:firstLineChars="200"/>
        <w:jc w:val="center"/>
        <w:textAlignment w:val="auto"/>
        <w:outlineLvl w:val="3"/>
      </w:pPr>
      <w:r>
        <w:rPr>
          <w:rFonts w:ascii="仿宋_GB2312" w:hAnsi="仿宋_GB2312" w:eastAsia="仿宋_GB2312" w:cs="仿宋_GB2312"/>
          <w:b/>
          <w:sz w:val="24"/>
        </w:rPr>
        <w:t>二-5联合体协议（若有）</w:t>
      </w:r>
    </w:p>
    <w:p w14:paraId="4A0D5A9C">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致：</w:t>
      </w:r>
      <w:r>
        <w:rPr>
          <w:rFonts w:ascii="仿宋_GB2312" w:hAnsi="仿宋_GB2312" w:eastAsia="仿宋_GB2312" w:cs="仿宋_GB2312"/>
          <w:sz w:val="24"/>
          <w:szCs w:val="24"/>
          <w:u w:val="single"/>
        </w:rPr>
        <w:t>（采购人或采购代理机构）</w:t>
      </w:r>
    </w:p>
    <w:p w14:paraId="27D1DD7D">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兹有</w:t>
      </w:r>
      <w:r>
        <w:rPr>
          <w:rFonts w:ascii="仿宋_GB2312" w:hAnsi="仿宋_GB2312" w:eastAsia="仿宋_GB2312" w:cs="仿宋_GB2312"/>
          <w:sz w:val="24"/>
          <w:szCs w:val="24"/>
          <w:u w:val="single"/>
        </w:rPr>
        <w:t>（填写“联合体中各方的全称”，各方的全称之间请用“、”分割）</w:t>
      </w:r>
      <w:r>
        <w:rPr>
          <w:rFonts w:ascii="仿宋_GB2312" w:hAnsi="仿宋_GB2312" w:eastAsia="仿宋_GB2312" w:cs="仿宋_GB2312"/>
          <w:sz w:val="24"/>
          <w:szCs w:val="24"/>
        </w:rPr>
        <w:t>自愿组成联合体，共同参加</w:t>
      </w:r>
      <w:r>
        <w:rPr>
          <w:rFonts w:ascii="仿宋_GB2312" w:hAnsi="仿宋_GB2312" w:eastAsia="仿宋_GB2312" w:cs="仿宋_GB2312"/>
          <w:sz w:val="24"/>
          <w:szCs w:val="24"/>
          <w:u w:val="single"/>
        </w:rPr>
        <w:t>（填写“项目名称”）</w:t>
      </w:r>
      <w:r>
        <w:rPr>
          <w:rFonts w:ascii="仿宋_GB2312" w:hAnsi="仿宋_GB2312" w:eastAsia="仿宋_GB2312" w:cs="仿宋_GB2312"/>
          <w:sz w:val="24"/>
          <w:szCs w:val="24"/>
        </w:rPr>
        <w:t xml:space="preserve"> 项目（项目编号：</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）的投标。现就联合体参加本项目投标的有关事宜达成下列协议：</w:t>
      </w:r>
    </w:p>
    <w:p w14:paraId="308A9E47">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一、联合体各方应承担的工作和义务具体如下：</w:t>
      </w:r>
    </w:p>
    <w:p w14:paraId="13CA8C4E">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1、牵头方（全称）：</w:t>
      </w:r>
      <w:r>
        <w:rPr>
          <w:rFonts w:ascii="仿宋_GB2312" w:hAnsi="仿宋_GB2312" w:eastAsia="仿宋_GB2312" w:cs="仿宋_GB2312"/>
          <w:sz w:val="24"/>
          <w:szCs w:val="24"/>
          <w:u w:val="single"/>
        </w:rPr>
        <w:t xml:space="preserve">（填写“工作及义务的具体内容”） </w:t>
      </w:r>
      <w:r>
        <w:rPr>
          <w:rFonts w:ascii="仿宋_GB2312" w:hAnsi="仿宋_GB2312" w:eastAsia="仿宋_GB2312" w:cs="仿宋_GB2312"/>
          <w:sz w:val="24"/>
          <w:szCs w:val="24"/>
        </w:rPr>
        <w:t>；</w:t>
      </w:r>
    </w:p>
    <w:p w14:paraId="4E90AD7F">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2、成员方：</w:t>
      </w:r>
    </w:p>
    <w:p w14:paraId="28149580">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2.1（成员一的全称）：</w:t>
      </w:r>
      <w:r>
        <w:rPr>
          <w:rFonts w:ascii="仿宋_GB2312" w:hAnsi="仿宋_GB2312" w:eastAsia="仿宋_GB2312" w:cs="仿宋_GB2312"/>
          <w:sz w:val="24"/>
          <w:szCs w:val="24"/>
          <w:u w:val="single"/>
        </w:rPr>
        <w:t>（填写“工作及义务的具体内容”）</w:t>
      </w:r>
      <w:r>
        <w:rPr>
          <w:rFonts w:ascii="仿宋_GB2312" w:hAnsi="仿宋_GB2312" w:eastAsia="仿宋_GB2312" w:cs="仿宋_GB2312"/>
          <w:sz w:val="24"/>
          <w:szCs w:val="24"/>
        </w:rPr>
        <w:t xml:space="preserve"> ；</w:t>
      </w:r>
    </w:p>
    <w:p w14:paraId="5CDB8712">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w:t>
      </w:r>
    </w:p>
    <w:p w14:paraId="38E9369D">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二、联合体各方的合同金额占比，具体如下：</w:t>
      </w:r>
    </w:p>
    <w:p w14:paraId="40FBDC33">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1.牵头方（</w:t>
      </w:r>
      <w:r>
        <w:rPr>
          <w:rFonts w:ascii="仿宋_GB2312" w:hAnsi="仿宋_GB2312" w:eastAsia="仿宋_GB2312" w:cs="仿宋_GB2312"/>
          <w:sz w:val="24"/>
          <w:szCs w:val="24"/>
          <w:u w:val="single"/>
        </w:rPr>
        <w:t xml:space="preserve"> 全称</w:t>
      </w:r>
      <w:r>
        <w:rPr>
          <w:rFonts w:ascii="仿宋_GB2312" w:hAnsi="仿宋_GB2312" w:eastAsia="仿宋_GB2312" w:cs="仿宋_GB2312"/>
          <w:sz w:val="24"/>
          <w:szCs w:val="24"/>
        </w:rPr>
        <w:t xml:space="preserve"> ）的合同金额占合同总额的</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w:t>
      </w:r>
    </w:p>
    <w:p w14:paraId="78669BCC">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2.成员方：</w:t>
      </w:r>
    </w:p>
    <w:p w14:paraId="179A3A06">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2.1（</w:t>
      </w:r>
      <w:r>
        <w:rPr>
          <w:rFonts w:ascii="仿宋_GB2312" w:hAnsi="仿宋_GB2312" w:eastAsia="仿宋_GB2312" w:cs="仿宋_GB2312"/>
          <w:sz w:val="24"/>
          <w:szCs w:val="24"/>
          <w:u w:val="single"/>
        </w:rPr>
        <w:t xml:space="preserve"> 成员1的全称 </w:t>
      </w:r>
      <w:r>
        <w:rPr>
          <w:rFonts w:ascii="仿宋_GB2312" w:hAnsi="仿宋_GB2312" w:eastAsia="仿宋_GB2312" w:cs="仿宋_GB2312"/>
          <w:sz w:val="24"/>
          <w:szCs w:val="24"/>
        </w:rPr>
        <w:t>）的合同金额占合同总额的</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w:t>
      </w:r>
    </w:p>
    <w:p w14:paraId="619851AB">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w:t>
      </w:r>
    </w:p>
    <w:p w14:paraId="206ACE35">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三、联合体各方约定：</w:t>
      </w:r>
    </w:p>
    <w:p w14:paraId="5CECC3DF">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1、由</w:t>
      </w:r>
      <w:r>
        <w:rPr>
          <w:rFonts w:ascii="仿宋_GB2312" w:hAnsi="仿宋_GB2312" w:eastAsia="仿宋_GB2312" w:cs="仿宋_GB2312"/>
          <w:sz w:val="24"/>
          <w:szCs w:val="24"/>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14:paraId="345F8231">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2、联合体各方约定由</w:t>
      </w:r>
      <w:r>
        <w:rPr>
          <w:rFonts w:ascii="仿宋_GB2312" w:hAnsi="仿宋_GB2312" w:eastAsia="仿宋_GB2312" w:cs="仿宋_GB2312"/>
          <w:sz w:val="24"/>
          <w:szCs w:val="24"/>
          <w:u w:val="single"/>
        </w:rPr>
        <w:t>（填写“牵头方的全称”）代表联合体办理投标保证金事宜。</w:t>
      </w:r>
    </w:p>
    <w:p w14:paraId="1BA0953A">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015333AE">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四、若中标，牵头方将代表联合体与采购人就合同签订事宜进行协商；若协商一致，则联合体各方将共同与采购人签订政府采购合同，并就政府采购合同约定的事项对采购人承担连带责任。</w:t>
      </w:r>
    </w:p>
    <w:p w14:paraId="413DC6BB">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五、本协议自签署之日起生效，政府采购合同履行完毕后自动失效。</w:t>
      </w:r>
    </w:p>
    <w:p w14:paraId="645B3836">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六、本协议一式</w:t>
      </w:r>
      <w:r>
        <w:rPr>
          <w:rFonts w:ascii="仿宋_GB2312" w:hAnsi="仿宋_GB2312" w:eastAsia="仿宋_GB2312" w:cs="仿宋_GB2312"/>
          <w:sz w:val="24"/>
          <w:szCs w:val="24"/>
          <w:u w:val="single"/>
        </w:rPr>
        <w:t>（填写具体份数）</w:t>
      </w:r>
      <w:r>
        <w:rPr>
          <w:rFonts w:ascii="仿宋_GB2312" w:hAnsi="仿宋_GB2312" w:eastAsia="仿宋_GB2312" w:cs="仿宋_GB2312"/>
          <w:sz w:val="24"/>
          <w:szCs w:val="24"/>
        </w:rPr>
        <w:t>份，联合体各方各执一份，电子投标文件中提交一份。</w:t>
      </w:r>
    </w:p>
    <w:p w14:paraId="02787C9C">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（以下无正文）</w:t>
      </w:r>
    </w:p>
    <w:p w14:paraId="37E17CDC">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牵头方：</w:t>
      </w:r>
      <w:r>
        <w:rPr>
          <w:rFonts w:ascii="仿宋_GB2312" w:hAnsi="仿宋_GB2312" w:eastAsia="仿宋_GB2312" w:cs="仿宋_GB2312"/>
          <w:sz w:val="24"/>
          <w:szCs w:val="24"/>
          <w:u w:val="single"/>
        </w:rPr>
        <w:t>（全称并加盖单位公章）</w:t>
      </w:r>
    </w:p>
    <w:p w14:paraId="7B71291A">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法定代表人或其委托代理人：</w:t>
      </w:r>
      <w:r>
        <w:rPr>
          <w:rFonts w:ascii="仿宋_GB2312" w:hAnsi="仿宋_GB2312" w:eastAsia="仿宋_GB2312" w:cs="仿宋_GB2312"/>
          <w:sz w:val="24"/>
          <w:szCs w:val="24"/>
          <w:u w:val="single"/>
        </w:rPr>
        <w:t xml:space="preserve"> （签字或盖章）</w:t>
      </w:r>
    </w:p>
    <w:p w14:paraId="7F241A3B">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成员一：</w:t>
      </w:r>
      <w:r>
        <w:rPr>
          <w:rFonts w:ascii="仿宋_GB2312" w:hAnsi="仿宋_GB2312" w:eastAsia="仿宋_GB2312" w:cs="仿宋_GB2312"/>
          <w:sz w:val="24"/>
          <w:szCs w:val="24"/>
          <w:u w:val="single"/>
        </w:rPr>
        <w:t>（全称并加盖成员一的单位公章）</w:t>
      </w:r>
    </w:p>
    <w:p w14:paraId="09028F94">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法定代表人或其委托代理人：</w:t>
      </w:r>
      <w:r>
        <w:rPr>
          <w:rFonts w:ascii="仿宋_GB2312" w:hAnsi="仿宋_GB2312" w:eastAsia="仿宋_GB2312" w:cs="仿宋_GB2312"/>
          <w:sz w:val="24"/>
          <w:szCs w:val="24"/>
          <w:u w:val="single"/>
        </w:rPr>
        <w:t xml:space="preserve"> （签字或盖章）</w:t>
      </w:r>
    </w:p>
    <w:p w14:paraId="1E68B247">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w:t>
      </w:r>
    </w:p>
    <w:p w14:paraId="3C36ECA9">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成员**：</w:t>
      </w:r>
      <w:r>
        <w:rPr>
          <w:rFonts w:ascii="仿宋_GB2312" w:hAnsi="仿宋_GB2312" w:eastAsia="仿宋_GB2312" w:cs="仿宋_GB2312"/>
          <w:sz w:val="24"/>
          <w:szCs w:val="24"/>
          <w:u w:val="single"/>
        </w:rPr>
        <w:t>（全称并加盖成员**的单位公章）</w:t>
      </w:r>
    </w:p>
    <w:p w14:paraId="5F150B55">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法定代表人或其委托代理人：</w:t>
      </w:r>
      <w:r>
        <w:rPr>
          <w:rFonts w:ascii="仿宋_GB2312" w:hAnsi="仿宋_GB2312" w:eastAsia="仿宋_GB2312" w:cs="仿宋_GB2312"/>
          <w:sz w:val="24"/>
          <w:szCs w:val="24"/>
          <w:u w:val="single"/>
        </w:rPr>
        <w:t xml:space="preserve"> （签字或盖章）</w:t>
      </w:r>
    </w:p>
    <w:p w14:paraId="1343D192">
      <w:pPr>
        <w:pStyle w:val="11"/>
        <w:keepNext w:val="0"/>
        <w:keepLines w:val="0"/>
        <w:pageBreakBefore w:val="0"/>
        <w:kinsoku/>
        <w:wordWrap/>
        <w:overflowPunct/>
        <w:topLinePunct w:val="0"/>
        <w:autoSpaceDE/>
        <w:autoSpaceDN/>
        <w:bidi w:val="0"/>
        <w:adjustRightInd/>
        <w:snapToGrid/>
        <w:ind w:firstLine="480" w:firstLineChars="200"/>
        <w:jc w:val="right"/>
        <w:textAlignment w:val="auto"/>
        <w:rPr>
          <w:sz w:val="24"/>
          <w:szCs w:val="24"/>
        </w:rPr>
      </w:pPr>
      <w:r>
        <w:rPr>
          <w:rFonts w:ascii="仿宋_GB2312" w:hAnsi="仿宋_GB2312" w:eastAsia="仿宋_GB2312" w:cs="仿宋_GB2312"/>
          <w:sz w:val="24"/>
          <w:szCs w:val="24"/>
        </w:rPr>
        <w:t>签署日期：</w:t>
      </w:r>
      <w:r>
        <w:rPr>
          <w:rFonts w:ascii="仿宋_GB2312" w:hAnsi="仿宋_GB2312" w:eastAsia="仿宋_GB2312" w:cs="仿宋_GB2312"/>
          <w:sz w:val="24"/>
          <w:szCs w:val="24"/>
          <w:u w:val="single"/>
        </w:rPr>
        <w:t>　　年　　月　　日</w:t>
      </w:r>
    </w:p>
    <w:p w14:paraId="461D82A2">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※注意：</w:t>
      </w:r>
    </w:p>
    <w:p w14:paraId="534449C9">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1、招标文件接受联合体投标且投标人为联合体的，投标人应提供本协议；否则无须提供。</w:t>
      </w:r>
    </w:p>
    <w:p w14:paraId="4058A1F3">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2、本协议由委托代理人签字或盖章的，应按照本章载明的格式提供“单位授权书”。</w:t>
      </w:r>
    </w:p>
    <w:p w14:paraId="228A6445">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3、在以联合体形式落实中小企业预留份额项目中，投标人除了要提供《中小企业声明函》，还需提供本协议。</w:t>
      </w:r>
    </w:p>
    <w:p w14:paraId="6CD1E494">
      <w:pPr>
        <w:pStyle w:val="11"/>
        <w:keepNext w:val="0"/>
        <w:keepLines w:val="0"/>
        <w:pageBreakBefore w:val="0"/>
        <w:kinsoku/>
        <w:wordWrap/>
        <w:overflowPunct/>
        <w:topLinePunct w:val="0"/>
        <w:autoSpaceDE/>
        <w:autoSpaceDN/>
        <w:bidi w:val="0"/>
        <w:adjustRightInd/>
        <w:snapToGrid/>
        <w:ind w:firstLine="0" w:firstLineChars="0"/>
        <w:jc w:val="center"/>
        <w:textAlignment w:val="auto"/>
        <w:outlineLvl w:val="9"/>
      </w:pPr>
      <w:r>
        <w:rPr>
          <w:rFonts w:ascii="仿宋_GB2312" w:hAnsi="仿宋_GB2312" w:eastAsia="仿宋_GB2312" w:cs="仿宋_GB2312"/>
        </w:rPr>
        <w:br w:type="textWrapping"/>
      </w:r>
      <w:r>
        <w:rPr>
          <w:rFonts w:ascii="仿宋_GB2312" w:hAnsi="仿宋_GB2312" w:eastAsia="仿宋_GB2312" w:cs="仿宋_GB2312"/>
          <w:b/>
          <w:sz w:val="24"/>
        </w:rPr>
        <w:t>二-6分包意向协议（若有）</w:t>
      </w:r>
    </w:p>
    <w:p w14:paraId="5D3CB612">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甲方（总包方）：</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（即本项目的投标人）</w:t>
      </w:r>
    </w:p>
    <w:p w14:paraId="5E195648">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乙方（分包方）：</w:t>
      </w:r>
      <w:r>
        <w:rPr>
          <w:rFonts w:ascii="仿宋_GB2312" w:hAnsi="仿宋_GB2312" w:eastAsia="仿宋_GB2312" w:cs="仿宋_GB2312"/>
          <w:sz w:val="24"/>
          <w:szCs w:val="24"/>
          <w:u w:val="single"/>
        </w:rPr>
        <w:t>　　　　　　　</w:t>
      </w:r>
    </w:p>
    <w:p w14:paraId="2404ACBB">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兹有甲方参加</w:t>
      </w:r>
      <w:r>
        <w:rPr>
          <w:rFonts w:ascii="仿宋_GB2312" w:hAnsi="仿宋_GB2312" w:eastAsia="仿宋_GB2312" w:cs="仿宋_GB2312"/>
          <w:sz w:val="24"/>
          <w:szCs w:val="24"/>
          <w:u w:val="single"/>
        </w:rPr>
        <w:t>（填写“项目名称”）</w:t>
      </w:r>
      <w:r>
        <w:rPr>
          <w:rFonts w:ascii="仿宋_GB2312" w:hAnsi="仿宋_GB2312" w:eastAsia="仿宋_GB2312" w:cs="仿宋_GB2312"/>
          <w:sz w:val="24"/>
          <w:szCs w:val="24"/>
        </w:rPr>
        <w:t xml:space="preserve"> 项目（项目编号：</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）的政府采购活动。甲方期望将采购项目的部分采购标的分包给乙方完成，而乙方保证能够向甲方提供本协议项下的采购标的，甲、乙双方就合同分包的有关事宜达成下列协议：</w:t>
      </w:r>
    </w:p>
    <w:p w14:paraId="1C4C72C2">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一、分包标的</w:t>
      </w:r>
    </w:p>
    <w:p w14:paraId="4F7676C8">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u w:val="single"/>
        </w:rPr>
        <w:t>（根据双方的意向填写，可以是表格或文字描述）。</w:t>
      </w:r>
    </w:p>
    <w:p w14:paraId="4D165F6A">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二、分包合同金额占比</w:t>
      </w:r>
    </w:p>
    <w:p w14:paraId="25085BAA">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分包合同价占投标总价的比例：</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w:t>
      </w:r>
    </w:p>
    <w:p w14:paraId="682444CE">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三、其他条款</w:t>
      </w:r>
    </w:p>
    <w:p w14:paraId="0D05367E">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119376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CEDF6D9">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甲方：</w:t>
            </w:r>
          </w:p>
        </w:tc>
        <w:tc>
          <w:tcPr>
            <w:tcW w:w="4153" w:type="dxa"/>
          </w:tcPr>
          <w:p w14:paraId="2CA2B5D6">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乙方：</w:t>
            </w:r>
          </w:p>
        </w:tc>
      </w:tr>
      <w:tr w14:paraId="1D1A29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7D302C5">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住所：</w:t>
            </w:r>
          </w:p>
        </w:tc>
        <w:tc>
          <w:tcPr>
            <w:tcW w:w="4153" w:type="dxa"/>
          </w:tcPr>
          <w:p w14:paraId="31331FDA">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住所：</w:t>
            </w:r>
          </w:p>
        </w:tc>
      </w:tr>
      <w:tr w14:paraId="4F7703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39EEE10">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单位负责人或委托代理人：</w:t>
            </w:r>
          </w:p>
        </w:tc>
        <w:tc>
          <w:tcPr>
            <w:tcW w:w="4153" w:type="dxa"/>
          </w:tcPr>
          <w:p w14:paraId="2AA59D60">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单位负责人或委托代理人：</w:t>
            </w:r>
          </w:p>
        </w:tc>
      </w:tr>
      <w:tr w14:paraId="471AF4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2D87BBE">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联系方法：</w:t>
            </w:r>
          </w:p>
        </w:tc>
        <w:tc>
          <w:tcPr>
            <w:tcW w:w="4153" w:type="dxa"/>
          </w:tcPr>
          <w:p w14:paraId="3A99ED79">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联系方法：</w:t>
            </w:r>
          </w:p>
        </w:tc>
      </w:tr>
      <w:tr w14:paraId="5934A5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652C073">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开户银行：</w:t>
            </w:r>
          </w:p>
        </w:tc>
        <w:tc>
          <w:tcPr>
            <w:tcW w:w="4153" w:type="dxa"/>
          </w:tcPr>
          <w:p w14:paraId="2BD134A8">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开户银行：</w:t>
            </w:r>
          </w:p>
        </w:tc>
      </w:tr>
      <w:tr w14:paraId="76A437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72D7A1F">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账号：</w:t>
            </w:r>
          </w:p>
        </w:tc>
        <w:tc>
          <w:tcPr>
            <w:tcW w:w="4153" w:type="dxa"/>
          </w:tcPr>
          <w:p w14:paraId="69790861">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账号：</w:t>
            </w:r>
          </w:p>
        </w:tc>
      </w:tr>
      <w:tr w14:paraId="05BBCF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7696F844">
            <w:pPr>
              <w:pStyle w:val="11"/>
              <w:keepNext w:val="0"/>
              <w:keepLines w:val="0"/>
              <w:pageBreakBefore w:val="0"/>
              <w:kinsoku/>
              <w:wordWrap/>
              <w:overflowPunct/>
              <w:topLinePunct w:val="0"/>
              <w:autoSpaceDE/>
              <w:autoSpaceDN/>
              <w:bidi w:val="0"/>
              <w:adjustRightInd/>
              <w:snapToGrid/>
              <w:ind w:firstLine="480" w:firstLineChars="200"/>
              <w:jc w:val="right"/>
              <w:textAlignment w:val="auto"/>
              <w:rPr>
                <w:sz w:val="24"/>
                <w:szCs w:val="24"/>
              </w:rPr>
            </w:pPr>
            <w:r>
              <w:rPr>
                <w:rFonts w:ascii="仿宋_GB2312" w:hAnsi="仿宋_GB2312" w:eastAsia="仿宋_GB2312" w:cs="仿宋_GB2312"/>
                <w:sz w:val="24"/>
                <w:szCs w:val="24"/>
              </w:rPr>
              <w:t>签订地点：</w:t>
            </w:r>
            <w:r>
              <w:rPr>
                <w:rFonts w:ascii="仿宋_GB2312" w:hAnsi="仿宋_GB2312" w:eastAsia="仿宋_GB2312" w:cs="仿宋_GB2312"/>
                <w:sz w:val="24"/>
                <w:szCs w:val="24"/>
                <w:u w:val="single"/>
              </w:rPr>
              <w:t>　　　　　　　　　　</w:t>
            </w:r>
          </w:p>
          <w:p w14:paraId="12C7EE19">
            <w:pPr>
              <w:pStyle w:val="11"/>
              <w:keepNext w:val="0"/>
              <w:keepLines w:val="0"/>
              <w:pageBreakBefore w:val="0"/>
              <w:kinsoku/>
              <w:wordWrap/>
              <w:overflowPunct/>
              <w:topLinePunct w:val="0"/>
              <w:autoSpaceDE/>
              <w:autoSpaceDN/>
              <w:bidi w:val="0"/>
              <w:adjustRightInd/>
              <w:snapToGrid/>
              <w:ind w:firstLine="480" w:firstLineChars="200"/>
              <w:jc w:val="right"/>
              <w:textAlignment w:val="auto"/>
              <w:rPr>
                <w:sz w:val="24"/>
                <w:szCs w:val="24"/>
              </w:rPr>
            </w:pPr>
            <w:r>
              <w:rPr>
                <w:rFonts w:ascii="仿宋_GB2312" w:hAnsi="仿宋_GB2312" w:eastAsia="仿宋_GB2312" w:cs="仿宋_GB2312"/>
                <w:sz w:val="24"/>
                <w:szCs w:val="24"/>
              </w:rPr>
              <w:t>签约日期：</w:t>
            </w:r>
            <w:r>
              <w:rPr>
                <w:rFonts w:ascii="仿宋_GB2312" w:hAnsi="仿宋_GB2312" w:eastAsia="仿宋_GB2312" w:cs="仿宋_GB2312"/>
                <w:sz w:val="24"/>
                <w:szCs w:val="24"/>
                <w:u w:val="single"/>
              </w:rPr>
              <w:t>　　年　　月　　日</w:t>
            </w:r>
          </w:p>
        </w:tc>
      </w:tr>
    </w:tbl>
    <w:p w14:paraId="0B16FD81">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※注意：</w:t>
      </w:r>
    </w:p>
    <w:p w14:paraId="7515F2B8">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1.招标文件接受合同分包且投标人拟将合同分包的，应提供本协议；否则无须提供。</w:t>
      </w:r>
    </w:p>
    <w:p w14:paraId="29927A3E">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2.本协议由委托代理人签字或盖章的，应按照本章载明的格式提供“单位授权书”。</w:t>
      </w:r>
    </w:p>
    <w:p w14:paraId="506FB6C8">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3.在以合同分包形式落实中小企业预留份额项目中，投标人除了要提供《中小企业声明函》，还需提供本协议。</w:t>
      </w:r>
    </w:p>
    <w:p w14:paraId="5B04C022">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6CC62EF0">
      <w:pPr>
        <w:pStyle w:val="11"/>
        <w:keepNext w:val="0"/>
        <w:keepLines w:val="0"/>
        <w:pageBreakBefore w:val="0"/>
        <w:kinsoku/>
        <w:wordWrap/>
        <w:overflowPunct/>
        <w:topLinePunct w:val="0"/>
        <w:autoSpaceDE/>
        <w:autoSpaceDN/>
        <w:bidi w:val="0"/>
        <w:adjustRightInd/>
        <w:snapToGrid/>
        <w:ind w:firstLine="482" w:firstLineChars="200"/>
        <w:jc w:val="center"/>
        <w:textAlignment w:val="auto"/>
        <w:outlineLvl w:val="3"/>
      </w:pPr>
      <w:r>
        <w:rPr>
          <w:rFonts w:ascii="仿宋_GB2312" w:hAnsi="仿宋_GB2312" w:eastAsia="仿宋_GB2312" w:cs="仿宋_GB2312"/>
          <w:b/>
          <w:sz w:val="24"/>
        </w:rPr>
        <w:t>二-7其他资格证明文件（若有）</w:t>
      </w:r>
    </w:p>
    <w:p w14:paraId="15899D1B">
      <w:pPr>
        <w:pStyle w:val="11"/>
        <w:keepNext w:val="0"/>
        <w:keepLines w:val="0"/>
        <w:pageBreakBefore w:val="0"/>
        <w:kinsoku/>
        <w:wordWrap/>
        <w:overflowPunct/>
        <w:topLinePunct w:val="0"/>
        <w:autoSpaceDE/>
        <w:autoSpaceDN/>
        <w:bidi w:val="0"/>
        <w:adjustRightInd/>
        <w:snapToGrid/>
        <w:ind w:firstLine="482" w:firstLineChars="200"/>
        <w:jc w:val="center"/>
        <w:textAlignment w:val="auto"/>
        <w:outlineLvl w:val="3"/>
        <w:rPr>
          <w:rFonts w:ascii="仿宋_GB2312" w:hAnsi="仿宋_GB2312" w:eastAsia="仿宋_GB2312" w:cs="仿宋_GB2312"/>
          <w:b/>
          <w:sz w:val="24"/>
        </w:rPr>
      </w:pPr>
      <w:r>
        <w:rPr>
          <w:rFonts w:ascii="仿宋_GB2312" w:hAnsi="仿宋_GB2312" w:eastAsia="仿宋_GB2312" w:cs="仿宋_GB2312"/>
          <w:b/>
          <w:sz w:val="24"/>
        </w:rPr>
        <w:t>二-7-①招标文件规定的其他资格证明文件（若有）</w:t>
      </w:r>
    </w:p>
    <w:p w14:paraId="1A174B56">
      <w:pPr>
        <w:pStyle w:val="11"/>
        <w:keepNext w:val="0"/>
        <w:keepLines w:val="0"/>
        <w:pageBreakBefore w:val="0"/>
        <w:kinsoku/>
        <w:wordWrap/>
        <w:overflowPunct/>
        <w:topLinePunct w:val="0"/>
        <w:autoSpaceDE/>
        <w:autoSpaceDN/>
        <w:bidi w:val="0"/>
        <w:adjustRightInd/>
        <w:snapToGrid/>
        <w:ind w:firstLine="482" w:firstLineChars="200"/>
        <w:jc w:val="center"/>
        <w:textAlignment w:val="auto"/>
        <w:outlineLvl w:val="3"/>
        <w:rPr>
          <w:rFonts w:ascii="仿宋_GB2312" w:hAnsi="仿宋_GB2312" w:eastAsia="仿宋_GB2312" w:cs="仿宋_GB2312"/>
          <w:b/>
          <w:sz w:val="24"/>
        </w:rPr>
      </w:pPr>
    </w:p>
    <w:p w14:paraId="378CF4D8">
      <w:pPr>
        <w:pStyle w:val="11"/>
        <w:keepNext w:val="0"/>
        <w:keepLines w:val="0"/>
        <w:pageBreakBefore w:val="0"/>
        <w:kinsoku/>
        <w:wordWrap/>
        <w:overflowPunct/>
        <w:topLinePunct w:val="0"/>
        <w:autoSpaceDE/>
        <w:autoSpaceDN/>
        <w:bidi w:val="0"/>
        <w:adjustRightInd/>
        <w:snapToGrid/>
        <w:ind w:firstLine="480" w:firstLineChars="200"/>
        <w:jc w:val="center"/>
        <w:textAlignment w:val="auto"/>
        <w:rPr>
          <w:sz w:val="24"/>
          <w:szCs w:val="24"/>
        </w:rPr>
      </w:pPr>
      <w:r>
        <w:rPr>
          <w:rFonts w:ascii="仿宋_GB2312" w:hAnsi="仿宋_GB2312" w:eastAsia="仿宋_GB2312" w:cs="仿宋_GB2312"/>
          <w:sz w:val="24"/>
          <w:szCs w:val="24"/>
        </w:rPr>
        <w:t>编制说明</w:t>
      </w:r>
    </w:p>
    <w:p w14:paraId="17461EB7">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除招标文件另有规定外，招标文件要求提交的除前述资格证明文件外的其他资格证明文件（若有）加盖投标人的单位公章后应在此项下提交。</w:t>
      </w:r>
    </w:p>
    <w:p w14:paraId="23D83D40">
      <w:pPr>
        <w:pStyle w:val="11"/>
        <w:keepNext w:val="0"/>
        <w:keepLines w:val="0"/>
        <w:pageBreakBefore w:val="0"/>
        <w:kinsoku/>
        <w:wordWrap/>
        <w:overflowPunct/>
        <w:topLinePunct w:val="0"/>
        <w:autoSpaceDE/>
        <w:autoSpaceDN/>
        <w:bidi w:val="0"/>
        <w:adjustRightInd/>
        <w:snapToGrid/>
        <w:ind w:firstLine="480" w:firstLineChars="200"/>
        <w:textAlignment w:val="auto"/>
      </w:pPr>
      <w:r>
        <w:rPr>
          <w:rFonts w:ascii="仿宋_GB2312" w:hAnsi="仿宋_GB2312" w:eastAsia="仿宋_GB2312" w:cs="仿宋_GB2312"/>
          <w:sz w:val="24"/>
          <w:szCs w:val="24"/>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47E3C65">
      <w:pPr>
        <w:pStyle w:val="11"/>
        <w:keepNext w:val="0"/>
        <w:keepLines w:val="0"/>
        <w:pageBreakBefore w:val="0"/>
        <w:kinsoku/>
        <w:wordWrap/>
        <w:overflowPunct/>
        <w:topLinePunct w:val="0"/>
        <w:autoSpaceDE/>
        <w:autoSpaceDN/>
        <w:bidi w:val="0"/>
        <w:adjustRightInd/>
        <w:snapToGrid/>
        <w:ind w:firstLine="562" w:firstLineChars="200"/>
        <w:jc w:val="center"/>
        <w:textAlignment w:val="auto"/>
        <w:outlineLvl w:val="2"/>
      </w:pPr>
      <w:r>
        <w:rPr>
          <w:rFonts w:ascii="仿宋_GB2312" w:hAnsi="仿宋_GB2312" w:eastAsia="仿宋_GB2312" w:cs="仿宋_GB2312"/>
          <w:b/>
          <w:sz w:val="28"/>
        </w:rPr>
        <w:t>三、投标保证金</w:t>
      </w:r>
    </w:p>
    <w:p w14:paraId="2C1CF8E8">
      <w:pPr>
        <w:pStyle w:val="11"/>
        <w:keepNext w:val="0"/>
        <w:keepLines w:val="0"/>
        <w:pageBreakBefore w:val="0"/>
        <w:kinsoku/>
        <w:wordWrap/>
        <w:overflowPunct/>
        <w:topLinePunct w:val="0"/>
        <w:autoSpaceDE/>
        <w:autoSpaceDN/>
        <w:bidi w:val="0"/>
        <w:adjustRightInd/>
        <w:snapToGrid/>
        <w:ind w:firstLine="480" w:firstLineChars="200"/>
        <w:jc w:val="center"/>
        <w:textAlignment w:val="auto"/>
        <w:rPr>
          <w:sz w:val="24"/>
          <w:szCs w:val="24"/>
        </w:rPr>
      </w:pPr>
      <w:r>
        <w:rPr>
          <w:rFonts w:ascii="仿宋_GB2312" w:hAnsi="仿宋_GB2312" w:eastAsia="仿宋_GB2312" w:cs="仿宋_GB2312"/>
          <w:sz w:val="24"/>
          <w:szCs w:val="24"/>
        </w:rPr>
        <w:t>编制说明</w:t>
      </w:r>
    </w:p>
    <w:p w14:paraId="04CAECFB">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1、在此项下提交的“投标保证金”材料可使用转账凭证复印件或从福建省政府采购网上公开信息系统中下载的有关原始页面的打印件。</w:t>
      </w:r>
    </w:p>
    <w:p w14:paraId="48EB06E7">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2、投标保证金是否已提交的认定按照招标文件第三章规定执行。</w:t>
      </w:r>
    </w:p>
    <w:p w14:paraId="5131A044">
      <w:pPr>
        <w:pStyle w:val="11"/>
        <w:keepNext w:val="0"/>
        <w:keepLines w:val="0"/>
        <w:pageBreakBefore w:val="0"/>
        <w:kinsoku/>
        <w:wordWrap/>
        <w:overflowPunct/>
        <w:topLinePunct w:val="0"/>
        <w:autoSpaceDE/>
        <w:autoSpaceDN/>
        <w:bidi w:val="0"/>
        <w:adjustRightInd/>
        <w:snapToGrid/>
        <w:ind w:firstLine="400" w:firstLineChars="200"/>
        <w:textAlignment w:val="auto"/>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B4EB406">
      <w:pPr>
        <w:pStyle w:val="11"/>
        <w:keepNext w:val="0"/>
        <w:keepLines w:val="0"/>
        <w:pageBreakBefore w:val="0"/>
        <w:kinsoku/>
        <w:wordWrap/>
        <w:overflowPunct/>
        <w:topLinePunct w:val="0"/>
        <w:autoSpaceDE/>
        <w:autoSpaceDN/>
        <w:bidi w:val="0"/>
        <w:adjustRightInd/>
        <w:snapToGrid/>
        <w:ind w:firstLine="562" w:firstLineChars="200"/>
        <w:jc w:val="center"/>
        <w:textAlignment w:val="auto"/>
        <w:outlineLvl w:val="2"/>
        <w:rPr>
          <w:rFonts w:ascii="仿宋_GB2312" w:hAnsi="仿宋_GB2312" w:eastAsia="仿宋_GB2312" w:cs="仿宋_GB2312"/>
          <w:b/>
          <w:sz w:val="28"/>
        </w:rPr>
      </w:pPr>
    </w:p>
    <w:p w14:paraId="3AFB911F">
      <w:pPr>
        <w:pStyle w:val="11"/>
        <w:keepNext w:val="0"/>
        <w:keepLines w:val="0"/>
        <w:pageBreakBefore w:val="0"/>
        <w:kinsoku/>
        <w:wordWrap/>
        <w:overflowPunct/>
        <w:topLinePunct w:val="0"/>
        <w:autoSpaceDE/>
        <w:autoSpaceDN/>
        <w:bidi w:val="0"/>
        <w:adjustRightInd/>
        <w:snapToGrid/>
        <w:ind w:firstLine="562" w:firstLineChars="200"/>
        <w:jc w:val="center"/>
        <w:textAlignment w:val="auto"/>
        <w:outlineLvl w:val="2"/>
        <w:rPr>
          <w:rFonts w:ascii="仿宋_GB2312" w:hAnsi="仿宋_GB2312" w:eastAsia="仿宋_GB2312" w:cs="仿宋_GB2312"/>
          <w:b/>
          <w:sz w:val="28"/>
        </w:rPr>
      </w:pPr>
    </w:p>
    <w:p w14:paraId="06A4FDCE">
      <w:pPr>
        <w:pStyle w:val="11"/>
        <w:keepNext w:val="0"/>
        <w:keepLines w:val="0"/>
        <w:pageBreakBefore w:val="0"/>
        <w:kinsoku/>
        <w:wordWrap/>
        <w:overflowPunct/>
        <w:topLinePunct w:val="0"/>
        <w:autoSpaceDE/>
        <w:autoSpaceDN/>
        <w:bidi w:val="0"/>
        <w:adjustRightInd/>
        <w:snapToGrid/>
        <w:ind w:firstLine="562" w:firstLineChars="200"/>
        <w:jc w:val="center"/>
        <w:textAlignment w:val="auto"/>
        <w:outlineLvl w:val="2"/>
      </w:pPr>
      <w:r>
        <w:rPr>
          <w:rFonts w:ascii="仿宋_GB2312" w:hAnsi="仿宋_GB2312" w:eastAsia="仿宋_GB2312" w:cs="仿宋_GB2312"/>
          <w:b/>
          <w:sz w:val="28"/>
        </w:rPr>
        <w:t>封面格式(报价部分)</w:t>
      </w:r>
    </w:p>
    <w:p w14:paraId="4869380B">
      <w:pPr>
        <w:pStyle w:val="11"/>
        <w:keepNext w:val="0"/>
        <w:keepLines w:val="0"/>
        <w:pageBreakBefore w:val="0"/>
        <w:kinsoku/>
        <w:wordWrap/>
        <w:overflowPunct/>
        <w:topLinePunct w:val="0"/>
        <w:autoSpaceDE/>
        <w:autoSpaceDN/>
        <w:bidi w:val="0"/>
        <w:adjustRightInd/>
        <w:snapToGrid/>
        <w:ind w:firstLine="964" w:firstLineChars="200"/>
        <w:jc w:val="center"/>
        <w:textAlignment w:val="auto"/>
        <w:outlineLvl w:val="0"/>
      </w:pPr>
      <w:r>
        <w:rPr>
          <w:rFonts w:ascii="仿宋_GB2312" w:hAnsi="仿宋_GB2312" w:eastAsia="仿宋_GB2312" w:cs="仿宋_GB2312"/>
          <w:b/>
          <w:sz w:val="48"/>
        </w:rPr>
        <w:t>福建省政府采购投标文件</w:t>
      </w:r>
    </w:p>
    <w:p w14:paraId="0747C094">
      <w:pPr>
        <w:pStyle w:val="11"/>
        <w:keepNext w:val="0"/>
        <w:keepLines w:val="0"/>
        <w:pageBreakBefore w:val="0"/>
        <w:kinsoku/>
        <w:wordWrap/>
        <w:overflowPunct/>
        <w:topLinePunct w:val="0"/>
        <w:autoSpaceDE/>
        <w:autoSpaceDN/>
        <w:bidi w:val="0"/>
        <w:adjustRightInd/>
        <w:snapToGrid/>
        <w:ind w:firstLine="964" w:firstLineChars="200"/>
        <w:jc w:val="center"/>
        <w:textAlignment w:val="auto"/>
        <w:outlineLvl w:val="0"/>
      </w:pPr>
      <w:r>
        <w:rPr>
          <w:rFonts w:ascii="仿宋_GB2312" w:hAnsi="仿宋_GB2312" w:eastAsia="仿宋_GB2312" w:cs="仿宋_GB2312"/>
          <w:b/>
          <w:sz w:val="48"/>
        </w:rPr>
        <w:t>（报价部分）</w:t>
      </w:r>
      <w:r>
        <w:br w:type="textWrapping"/>
      </w:r>
      <w:r>
        <w:br w:type="textWrapping"/>
      </w:r>
    </w:p>
    <w:p w14:paraId="480FCEAD">
      <w:pPr>
        <w:pStyle w:val="11"/>
        <w:keepNext w:val="0"/>
        <w:keepLines w:val="0"/>
        <w:pageBreakBefore w:val="0"/>
        <w:kinsoku/>
        <w:wordWrap/>
        <w:overflowPunct/>
        <w:topLinePunct w:val="0"/>
        <w:autoSpaceDE/>
        <w:autoSpaceDN/>
        <w:bidi w:val="0"/>
        <w:adjustRightInd/>
        <w:snapToGrid/>
        <w:ind w:firstLine="723" w:firstLineChars="200"/>
        <w:jc w:val="center"/>
        <w:textAlignment w:val="auto"/>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p>
    <w:p w14:paraId="107C2A56">
      <w:pPr>
        <w:pStyle w:val="11"/>
        <w:keepNext w:val="0"/>
        <w:keepLines w:val="0"/>
        <w:pageBreakBefore w:val="0"/>
        <w:kinsoku/>
        <w:wordWrap/>
        <w:overflowPunct/>
        <w:topLinePunct w:val="0"/>
        <w:autoSpaceDE/>
        <w:autoSpaceDN/>
        <w:bidi w:val="0"/>
        <w:adjustRightInd/>
        <w:snapToGrid/>
        <w:ind w:firstLine="562" w:firstLineChars="200"/>
        <w:jc w:val="center"/>
        <w:textAlignment w:val="auto"/>
        <w:outlineLvl w:val="2"/>
      </w:pPr>
      <w:r>
        <w:rPr>
          <w:rFonts w:ascii="仿宋_GB2312" w:hAnsi="仿宋_GB2312" w:eastAsia="仿宋_GB2312" w:cs="仿宋_GB2312"/>
          <w:b/>
          <w:sz w:val="28"/>
        </w:rPr>
        <w:t>项目名称：（由投标人填写）</w:t>
      </w:r>
    </w:p>
    <w:p w14:paraId="29D45B83">
      <w:pPr>
        <w:pStyle w:val="11"/>
        <w:keepNext w:val="0"/>
        <w:keepLines w:val="0"/>
        <w:pageBreakBefore w:val="0"/>
        <w:kinsoku/>
        <w:wordWrap/>
        <w:overflowPunct/>
        <w:topLinePunct w:val="0"/>
        <w:autoSpaceDE/>
        <w:autoSpaceDN/>
        <w:bidi w:val="0"/>
        <w:adjustRightInd/>
        <w:snapToGrid/>
        <w:ind w:firstLine="562" w:firstLineChars="200"/>
        <w:jc w:val="center"/>
        <w:textAlignment w:val="auto"/>
        <w:outlineLvl w:val="2"/>
      </w:pPr>
      <w:r>
        <w:rPr>
          <w:rFonts w:ascii="仿宋_GB2312" w:hAnsi="仿宋_GB2312" w:eastAsia="仿宋_GB2312" w:cs="仿宋_GB2312"/>
          <w:b/>
          <w:sz w:val="28"/>
        </w:rPr>
        <w:t>备案编号：（由投标人填写）</w:t>
      </w:r>
    </w:p>
    <w:p w14:paraId="4F3D458A">
      <w:pPr>
        <w:pStyle w:val="11"/>
        <w:keepNext w:val="0"/>
        <w:keepLines w:val="0"/>
        <w:pageBreakBefore w:val="0"/>
        <w:kinsoku/>
        <w:wordWrap/>
        <w:overflowPunct/>
        <w:topLinePunct w:val="0"/>
        <w:autoSpaceDE/>
        <w:autoSpaceDN/>
        <w:bidi w:val="0"/>
        <w:adjustRightInd/>
        <w:snapToGrid/>
        <w:ind w:firstLine="562" w:firstLineChars="200"/>
        <w:jc w:val="center"/>
        <w:textAlignment w:val="auto"/>
        <w:outlineLvl w:val="2"/>
      </w:pPr>
      <w:r>
        <w:rPr>
          <w:rFonts w:ascii="仿宋_GB2312" w:hAnsi="仿宋_GB2312" w:eastAsia="仿宋_GB2312" w:cs="仿宋_GB2312"/>
          <w:b/>
          <w:sz w:val="28"/>
        </w:rPr>
        <w:t>项目编号：（由投标人填写）</w:t>
      </w:r>
    </w:p>
    <w:p w14:paraId="76FB99DB">
      <w:pPr>
        <w:pStyle w:val="11"/>
        <w:keepNext w:val="0"/>
        <w:keepLines w:val="0"/>
        <w:pageBreakBefore w:val="0"/>
        <w:kinsoku/>
        <w:wordWrap/>
        <w:overflowPunct/>
        <w:topLinePunct w:val="0"/>
        <w:autoSpaceDE/>
        <w:autoSpaceDN/>
        <w:bidi w:val="0"/>
        <w:adjustRightInd/>
        <w:snapToGrid/>
        <w:ind w:firstLine="562" w:firstLineChars="200"/>
        <w:jc w:val="center"/>
        <w:textAlignment w:val="auto"/>
        <w:outlineLvl w:val="2"/>
      </w:pPr>
      <w:r>
        <w:rPr>
          <w:rFonts w:ascii="仿宋_GB2312" w:hAnsi="仿宋_GB2312" w:eastAsia="仿宋_GB2312" w:cs="仿宋_GB2312"/>
          <w:b/>
          <w:sz w:val="28"/>
        </w:rPr>
        <w:t>所投采购包：（由投标人填写）</w:t>
      </w:r>
    </w:p>
    <w:p w14:paraId="5E5879C1">
      <w:pPr>
        <w:pStyle w:val="11"/>
        <w:keepNext w:val="0"/>
        <w:keepLines w:val="0"/>
        <w:pageBreakBefore w:val="0"/>
        <w:kinsoku/>
        <w:wordWrap/>
        <w:overflowPunct/>
        <w:topLinePunct w:val="0"/>
        <w:autoSpaceDE/>
        <w:autoSpaceDN/>
        <w:bidi w:val="0"/>
        <w:adjustRightInd/>
        <w:snapToGrid/>
        <w:ind w:firstLine="562" w:firstLineChars="200"/>
        <w:jc w:val="center"/>
        <w:textAlignment w:val="auto"/>
        <w:outlineLvl w:val="2"/>
      </w:pPr>
      <w:r>
        <w:rPr>
          <w:rFonts w:ascii="仿宋_GB2312" w:hAnsi="仿宋_GB2312" w:eastAsia="仿宋_GB2312" w:cs="仿宋_GB2312"/>
          <w:b/>
          <w:sz w:val="28"/>
        </w:rPr>
        <w:t>投标人：（填写“全称”）</w:t>
      </w:r>
    </w:p>
    <w:p w14:paraId="23E3FEF1">
      <w:pPr>
        <w:pStyle w:val="11"/>
        <w:keepNext w:val="0"/>
        <w:keepLines w:val="0"/>
        <w:pageBreakBefore w:val="0"/>
        <w:kinsoku/>
        <w:wordWrap/>
        <w:overflowPunct/>
        <w:topLinePunct w:val="0"/>
        <w:autoSpaceDE/>
        <w:autoSpaceDN/>
        <w:bidi w:val="0"/>
        <w:adjustRightInd/>
        <w:snapToGrid/>
        <w:ind w:firstLine="562" w:firstLineChars="200"/>
        <w:jc w:val="center"/>
        <w:textAlignment w:val="auto"/>
        <w:outlineLvl w:val="2"/>
      </w:pPr>
      <w:r>
        <w:rPr>
          <w:rFonts w:ascii="仿宋_GB2312" w:hAnsi="仿宋_GB2312" w:eastAsia="仿宋_GB2312" w:cs="仿宋_GB2312"/>
          <w:b/>
          <w:sz w:val="28"/>
        </w:rPr>
        <w:t>（由投标人填写）年（由投标人填写）月</w:t>
      </w:r>
    </w:p>
    <w:p w14:paraId="5F056A60">
      <w:pPr>
        <w:pStyle w:val="11"/>
        <w:keepNext w:val="0"/>
        <w:keepLines w:val="0"/>
        <w:pageBreakBefore w:val="0"/>
        <w:kinsoku/>
        <w:wordWrap/>
        <w:overflowPunct/>
        <w:topLinePunct w:val="0"/>
        <w:autoSpaceDE/>
        <w:autoSpaceDN/>
        <w:bidi w:val="0"/>
        <w:adjustRightInd/>
        <w:snapToGrid/>
        <w:ind w:firstLine="400" w:firstLineChars="200"/>
        <w:textAlignment w:val="auto"/>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39747CE">
      <w:pPr>
        <w:pStyle w:val="11"/>
        <w:keepNext w:val="0"/>
        <w:keepLines w:val="0"/>
        <w:pageBreakBefore w:val="0"/>
        <w:kinsoku/>
        <w:wordWrap/>
        <w:overflowPunct/>
        <w:topLinePunct w:val="0"/>
        <w:autoSpaceDE/>
        <w:autoSpaceDN/>
        <w:bidi w:val="0"/>
        <w:adjustRightInd/>
        <w:snapToGrid/>
        <w:ind w:firstLine="562" w:firstLineChars="200"/>
        <w:jc w:val="center"/>
        <w:textAlignment w:val="auto"/>
        <w:outlineLvl w:val="2"/>
        <w:rPr>
          <w:rFonts w:ascii="仿宋_GB2312" w:hAnsi="仿宋_GB2312" w:eastAsia="仿宋_GB2312" w:cs="仿宋_GB2312"/>
          <w:b/>
          <w:sz w:val="28"/>
        </w:rPr>
      </w:pPr>
      <w:r>
        <w:rPr>
          <w:rFonts w:ascii="仿宋_GB2312" w:hAnsi="仿宋_GB2312" w:eastAsia="仿宋_GB2312" w:cs="仿宋_GB2312"/>
          <w:b/>
          <w:sz w:val="28"/>
        </w:rPr>
        <w:t>索引</w:t>
      </w:r>
    </w:p>
    <w:p w14:paraId="773C489A">
      <w:pPr>
        <w:pStyle w:val="11"/>
        <w:keepNext w:val="0"/>
        <w:keepLines w:val="0"/>
        <w:pageBreakBefore w:val="0"/>
        <w:kinsoku/>
        <w:wordWrap/>
        <w:overflowPunct/>
        <w:topLinePunct w:val="0"/>
        <w:autoSpaceDE/>
        <w:autoSpaceDN/>
        <w:bidi w:val="0"/>
        <w:adjustRightInd/>
        <w:snapToGrid/>
        <w:ind w:firstLine="562" w:firstLineChars="200"/>
        <w:jc w:val="center"/>
        <w:textAlignment w:val="auto"/>
        <w:outlineLvl w:val="2"/>
        <w:rPr>
          <w:rFonts w:ascii="仿宋_GB2312" w:hAnsi="仿宋_GB2312" w:eastAsia="仿宋_GB2312" w:cs="仿宋_GB2312"/>
          <w:b/>
          <w:sz w:val="28"/>
        </w:rPr>
      </w:pPr>
    </w:p>
    <w:p w14:paraId="6FA97B02">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一、开标（报价）一览表</w:t>
      </w:r>
    </w:p>
    <w:p w14:paraId="3917EE58">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二、投标（响应）报价明细表</w:t>
      </w:r>
    </w:p>
    <w:p w14:paraId="03AA796A">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三、招标文件规定的价格扣除证明材料（若有）</w:t>
      </w:r>
    </w:p>
    <w:p w14:paraId="66796395">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55FE405">
      <w:pPr>
        <w:pStyle w:val="11"/>
        <w:keepNext w:val="0"/>
        <w:keepLines w:val="0"/>
        <w:pageBreakBefore w:val="0"/>
        <w:kinsoku/>
        <w:wordWrap/>
        <w:overflowPunct/>
        <w:topLinePunct w:val="0"/>
        <w:autoSpaceDE/>
        <w:autoSpaceDN/>
        <w:bidi w:val="0"/>
        <w:adjustRightInd/>
        <w:snapToGrid/>
        <w:ind w:firstLine="964" w:firstLineChars="200"/>
        <w:jc w:val="left"/>
        <w:textAlignment w:val="auto"/>
        <w:outlineLvl w:val="0"/>
      </w:pPr>
      <w:r>
        <w:rPr>
          <w:rFonts w:ascii="仿宋_GB2312" w:hAnsi="仿宋_GB2312" w:eastAsia="仿宋_GB2312" w:cs="仿宋_GB2312"/>
          <w:b/>
          <w:sz w:val="48"/>
        </w:rPr>
        <w:t>开标（报价）一览表</w:t>
      </w:r>
    </w:p>
    <w:p w14:paraId="4B361EE2">
      <w:pPr>
        <w:pStyle w:val="11"/>
        <w:keepNext w:val="0"/>
        <w:keepLines w:val="0"/>
        <w:pageBreakBefore w:val="0"/>
        <w:kinsoku/>
        <w:wordWrap/>
        <w:overflowPunct/>
        <w:topLinePunct w:val="0"/>
        <w:autoSpaceDE/>
        <w:autoSpaceDN/>
        <w:bidi w:val="0"/>
        <w:adjustRightInd/>
        <w:snapToGrid/>
        <w:ind w:right="1650" w:firstLine="400" w:firstLineChars="200"/>
        <w:jc w:val="left"/>
        <w:textAlignment w:val="auto"/>
      </w:pPr>
      <w:r>
        <w:rPr>
          <w:rFonts w:ascii="仿宋_GB2312" w:hAnsi="仿宋_GB2312" w:eastAsia="仿宋_GB2312" w:cs="仿宋_GB2312"/>
        </w:rPr>
        <w:t>项目编号：[350001]MHZB[GK]2026003</w:t>
      </w:r>
    </w:p>
    <w:p w14:paraId="587D09A1">
      <w:pPr>
        <w:pStyle w:val="11"/>
        <w:keepNext w:val="0"/>
        <w:keepLines w:val="0"/>
        <w:pageBreakBefore w:val="0"/>
        <w:kinsoku/>
        <w:wordWrap/>
        <w:overflowPunct/>
        <w:topLinePunct w:val="0"/>
        <w:autoSpaceDE/>
        <w:autoSpaceDN/>
        <w:bidi w:val="0"/>
        <w:adjustRightInd/>
        <w:snapToGrid/>
        <w:spacing w:line="375" w:lineRule="exact"/>
        <w:ind w:firstLine="400" w:firstLineChars="200"/>
        <w:jc w:val="left"/>
        <w:textAlignment w:val="auto"/>
      </w:pPr>
      <w:r>
        <w:rPr>
          <w:rFonts w:ascii="仿宋_GB2312" w:hAnsi="仿宋_GB2312" w:eastAsia="仿宋_GB2312" w:cs="仿宋_GB2312"/>
        </w:rPr>
        <w:t>项目名称：2026年度福建省取用水监测计量能力提升重点项目（取水计量设施建设）</w:t>
      </w:r>
    </w:p>
    <w:p w14:paraId="55DD79CA">
      <w:pPr>
        <w:pStyle w:val="11"/>
        <w:keepNext w:val="0"/>
        <w:keepLines w:val="0"/>
        <w:pageBreakBefore w:val="0"/>
        <w:kinsoku/>
        <w:wordWrap/>
        <w:overflowPunct/>
        <w:topLinePunct w:val="0"/>
        <w:autoSpaceDE/>
        <w:autoSpaceDN/>
        <w:bidi w:val="0"/>
        <w:adjustRightInd/>
        <w:snapToGrid/>
        <w:spacing w:line="375" w:lineRule="exact"/>
        <w:ind w:firstLine="400" w:firstLineChars="200"/>
        <w:jc w:val="left"/>
        <w:textAlignment w:val="auto"/>
      </w:pPr>
      <w:r>
        <w:rPr>
          <w:rFonts w:ascii="仿宋_GB2312" w:hAnsi="仿宋_GB2312" w:eastAsia="仿宋_GB2312" w:cs="仿宋_GB2312"/>
        </w:rPr>
        <w:t>采购包：1(片区一(福州、宁德、南平)取水在线计量设施建设)</w:t>
      </w:r>
    </w:p>
    <w:p w14:paraId="087CDA33">
      <w:pPr>
        <w:pStyle w:val="11"/>
        <w:keepNext w:val="0"/>
        <w:keepLines w:val="0"/>
        <w:pageBreakBefore w:val="0"/>
        <w:kinsoku/>
        <w:wordWrap/>
        <w:overflowPunct/>
        <w:topLinePunct w:val="0"/>
        <w:autoSpaceDE/>
        <w:autoSpaceDN/>
        <w:bidi w:val="0"/>
        <w:adjustRightInd/>
        <w:snapToGrid/>
        <w:spacing w:line="375" w:lineRule="exact"/>
        <w:ind w:firstLine="400" w:firstLineChars="200"/>
        <w:jc w:val="left"/>
        <w:textAlignment w:val="auto"/>
      </w:pPr>
      <w:r>
        <w:rPr>
          <w:rFonts w:ascii="仿宋_GB2312" w:hAnsi="仿宋_GB2312" w:eastAsia="仿宋_GB2312" w:cs="仿宋_GB2312"/>
        </w:rPr>
        <w:t>投标人（供应商）名称：</w:t>
      </w:r>
    </w:p>
    <w:p w14:paraId="6DDB129F">
      <w:pPr>
        <w:pStyle w:val="11"/>
        <w:keepNext w:val="0"/>
        <w:keepLines w:val="0"/>
        <w:pageBreakBefore w:val="0"/>
        <w:kinsoku/>
        <w:wordWrap/>
        <w:overflowPunct/>
        <w:topLinePunct w:val="0"/>
        <w:autoSpaceDE/>
        <w:autoSpaceDN/>
        <w:bidi w:val="0"/>
        <w:adjustRightInd/>
        <w:snapToGrid/>
        <w:ind w:firstLine="400" w:firstLineChars="200"/>
        <w:jc w:val="left"/>
        <w:textAlignment w:val="auto"/>
      </w:pP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61FCF1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22FE7DC0">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序号</w:t>
            </w:r>
          </w:p>
        </w:tc>
        <w:tc>
          <w:tcPr>
            <w:tcW w:w="1661" w:type="dxa"/>
          </w:tcPr>
          <w:p w14:paraId="1D830759">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报价内容</w:t>
            </w:r>
          </w:p>
        </w:tc>
        <w:tc>
          <w:tcPr>
            <w:tcW w:w="1661" w:type="dxa"/>
          </w:tcPr>
          <w:p w14:paraId="05BDE58C">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最高限价</w:t>
            </w:r>
          </w:p>
        </w:tc>
        <w:tc>
          <w:tcPr>
            <w:tcW w:w="1661" w:type="dxa"/>
          </w:tcPr>
          <w:p w14:paraId="2ACA4F60">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响应报价</w:t>
            </w:r>
          </w:p>
        </w:tc>
        <w:tc>
          <w:tcPr>
            <w:tcW w:w="1661" w:type="dxa"/>
          </w:tcPr>
          <w:p w14:paraId="0B7811D1">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价款形式</w:t>
            </w:r>
          </w:p>
        </w:tc>
      </w:tr>
      <w:tr w14:paraId="0305A6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1F94DCA4">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1</w:t>
            </w:r>
          </w:p>
        </w:tc>
        <w:tc>
          <w:tcPr>
            <w:tcW w:w="1661" w:type="dxa"/>
          </w:tcPr>
          <w:p w14:paraId="7A286029">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片区一(福州、宁德、南平)取水在线计量设施建设</w:t>
            </w:r>
          </w:p>
        </w:tc>
        <w:tc>
          <w:tcPr>
            <w:tcW w:w="1661" w:type="dxa"/>
          </w:tcPr>
          <w:p w14:paraId="7BCDF529">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2122950  元</w:t>
            </w:r>
          </w:p>
        </w:tc>
        <w:tc>
          <w:tcPr>
            <w:tcW w:w="1661" w:type="dxa"/>
          </w:tcPr>
          <w:p w14:paraId="2F909E0A">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「汇总引用」  元</w:t>
            </w:r>
          </w:p>
        </w:tc>
        <w:tc>
          <w:tcPr>
            <w:tcW w:w="1661" w:type="dxa"/>
          </w:tcPr>
          <w:p w14:paraId="7D6F2BD9">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总价</w:t>
            </w:r>
          </w:p>
        </w:tc>
      </w:tr>
    </w:tbl>
    <w:p w14:paraId="2768BF63">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备注：无</w:t>
      </w:r>
    </w:p>
    <w:p w14:paraId="7F8A88FC">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时间：     年     月     日</w:t>
      </w:r>
    </w:p>
    <w:p w14:paraId="5804AC18">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签章：                     </w:t>
      </w:r>
    </w:p>
    <w:p w14:paraId="3550353F">
      <w:pPr>
        <w:pStyle w:val="11"/>
        <w:keepNext w:val="0"/>
        <w:keepLines w:val="0"/>
        <w:pageBreakBefore w:val="0"/>
        <w:kinsoku/>
        <w:wordWrap/>
        <w:overflowPunct/>
        <w:topLinePunct w:val="0"/>
        <w:autoSpaceDE/>
        <w:autoSpaceDN/>
        <w:bidi w:val="0"/>
        <w:adjustRightInd/>
        <w:snapToGrid/>
        <w:ind w:firstLine="964" w:firstLineChars="200"/>
        <w:jc w:val="left"/>
        <w:textAlignment w:val="auto"/>
        <w:outlineLvl w:val="0"/>
      </w:pPr>
      <w:r>
        <w:rPr>
          <w:rFonts w:ascii="仿宋_GB2312" w:hAnsi="仿宋_GB2312" w:eastAsia="仿宋_GB2312" w:cs="仿宋_GB2312"/>
          <w:b/>
          <w:sz w:val="48"/>
        </w:rPr>
        <w:t>投标（响应）报价明细表</w:t>
      </w:r>
    </w:p>
    <w:p w14:paraId="293063E4">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项目编号：[350001]MHZB[GK]2026003</w:t>
      </w:r>
    </w:p>
    <w:p w14:paraId="20B0F4C1">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项目名称：2026年度福建省取用水监测计量能力提升重点项目（取水计量设施建设）</w:t>
      </w:r>
    </w:p>
    <w:p w14:paraId="74117A70">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采购包：片区一(福州、宁德、南平)取水在线计量设施建设</w:t>
      </w:r>
    </w:p>
    <w:p w14:paraId="29DF9B24">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投标人名称：</w:t>
      </w:r>
    </w:p>
    <w:p w14:paraId="309F23CB">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片区一（福州、宁德、南平）取水在线计量设施建设</w:t>
      </w:r>
    </w:p>
    <w:p w14:paraId="313EA8D5">
      <w:pPr>
        <w:pStyle w:val="11"/>
        <w:keepNext w:val="0"/>
        <w:keepLines w:val="0"/>
        <w:pageBreakBefore w:val="0"/>
        <w:kinsoku/>
        <w:wordWrap/>
        <w:overflowPunct/>
        <w:topLinePunct w:val="0"/>
        <w:autoSpaceDE/>
        <w:autoSpaceDN/>
        <w:bidi w:val="0"/>
        <w:adjustRightInd/>
        <w:snapToGrid/>
        <w:ind w:firstLine="400" w:firstLineChars="200"/>
        <w:jc w:val="left"/>
        <w:textAlignment w:val="auto"/>
      </w:pPr>
    </w:p>
    <w:tbl>
      <w:tblPr>
        <w:tblStyle w:val="8"/>
        <w:tblW w:w="0" w:type="auto"/>
        <w:tblInd w:w="-174"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55"/>
        <w:gridCol w:w="1260"/>
        <w:gridCol w:w="624"/>
        <w:gridCol w:w="755"/>
        <w:gridCol w:w="755"/>
        <w:gridCol w:w="755"/>
        <w:gridCol w:w="916"/>
        <w:gridCol w:w="755"/>
        <w:gridCol w:w="1016"/>
        <w:gridCol w:w="755"/>
        <w:gridCol w:w="869"/>
      </w:tblGrid>
      <w:tr w14:paraId="2CB629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5" w:type="dxa"/>
          </w:tcPr>
          <w:p w14:paraId="20D8FFB0">
            <w:pPr>
              <w:pStyle w:val="11"/>
              <w:keepNext w:val="0"/>
              <w:keepLines w:val="0"/>
              <w:pageBreakBefore w:val="0"/>
              <w:kinsoku/>
              <w:wordWrap/>
              <w:overflowPunct/>
              <w:topLinePunct w:val="0"/>
              <w:autoSpaceDE/>
              <w:autoSpaceDN/>
              <w:bidi w:val="0"/>
              <w:adjustRightInd/>
              <w:snapToGrid/>
              <w:ind w:firstLine="0" w:firstLineChars="0"/>
              <w:jc w:val="left"/>
              <w:textAlignment w:val="auto"/>
            </w:pPr>
            <w:r>
              <w:rPr>
                <w:rFonts w:ascii="仿宋_GB2312" w:hAnsi="仿宋_GB2312" w:eastAsia="仿宋_GB2312" w:cs="仿宋_GB2312"/>
              </w:rPr>
              <w:t>序号</w:t>
            </w:r>
          </w:p>
        </w:tc>
        <w:tc>
          <w:tcPr>
            <w:tcW w:w="1260" w:type="dxa"/>
          </w:tcPr>
          <w:p w14:paraId="0679BEF0">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服务名称</w:t>
            </w:r>
          </w:p>
        </w:tc>
        <w:tc>
          <w:tcPr>
            <w:tcW w:w="624" w:type="dxa"/>
          </w:tcPr>
          <w:p w14:paraId="30A3E6E1">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服务范围</w:t>
            </w:r>
          </w:p>
        </w:tc>
        <w:tc>
          <w:tcPr>
            <w:tcW w:w="755" w:type="dxa"/>
          </w:tcPr>
          <w:p w14:paraId="381D8B28">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服务要求</w:t>
            </w:r>
          </w:p>
        </w:tc>
        <w:tc>
          <w:tcPr>
            <w:tcW w:w="755" w:type="dxa"/>
          </w:tcPr>
          <w:p w14:paraId="6FEA0004">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服务时间</w:t>
            </w:r>
          </w:p>
        </w:tc>
        <w:tc>
          <w:tcPr>
            <w:tcW w:w="755" w:type="dxa"/>
          </w:tcPr>
          <w:p w14:paraId="40CB88E4">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服务标准</w:t>
            </w:r>
          </w:p>
        </w:tc>
        <w:tc>
          <w:tcPr>
            <w:tcW w:w="916" w:type="dxa"/>
          </w:tcPr>
          <w:p w14:paraId="0E45B59D">
            <w:pPr>
              <w:pStyle w:val="11"/>
              <w:keepNext w:val="0"/>
              <w:keepLines w:val="0"/>
              <w:pageBreakBefore w:val="0"/>
              <w:kinsoku/>
              <w:wordWrap/>
              <w:overflowPunct/>
              <w:topLinePunct w:val="0"/>
              <w:autoSpaceDE/>
              <w:autoSpaceDN/>
              <w:bidi w:val="0"/>
              <w:adjustRightInd/>
              <w:snapToGrid/>
              <w:ind w:firstLine="0" w:firstLineChars="0"/>
              <w:jc w:val="center"/>
              <w:textAlignment w:val="auto"/>
              <w:rPr>
                <w:rFonts w:ascii="仿宋_GB2312" w:hAnsi="仿宋_GB2312" w:eastAsia="仿宋_GB2312" w:cs="仿宋_GB2312"/>
              </w:rPr>
            </w:pPr>
            <w:r>
              <w:rPr>
                <w:rFonts w:ascii="仿宋_GB2312" w:hAnsi="仿宋_GB2312" w:eastAsia="仿宋_GB2312" w:cs="仿宋_GB2312"/>
              </w:rPr>
              <w:t>最高</w:t>
            </w:r>
          </w:p>
          <w:p w14:paraId="11AE70A4">
            <w:pPr>
              <w:pStyle w:val="11"/>
              <w:keepNext w:val="0"/>
              <w:keepLines w:val="0"/>
              <w:pageBreakBefore w:val="0"/>
              <w:kinsoku/>
              <w:wordWrap/>
              <w:overflowPunct/>
              <w:topLinePunct w:val="0"/>
              <w:autoSpaceDE/>
              <w:autoSpaceDN/>
              <w:bidi w:val="0"/>
              <w:adjustRightInd/>
              <w:snapToGrid/>
              <w:ind w:firstLine="0" w:firstLineChars="0"/>
              <w:jc w:val="center"/>
              <w:textAlignment w:val="auto"/>
            </w:pPr>
            <w:r>
              <w:rPr>
                <w:rFonts w:ascii="仿宋_GB2312" w:hAnsi="仿宋_GB2312" w:eastAsia="仿宋_GB2312" w:cs="仿宋_GB2312"/>
              </w:rPr>
              <w:t>限价</w:t>
            </w:r>
          </w:p>
        </w:tc>
        <w:tc>
          <w:tcPr>
            <w:tcW w:w="755" w:type="dxa"/>
          </w:tcPr>
          <w:p w14:paraId="4E9BA8FC">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单价</w:t>
            </w:r>
          </w:p>
        </w:tc>
        <w:tc>
          <w:tcPr>
            <w:tcW w:w="1016" w:type="dxa"/>
          </w:tcPr>
          <w:p w14:paraId="710EEF8B">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数量</w:t>
            </w:r>
          </w:p>
        </w:tc>
        <w:tc>
          <w:tcPr>
            <w:tcW w:w="755" w:type="dxa"/>
          </w:tcPr>
          <w:p w14:paraId="737E4137">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计量单位</w:t>
            </w:r>
          </w:p>
        </w:tc>
        <w:tc>
          <w:tcPr>
            <w:tcW w:w="869" w:type="dxa"/>
          </w:tcPr>
          <w:p w14:paraId="4172EB7B">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总价</w:t>
            </w:r>
          </w:p>
        </w:tc>
      </w:tr>
      <w:tr w14:paraId="0DFA7C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5" w:type="dxa"/>
          </w:tcPr>
          <w:p w14:paraId="174A0D79">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1</w:t>
            </w:r>
          </w:p>
        </w:tc>
        <w:tc>
          <w:tcPr>
            <w:tcW w:w="1260" w:type="dxa"/>
          </w:tcPr>
          <w:p w14:paraId="6C9C2123">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管道型在线计量传输设施升级改造（原先采用市电供电）</w:t>
            </w:r>
          </w:p>
        </w:tc>
        <w:tc>
          <w:tcPr>
            <w:tcW w:w="624" w:type="dxa"/>
          </w:tcPr>
          <w:p w14:paraId="046161CE">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55" w:type="dxa"/>
          </w:tcPr>
          <w:p w14:paraId="15CEC0A0">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55" w:type="dxa"/>
          </w:tcPr>
          <w:p w14:paraId="1A943917">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55" w:type="dxa"/>
          </w:tcPr>
          <w:p w14:paraId="68EFFA75">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916" w:type="dxa"/>
          </w:tcPr>
          <w:p w14:paraId="31670F5B">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1015910  元</w:t>
            </w:r>
          </w:p>
        </w:tc>
        <w:tc>
          <w:tcPr>
            <w:tcW w:w="755" w:type="dxa"/>
          </w:tcPr>
          <w:p w14:paraId="569FCA6E">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{=总价/数量}  元</w:t>
            </w:r>
          </w:p>
        </w:tc>
        <w:tc>
          <w:tcPr>
            <w:tcW w:w="1016" w:type="dxa"/>
          </w:tcPr>
          <w:p w14:paraId="41EAE055">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161.0000</w:t>
            </w:r>
          </w:p>
        </w:tc>
        <w:tc>
          <w:tcPr>
            <w:tcW w:w="755" w:type="dxa"/>
          </w:tcPr>
          <w:p w14:paraId="67C00D03">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处</w:t>
            </w:r>
          </w:p>
        </w:tc>
        <w:tc>
          <w:tcPr>
            <w:tcW w:w="869" w:type="dxa"/>
          </w:tcPr>
          <w:p w14:paraId="5783FD32">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  元</w:t>
            </w:r>
          </w:p>
        </w:tc>
      </w:tr>
      <w:tr w14:paraId="4740C4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5" w:type="dxa"/>
          </w:tcPr>
          <w:p w14:paraId="759B3DCC">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2</w:t>
            </w:r>
          </w:p>
        </w:tc>
        <w:tc>
          <w:tcPr>
            <w:tcW w:w="1260" w:type="dxa"/>
          </w:tcPr>
          <w:p w14:paraId="2517E8C2">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管道型在线计量传输设施升级改造（原先采用市电+太阳能双电源）</w:t>
            </w:r>
          </w:p>
        </w:tc>
        <w:tc>
          <w:tcPr>
            <w:tcW w:w="624" w:type="dxa"/>
          </w:tcPr>
          <w:p w14:paraId="49394B90">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55" w:type="dxa"/>
          </w:tcPr>
          <w:p w14:paraId="178C56FC">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55" w:type="dxa"/>
          </w:tcPr>
          <w:p w14:paraId="59992DB3">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55" w:type="dxa"/>
          </w:tcPr>
          <w:p w14:paraId="573B603C">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916" w:type="dxa"/>
          </w:tcPr>
          <w:p w14:paraId="6D6FCB19">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199810  元</w:t>
            </w:r>
          </w:p>
        </w:tc>
        <w:tc>
          <w:tcPr>
            <w:tcW w:w="755" w:type="dxa"/>
          </w:tcPr>
          <w:p w14:paraId="2F2F848E">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{=总价/数量}  元</w:t>
            </w:r>
          </w:p>
        </w:tc>
        <w:tc>
          <w:tcPr>
            <w:tcW w:w="1016" w:type="dxa"/>
          </w:tcPr>
          <w:p w14:paraId="5130D976">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29.0000</w:t>
            </w:r>
          </w:p>
        </w:tc>
        <w:tc>
          <w:tcPr>
            <w:tcW w:w="755" w:type="dxa"/>
          </w:tcPr>
          <w:p w14:paraId="579C0F4A">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处</w:t>
            </w:r>
          </w:p>
        </w:tc>
        <w:tc>
          <w:tcPr>
            <w:tcW w:w="869" w:type="dxa"/>
          </w:tcPr>
          <w:p w14:paraId="6B4925D8">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  元</w:t>
            </w:r>
          </w:p>
        </w:tc>
      </w:tr>
      <w:tr w14:paraId="25767F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5" w:type="dxa"/>
          </w:tcPr>
          <w:p w14:paraId="503970AA">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3</w:t>
            </w:r>
          </w:p>
        </w:tc>
        <w:tc>
          <w:tcPr>
            <w:tcW w:w="1260" w:type="dxa"/>
          </w:tcPr>
          <w:p w14:paraId="5524B560">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管道型在线计量传输设施升级改造（原先采用太阳能供电）</w:t>
            </w:r>
          </w:p>
        </w:tc>
        <w:tc>
          <w:tcPr>
            <w:tcW w:w="624" w:type="dxa"/>
          </w:tcPr>
          <w:p w14:paraId="2AB75E4B">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55" w:type="dxa"/>
          </w:tcPr>
          <w:p w14:paraId="1014C704">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55" w:type="dxa"/>
          </w:tcPr>
          <w:p w14:paraId="4805831A">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55" w:type="dxa"/>
          </w:tcPr>
          <w:p w14:paraId="345157FA">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916" w:type="dxa"/>
          </w:tcPr>
          <w:p w14:paraId="0EDD6002">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238000  元</w:t>
            </w:r>
          </w:p>
        </w:tc>
        <w:tc>
          <w:tcPr>
            <w:tcW w:w="755" w:type="dxa"/>
          </w:tcPr>
          <w:p w14:paraId="2AE6D54B">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{=总价/数量}  元</w:t>
            </w:r>
          </w:p>
        </w:tc>
        <w:tc>
          <w:tcPr>
            <w:tcW w:w="1016" w:type="dxa"/>
          </w:tcPr>
          <w:p w14:paraId="04A76009">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34.0000</w:t>
            </w:r>
          </w:p>
        </w:tc>
        <w:tc>
          <w:tcPr>
            <w:tcW w:w="755" w:type="dxa"/>
          </w:tcPr>
          <w:p w14:paraId="285B7460">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处</w:t>
            </w:r>
          </w:p>
        </w:tc>
        <w:tc>
          <w:tcPr>
            <w:tcW w:w="869" w:type="dxa"/>
          </w:tcPr>
          <w:p w14:paraId="22558597">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  元</w:t>
            </w:r>
          </w:p>
        </w:tc>
      </w:tr>
      <w:tr w14:paraId="0E24DB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5" w:type="dxa"/>
          </w:tcPr>
          <w:p w14:paraId="5EF528C0">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4</w:t>
            </w:r>
          </w:p>
        </w:tc>
        <w:tc>
          <w:tcPr>
            <w:tcW w:w="1260" w:type="dxa"/>
          </w:tcPr>
          <w:p w14:paraId="6E97C11C">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管道型在线计量传输设施升级改造（原先采用内、外置电池供电且无太阳能板）</w:t>
            </w:r>
          </w:p>
        </w:tc>
        <w:tc>
          <w:tcPr>
            <w:tcW w:w="624" w:type="dxa"/>
          </w:tcPr>
          <w:p w14:paraId="3EE8ED67">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55" w:type="dxa"/>
          </w:tcPr>
          <w:p w14:paraId="280B4B95">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55" w:type="dxa"/>
          </w:tcPr>
          <w:p w14:paraId="50C23864">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55" w:type="dxa"/>
          </w:tcPr>
          <w:p w14:paraId="260830E8">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916" w:type="dxa"/>
          </w:tcPr>
          <w:p w14:paraId="778C72D1">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77000  元</w:t>
            </w:r>
          </w:p>
        </w:tc>
        <w:tc>
          <w:tcPr>
            <w:tcW w:w="755" w:type="dxa"/>
          </w:tcPr>
          <w:p w14:paraId="302C5264">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{=总价/数量}  元</w:t>
            </w:r>
          </w:p>
        </w:tc>
        <w:tc>
          <w:tcPr>
            <w:tcW w:w="1016" w:type="dxa"/>
          </w:tcPr>
          <w:p w14:paraId="7E1992A1">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10.0000</w:t>
            </w:r>
          </w:p>
        </w:tc>
        <w:tc>
          <w:tcPr>
            <w:tcW w:w="755" w:type="dxa"/>
          </w:tcPr>
          <w:p w14:paraId="00DA823A">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处</w:t>
            </w:r>
          </w:p>
        </w:tc>
        <w:tc>
          <w:tcPr>
            <w:tcW w:w="869" w:type="dxa"/>
          </w:tcPr>
          <w:p w14:paraId="12FE9E0C">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  元</w:t>
            </w:r>
          </w:p>
        </w:tc>
      </w:tr>
      <w:tr w14:paraId="3942E8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5" w:type="dxa"/>
          </w:tcPr>
          <w:p w14:paraId="1D488436">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5</w:t>
            </w:r>
          </w:p>
        </w:tc>
        <w:tc>
          <w:tcPr>
            <w:tcW w:w="1260" w:type="dxa"/>
          </w:tcPr>
          <w:p w14:paraId="38A643F1">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渠道型在线计量传输设施升级改造（含雷达流量计改造，原先采用太阳能供电）</w:t>
            </w:r>
          </w:p>
        </w:tc>
        <w:tc>
          <w:tcPr>
            <w:tcW w:w="624" w:type="dxa"/>
          </w:tcPr>
          <w:p w14:paraId="160BB17A">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55" w:type="dxa"/>
          </w:tcPr>
          <w:p w14:paraId="16FF9A2E">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55" w:type="dxa"/>
          </w:tcPr>
          <w:p w14:paraId="16EB1A4E">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55" w:type="dxa"/>
          </w:tcPr>
          <w:p w14:paraId="678638C5">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916" w:type="dxa"/>
          </w:tcPr>
          <w:p w14:paraId="0E128F98">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275600  元</w:t>
            </w:r>
          </w:p>
        </w:tc>
        <w:tc>
          <w:tcPr>
            <w:tcW w:w="755" w:type="dxa"/>
          </w:tcPr>
          <w:p w14:paraId="7B0CF3B7">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{=总价/数量}  元</w:t>
            </w:r>
          </w:p>
        </w:tc>
        <w:tc>
          <w:tcPr>
            <w:tcW w:w="1016" w:type="dxa"/>
          </w:tcPr>
          <w:p w14:paraId="7DD206BD">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20.0000</w:t>
            </w:r>
          </w:p>
        </w:tc>
        <w:tc>
          <w:tcPr>
            <w:tcW w:w="755" w:type="dxa"/>
          </w:tcPr>
          <w:p w14:paraId="78E52C80">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处</w:t>
            </w:r>
          </w:p>
        </w:tc>
        <w:tc>
          <w:tcPr>
            <w:tcW w:w="869" w:type="dxa"/>
          </w:tcPr>
          <w:p w14:paraId="4B3A108E">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  元</w:t>
            </w:r>
          </w:p>
        </w:tc>
      </w:tr>
      <w:tr w14:paraId="661A10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5" w:type="dxa"/>
          </w:tcPr>
          <w:p w14:paraId="3076B364">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6</w:t>
            </w:r>
          </w:p>
        </w:tc>
        <w:tc>
          <w:tcPr>
            <w:tcW w:w="1260" w:type="dxa"/>
          </w:tcPr>
          <w:p w14:paraId="1EEC28BB">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渠道型在线计量传输设施升级改造（不含雷达流量计改造，原先采用太阳能供电）</w:t>
            </w:r>
          </w:p>
        </w:tc>
        <w:tc>
          <w:tcPr>
            <w:tcW w:w="624" w:type="dxa"/>
          </w:tcPr>
          <w:p w14:paraId="490A6347">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55" w:type="dxa"/>
          </w:tcPr>
          <w:p w14:paraId="6B645C96">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55" w:type="dxa"/>
          </w:tcPr>
          <w:p w14:paraId="732C08C2">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55" w:type="dxa"/>
          </w:tcPr>
          <w:p w14:paraId="16325393">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916" w:type="dxa"/>
          </w:tcPr>
          <w:p w14:paraId="5F1F8AD6">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105450  元</w:t>
            </w:r>
          </w:p>
        </w:tc>
        <w:tc>
          <w:tcPr>
            <w:tcW w:w="755" w:type="dxa"/>
          </w:tcPr>
          <w:p w14:paraId="117D812F">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{=总价/数量}  元</w:t>
            </w:r>
          </w:p>
        </w:tc>
        <w:tc>
          <w:tcPr>
            <w:tcW w:w="1016" w:type="dxa"/>
          </w:tcPr>
          <w:p w14:paraId="1A2682F5">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15.0000</w:t>
            </w:r>
          </w:p>
        </w:tc>
        <w:tc>
          <w:tcPr>
            <w:tcW w:w="755" w:type="dxa"/>
          </w:tcPr>
          <w:p w14:paraId="26ABB7F8">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处</w:t>
            </w:r>
          </w:p>
        </w:tc>
        <w:tc>
          <w:tcPr>
            <w:tcW w:w="869" w:type="dxa"/>
          </w:tcPr>
          <w:p w14:paraId="2440F4BC">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  元</w:t>
            </w:r>
          </w:p>
        </w:tc>
      </w:tr>
      <w:tr w14:paraId="6A82C6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5" w:type="dxa"/>
          </w:tcPr>
          <w:p w14:paraId="161357BF">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7</w:t>
            </w:r>
          </w:p>
        </w:tc>
        <w:tc>
          <w:tcPr>
            <w:tcW w:w="1260" w:type="dxa"/>
          </w:tcPr>
          <w:p w14:paraId="06E91D2C">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渠道型在线计量传输设施升级改造（不含雷达流量计改造,原先采用市电供电）</w:t>
            </w:r>
          </w:p>
        </w:tc>
        <w:tc>
          <w:tcPr>
            <w:tcW w:w="624" w:type="dxa"/>
          </w:tcPr>
          <w:p w14:paraId="0D24D36B">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55" w:type="dxa"/>
          </w:tcPr>
          <w:p w14:paraId="64501765">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55" w:type="dxa"/>
          </w:tcPr>
          <w:p w14:paraId="3C34F646">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55" w:type="dxa"/>
          </w:tcPr>
          <w:p w14:paraId="48AE15AC">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916" w:type="dxa"/>
          </w:tcPr>
          <w:p w14:paraId="084540FC">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92960  元</w:t>
            </w:r>
          </w:p>
        </w:tc>
        <w:tc>
          <w:tcPr>
            <w:tcW w:w="755" w:type="dxa"/>
          </w:tcPr>
          <w:p w14:paraId="02949692">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{=总价/数量}  元</w:t>
            </w:r>
          </w:p>
        </w:tc>
        <w:tc>
          <w:tcPr>
            <w:tcW w:w="1016" w:type="dxa"/>
          </w:tcPr>
          <w:p w14:paraId="7CF2A20B">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14.0000</w:t>
            </w:r>
          </w:p>
        </w:tc>
        <w:tc>
          <w:tcPr>
            <w:tcW w:w="755" w:type="dxa"/>
          </w:tcPr>
          <w:p w14:paraId="7FEFB00D">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处</w:t>
            </w:r>
          </w:p>
        </w:tc>
        <w:tc>
          <w:tcPr>
            <w:tcW w:w="869" w:type="dxa"/>
          </w:tcPr>
          <w:p w14:paraId="6FB523A4">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  元</w:t>
            </w:r>
          </w:p>
        </w:tc>
      </w:tr>
      <w:tr w14:paraId="1E4187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5" w:type="dxa"/>
          </w:tcPr>
          <w:p w14:paraId="1B255E40">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8</w:t>
            </w:r>
          </w:p>
        </w:tc>
        <w:tc>
          <w:tcPr>
            <w:tcW w:w="1260" w:type="dxa"/>
          </w:tcPr>
          <w:p w14:paraId="71C813F1">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渠道型在线计量传输设施升级改造（不含雷达流量计改造，原先采用市电+太阳能双电源）</w:t>
            </w:r>
          </w:p>
        </w:tc>
        <w:tc>
          <w:tcPr>
            <w:tcW w:w="624" w:type="dxa"/>
          </w:tcPr>
          <w:p w14:paraId="468AF8DF">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55" w:type="dxa"/>
          </w:tcPr>
          <w:p w14:paraId="58D6A57F">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55" w:type="dxa"/>
          </w:tcPr>
          <w:p w14:paraId="45B5F92E">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55" w:type="dxa"/>
          </w:tcPr>
          <w:p w14:paraId="6F61446C">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916" w:type="dxa"/>
          </w:tcPr>
          <w:p w14:paraId="1DC881F6">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7020  元</w:t>
            </w:r>
          </w:p>
        </w:tc>
        <w:tc>
          <w:tcPr>
            <w:tcW w:w="755" w:type="dxa"/>
          </w:tcPr>
          <w:p w14:paraId="120A7C63">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{=总价/数量}  元</w:t>
            </w:r>
          </w:p>
        </w:tc>
        <w:tc>
          <w:tcPr>
            <w:tcW w:w="1016" w:type="dxa"/>
          </w:tcPr>
          <w:p w14:paraId="4CFFC91F">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1.0000</w:t>
            </w:r>
          </w:p>
        </w:tc>
        <w:tc>
          <w:tcPr>
            <w:tcW w:w="755" w:type="dxa"/>
          </w:tcPr>
          <w:p w14:paraId="7AD57859">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处</w:t>
            </w:r>
          </w:p>
        </w:tc>
        <w:tc>
          <w:tcPr>
            <w:tcW w:w="869" w:type="dxa"/>
          </w:tcPr>
          <w:p w14:paraId="267ACDC7">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  元</w:t>
            </w:r>
          </w:p>
        </w:tc>
      </w:tr>
      <w:tr w14:paraId="29CF0A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5" w:type="dxa"/>
          </w:tcPr>
          <w:p w14:paraId="2743CE09">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9</w:t>
            </w:r>
          </w:p>
        </w:tc>
        <w:tc>
          <w:tcPr>
            <w:tcW w:w="1260" w:type="dxa"/>
          </w:tcPr>
          <w:p w14:paraId="408BADB9">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新建渠道型水量自动监测站服务</w:t>
            </w:r>
          </w:p>
        </w:tc>
        <w:tc>
          <w:tcPr>
            <w:tcW w:w="624" w:type="dxa"/>
          </w:tcPr>
          <w:p w14:paraId="2AE19595">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55" w:type="dxa"/>
          </w:tcPr>
          <w:p w14:paraId="6E0CEC22">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55" w:type="dxa"/>
          </w:tcPr>
          <w:p w14:paraId="3FF42793">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55" w:type="dxa"/>
          </w:tcPr>
          <w:p w14:paraId="00962E9C">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916" w:type="dxa"/>
          </w:tcPr>
          <w:p w14:paraId="74C06688">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111200  元</w:t>
            </w:r>
          </w:p>
        </w:tc>
        <w:tc>
          <w:tcPr>
            <w:tcW w:w="755" w:type="dxa"/>
          </w:tcPr>
          <w:p w14:paraId="6917E96D">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{=总价/数量}  元</w:t>
            </w:r>
          </w:p>
        </w:tc>
        <w:tc>
          <w:tcPr>
            <w:tcW w:w="1016" w:type="dxa"/>
          </w:tcPr>
          <w:p w14:paraId="2EEC269F">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5.0000</w:t>
            </w:r>
          </w:p>
        </w:tc>
        <w:tc>
          <w:tcPr>
            <w:tcW w:w="755" w:type="dxa"/>
          </w:tcPr>
          <w:p w14:paraId="3147B5EF">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处</w:t>
            </w:r>
          </w:p>
        </w:tc>
        <w:tc>
          <w:tcPr>
            <w:tcW w:w="869" w:type="dxa"/>
          </w:tcPr>
          <w:p w14:paraId="204040F6">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  元</w:t>
            </w:r>
          </w:p>
        </w:tc>
      </w:tr>
    </w:tbl>
    <w:p w14:paraId="6A765AD8">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合计：</w:t>
      </w:r>
    </w:p>
    <w:p w14:paraId="3D03552B">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备注：无</w:t>
      </w:r>
    </w:p>
    <w:p w14:paraId="5DA8C4C2">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时间：     年     月     日</w:t>
      </w:r>
    </w:p>
    <w:p w14:paraId="11D76DC9">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签章：                     </w:t>
      </w:r>
    </w:p>
    <w:p w14:paraId="78D541A5">
      <w:pPr>
        <w:pStyle w:val="11"/>
        <w:keepNext w:val="0"/>
        <w:keepLines w:val="0"/>
        <w:pageBreakBefore w:val="0"/>
        <w:kinsoku/>
        <w:wordWrap/>
        <w:overflowPunct/>
        <w:topLinePunct w:val="0"/>
        <w:autoSpaceDE/>
        <w:autoSpaceDN/>
        <w:bidi w:val="0"/>
        <w:adjustRightInd/>
        <w:snapToGrid/>
        <w:ind w:firstLine="964" w:firstLineChars="200"/>
        <w:jc w:val="left"/>
        <w:textAlignment w:val="auto"/>
        <w:outlineLvl w:val="0"/>
      </w:pPr>
      <w:r>
        <w:rPr>
          <w:rFonts w:ascii="仿宋_GB2312" w:hAnsi="仿宋_GB2312" w:eastAsia="仿宋_GB2312" w:cs="仿宋_GB2312"/>
          <w:b/>
          <w:sz w:val="48"/>
        </w:rPr>
        <w:t>开标（报价）一览表</w:t>
      </w:r>
    </w:p>
    <w:p w14:paraId="553D0658">
      <w:pPr>
        <w:pStyle w:val="11"/>
        <w:keepNext w:val="0"/>
        <w:keepLines w:val="0"/>
        <w:pageBreakBefore w:val="0"/>
        <w:kinsoku/>
        <w:wordWrap/>
        <w:overflowPunct/>
        <w:topLinePunct w:val="0"/>
        <w:autoSpaceDE/>
        <w:autoSpaceDN/>
        <w:bidi w:val="0"/>
        <w:adjustRightInd/>
        <w:snapToGrid/>
        <w:ind w:right="1650" w:firstLine="400" w:firstLineChars="200"/>
        <w:jc w:val="left"/>
        <w:textAlignment w:val="auto"/>
      </w:pPr>
      <w:r>
        <w:rPr>
          <w:rFonts w:ascii="仿宋_GB2312" w:hAnsi="仿宋_GB2312" w:eastAsia="仿宋_GB2312" w:cs="仿宋_GB2312"/>
        </w:rPr>
        <w:t>项目编号：[350001]MHZB[GK]2026003</w:t>
      </w:r>
    </w:p>
    <w:p w14:paraId="3BBDA766">
      <w:pPr>
        <w:pStyle w:val="11"/>
        <w:keepNext w:val="0"/>
        <w:keepLines w:val="0"/>
        <w:pageBreakBefore w:val="0"/>
        <w:kinsoku/>
        <w:wordWrap/>
        <w:overflowPunct/>
        <w:topLinePunct w:val="0"/>
        <w:autoSpaceDE/>
        <w:autoSpaceDN/>
        <w:bidi w:val="0"/>
        <w:adjustRightInd/>
        <w:snapToGrid/>
        <w:spacing w:line="375" w:lineRule="exact"/>
        <w:ind w:firstLine="400" w:firstLineChars="200"/>
        <w:jc w:val="left"/>
        <w:textAlignment w:val="auto"/>
      </w:pPr>
      <w:r>
        <w:rPr>
          <w:rFonts w:ascii="仿宋_GB2312" w:hAnsi="仿宋_GB2312" w:eastAsia="仿宋_GB2312" w:cs="仿宋_GB2312"/>
        </w:rPr>
        <w:t>项目名称：2026年度福建省取用水监测计量能力提升重点项目（取水计量设施建设）</w:t>
      </w:r>
    </w:p>
    <w:p w14:paraId="015CD5AF">
      <w:pPr>
        <w:pStyle w:val="11"/>
        <w:keepNext w:val="0"/>
        <w:keepLines w:val="0"/>
        <w:pageBreakBefore w:val="0"/>
        <w:kinsoku/>
        <w:wordWrap/>
        <w:overflowPunct/>
        <w:topLinePunct w:val="0"/>
        <w:autoSpaceDE/>
        <w:autoSpaceDN/>
        <w:bidi w:val="0"/>
        <w:adjustRightInd/>
        <w:snapToGrid/>
        <w:spacing w:line="375" w:lineRule="exact"/>
        <w:ind w:firstLine="400" w:firstLineChars="200"/>
        <w:jc w:val="left"/>
        <w:textAlignment w:val="auto"/>
      </w:pPr>
      <w:r>
        <w:rPr>
          <w:rFonts w:ascii="仿宋_GB2312" w:hAnsi="仿宋_GB2312" w:eastAsia="仿宋_GB2312" w:cs="仿宋_GB2312"/>
        </w:rPr>
        <w:t>采购包：2(片区二(莆田、三明)取水在线计量设施建设)</w:t>
      </w:r>
    </w:p>
    <w:p w14:paraId="5FC016B2">
      <w:pPr>
        <w:pStyle w:val="11"/>
        <w:keepNext w:val="0"/>
        <w:keepLines w:val="0"/>
        <w:pageBreakBefore w:val="0"/>
        <w:kinsoku/>
        <w:wordWrap/>
        <w:overflowPunct/>
        <w:topLinePunct w:val="0"/>
        <w:autoSpaceDE/>
        <w:autoSpaceDN/>
        <w:bidi w:val="0"/>
        <w:adjustRightInd/>
        <w:snapToGrid/>
        <w:spacing w:line="375" w:lineRule="exact"/>
        <w:ind w:firstLine="400" w:firstLineChars="200"/>
        <w:jc w:val="left"/>
        <w:textAlignment w:val="auto"/>
      </w:pPr>
      <w:r>
        <w:rPr>
          <w:rFonts w:ascii="仿宋_GB2312" w:hAnsi="仿宋_GB2312" w:eastAsia="仿宋_GB2312" w:cs="仿宋_GB2312"/>
        </w:rPr>
        <w:t>投标人（供应商）名称：</w:t>
      </w:r>
    </w:p>
    <w:p w14:paraId="1A51DFAF">
      <w:pPr>
        <w:pStyle w:val="11"/>
        <w:keepNext w:val="0"/>
        <w:keepLines w:val="0"/>
        <w:pageBreakBefore w:val="0"/>
        <w:kinsoku/>
        <w:wordWrap/>
        <w:overflowPunct/>
        <w:topLinePunct w:val="0"/>
        <w:autoSpaceDE/>
        <w:autoSpaceDN/>
        <w:bidi w:val="0"/>
        <w:adjustRightInd/>
        <w:snapToGrid/>
        <w:ind w:firstLine="400" w:firstLineChars="200"/>
        <w:jc w:val="left"/>
        <w:textAlignment w:val="auto"/>
      </w:pP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724ECF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4C331F3C">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序号</w:t>
            </w:r>
          </w:p>
        </w:tc>
        <w:tc>
          <w:tcPr>
            <w:tcW w:w="1661" w:type="dxa"/>
          </w:tcPr>
          <w:p w14:paraId="1F5C413E">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报价内容</w:t>
            </w:r>
          </w:p>
        </w:tc>
        <w:tc>
          <w:tcPr>
            <w:tcW w:w="1661" w:type="dxa"/>
          </w:tcPr>
          <w:p w14:paraId="627F51BC">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最高限价</w:t>
            </w:r>
          </w:p>
        </w:tc>
        <w:tc>
          <w:tcPr>
            <w:tcW w:w="1661" w:type="dxa"/>
          </w:tcPr>
          <w:p w14:paraId="4E102BE8">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响应报价</w:t>
            </w:r>
          </w:p>
        </w:tc>
        <w:tc>
          <w:tcPr>
            <w:tcW w:w="1661" w:type="dxa"/>
          </w:tcPr>
          <w:p w14:paraId="7800EAF0">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价款形式</w:t>
            </w:r>
          </w:p>
        </w:tc>
      </w:tr>
      <w:tr w14:paraId="40EDCC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3B729646">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1</w:t>
            </w:r>
          </w:p>
        </w:tc>
        <w:tc>
          <w:tcPr>
            <w:tcW w:w="1661" w:type="dxa"/>
          </w:tcPr>
          <w:p w14:paraId="07EE175A">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片区二(莆田、三明)取水在线计量设施建设</w:t>
            </w:r>
          </w:p>
        </w:tc>
        <w:tc>
          <w:tcPr>
            <w:tcW w:w="1661" w:type="dxa"/>
          </w:tcPr>
          <w:p w14:paraId="35A63A24">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1828720  元</w:t>
            </w:r>
          </w:p>
        </w:tc>
        <w:tc>
          <w:tcPr>
            <w:tcW w:w="1661" w:type="dxa"/>
          </w:tcPr>
          <w:p w14:paraId="597093D8">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「汇总引用」  元</w:t>
            </w:r>
          </w:p>
        </w:tc>
        <w:tc>
          <w:tcPr>
            <w:tcW w:w="1661" w:type="dxa"/>
          </w:tcPr>
          <w:p w14:paraId="5EA8CEF0">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总价</w:t>
            </w:r>
          </w:p>
        </w:tc>
      </w:tr>
    </w:tbl>
    <w:p w14:paraId="2FC76EB5">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备注：无</w:t>
      </w:r>
    </w:p>
    <w:p w14:paraId="17FDC538">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时间：     年     月     日</w:t>
      </w:r>
    </w:p>
    <w:p w14:paraId="0220F3B7">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签章：                     </w:t>
      </w:r>
    </w:p>
    <w:p w14:paraId="68788AFE">
      <w:pPr>
        <w:pStyle w:val="11"/>
        <w:keepNext w:val="0"/>
        <w:keepLines w:val="0"/>
        <w:pageBreakBefore w:val="0"/>
        <w:kinsoku/>
        <w:wordWrap/>
        <w:overflowPunct/>
        <w:topLinePunct w:val="0"/>
        <w:autoSpaceDE/>
        <w:autoSpaceDN/>
        <w:bidi w:val="0"/>
        <w:adjustRightInd/>
        <w:snapToGrid/>
        <w:ind w:firstLine="964" w:firstLineChars="200"/>
        <w:jc w:val="left"/>
        <w:textAlignment w:val="auto"/>
        <w:outlineLvl w:val="0"/>
      </w:pPr>
      <w:r>
        <w:rPr>
          <w:rFonts w:ascii="仿宋_GB2312" w:hAnsi="仿宋_GB2312" w:eastAsia="仿宋_GB2312" w:cs="仿宋_GB2312"/>
          <w:b/>
          <w:sz w:val="48"/>
        </w:rPr>
        <w:t>投标（响应）报价明细表</w:t>
      </w:r>
    </w:p>
    <w:p w14:paraId="5970078D">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项目编号：[350001]MHZB[GK]2026003</w:t>
      </w:r>
    </w:p>
    <w:p w14:paraId="32EA5F47">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项目名称：2026年度福建省取用水监测计量能力提升重点项目（取水计量设施建设）</w:t>
      </w:r>
    </w:p>
    <w:p w14:paraId="78DB9488">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采购包：片区二(莆田、三明)取水在线计量设施建设</w:t>
      </w:r>
    </w:p>
    <w:p w14:paraId="2B4BBC2F">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投标人名称：</w:t>
      </w:r>
    </w:p>
    <w:p w14:paraId="2579A20D">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片区二（莆田、三明）取水在线计量设施建设</w:t>
      </w:r>
    </w:p>
    <w:p w14:paraId="7C515843">
      <w:pPr>
        <w:pStyle w:val="11"/>
        <w:keepNext w:val="0"/>
        <w:keepLines w:val="0"/>
        <w:pageBreakBefore w:val="0"/>
        <w:kinsoku/>
        <w:wordWrap/>
        <w:overflowPunct/>
        <w:topLinePunct w:val="0"/>
        <w:autoSpaceDE/>
        <w:autoSpaceDN/>
        <w:bidi w:val="0"/>
        <w:adjustRightInd/>
        <w:snapToGrid/>
        <w:ind w:firstLine="400" w:firstLineChars="200"/>
        <w:jc w:val="left"/>
        <w:textAlignment w:val="auto"/>
      </w:pPr>
    </w:p>
    <w:tbl>
      <w:tblPr>
        <w:tblStyle w:val="8"/>
        <w:tblW w:w="0" w:type="auto"/>
        <w:tblInd w:w="-204"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40"/>
        <w:gridCol w:w="1174"/>
        <w:gridCol w:w="755"/>
        <w:gridCol w:w="755"/>
        <w:gridCol w:w="755"/>
        <w:gridCol w:w="755"/>
        <w:gridCol w:w="816"/>
        <w:gridCol w:w="755"/>
        <w:gridCol w:w="1016"/>
        <w:gridCol w:w="755"/>
        <w:gridCol w:w="755"/>
      </w:tblGrid>
      <w:tr w14:paraId="3B5173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40" w:type="dxa"/>
          </w:tcPr>
          <w:p w14:paraId="5541C29F">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序号</w:t>
            </w:r>
          </w:p>
        </w:tc>
        <w:tc>
          <w:tcPr>
            <w:tcW w:w="1174" w:type="dxa"/>
          </w:tcPr>
          <w:p w14:paraId="4E93BFFC">
            <w:pPr>
              <w:pStyle w:val="11"/>
              <w:keepNext w:val="0"/>
              <w:keepLines w:val="0"/>
              <w:pageBreakBefore w:val="0"/>
              <w:kinsoku/>
              <w:wordWrap/>
              <w:overflowPunct/>
              <w:topLinePunct w:val="0"/>
              <w:autoSpaceDE/>
              <w:autoSpaceDN/>
              <w:bidi w:val="0"/>
              <w:adjustRightInd/>
              <w:snapToGrid/>
              <w:ind w:firstLine="0" w:firstLineChars="0"/>
              <w:jc w:val="left"/>
              <w:textAlignment w:val="auto"/>
            </w:pPr>
            <w:r>
              <w:rPr>
                <w:rFonts w:ascii="仿宋_GB2312" w:hAnsi="仿宋_GB2312" w:eastAsia="仿宋_GB2312" w:cs="仿宋_GB2312"/>
              </w:rPr>
              <w:t xml:space="preserve"> 服务名称</w:t>
            </w:r>
          </w:p>
        </w:tc>
        <w:tc>
          <w:tcPr>
            <w:tcW w:w="755" w:type="dxa"/>
          </w:tcPr>
          <w:p w14:paraId="7DB60E75">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服务范围</w:t>
            </w:r>
          </w:p>
        </w:tc>
        <w:tc>
          <w:tcPr>
            <w:tcW w:w="755" w:type="dxa"/>
          </w:tcPr>
          <w:p w14:paraId="708D78FA">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服务要求</w:t>
            </w:r>
          </w:p>
        </w:tc>
        <w:tc>
          <w:tcPr>
            <w:tcW w:w="755" w:type="dxa"/>
          </w:tcPr>
          <w:p w14:paraId="764FC442">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服务时间</w:t>
            </w:r>
          </w:p>
        </w:tc>
        <w:tc>
          <w:tcPr>
            <w:tcW w:w="755" w:type="dxa"/>
          </w:tcPr>
          <w:p w14:paraId="3721E5E3">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服务标准</w:t>
            </w:r>
          </w:p>
        </w:tc>
        <w:tc>
          <w:tcPr>
            <w:tcW w:w="816" w:type="dxa"/>
          </w:tcPr>
          <w:p w14:paraId="6809F37B">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最高限价</w:t>
            </w:r>
          </w:p>
        </w:tc>
        <w:tc>
          <w:tcPr>
            <w:tcW w:w="755" w:type="dxa"/>
          </w:tcPr>
          <w:p w14:paraId="29DDCC6B">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单价</w:t>
            </w:r>
          </w:p>
        </w:tc>
        <w:tc>
          <w:tcPr>
            <w:tcW w:w="1016" w:type="dxa"/>
          </w:tcPr>
          <w:p w14:paraId="59C5EB06">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数量</w:t>
            </w:r>
          </w:p>
        </w:tc>
        <w:tc>
          <w:tcPr>
            <w:tcW w:w="755" w:type="dxa"/>
          </w:tcPr>
          <w:p w14:paraId="7A6A95C3">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计量单位</w:t>
            </w:r>
          </w:p>
        </w:tc>
        <w:tc>
          <w:tcPr>
            <w:tcW w:w="755" w:type="dxa"/>
          </w:tcPr>
          <w:p w14:paraId="1B5C76DF">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总价</w:t>
            </w:r>
          </w:p>
        </w:tc>
      </w:tr>
      <w:tr w14:paraId="77AC19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40" w:type="dxa"/>
          </w:tcPr>
          <w:p w14:paraId="6BC27FC7">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1</w:t>
            </w:r>
          </w:p>
        </w:tc>
        <w:tc>
          <w:tcPr>
            <w:tcW w:w="1174" w:type="dxa"/>
          </w:tcPr>
          <w:p w14:paraId="52D0081F">
            <w:pPr>
              <w:pStyle w:val="11"/>
              <w:keepNext w:val="0"/>
              <w:keepLines w:val="0"/>
              <w:pageBreakBefore w:val="0"/>
              <w:kinsoku/>
              <w:wordWrap/>
              <w:overflowPunct/>
              <w:topLinePunct w:val="0"/>
              <w:autoSpaceDE/>
              <w:autoSpaceDN/>
              <w:bidi w:val="0"/>
              <w:adjustRightInd/>
              <w:snapToGrid/>
              <w:ind w:firstLine="0" w:firstLineChars="0"/>
              <w:jc w:val="left"/>
              <w:textAlignment w:val="auto"/>
            </w:pPr>
            <w:r>
              <w:rPr>
                <w:rFonts w:ascii="仿宋_GB2312" w:hAnsi="仿宋_GB2312" w:eastAsia="仿宋_GB2312" w:cs="仿宋_GB2312"/>
              </w:rPr>
              <w:t>管道型在线计量传输设施升级改造（原先采用市电供电）</w:t>
            </w:r>
          </w:p>
        </w:tc>
        <w:tc>
          <w:tcPr>
            <w:tcW w:w="755" w:type="dxa"/>
          </w:tcPr>
          <w:p w14:paraId="59A9C49C">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55" w:type="dxa"/>
          </w:tcPr>
          <w:p w14:paraId="4BAC756D">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55" w:type="dxa"/>
          </w:tcPr>
          <w:p w14:paraId="43E9D5B2">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55" w:type="dxa"/>
          </w:tcPr>
          <w:p w14:paraId="06C2E7FA">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816" w:type="dxa"/>
          </w:tcPr>
          <w:p w14:paraId="464BAFBD">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643620  元</w:t>
            </w:r>
          </w:p>
        </w:tc>
        <w:tc>
          <w:tcPr>
            <w:tcW w:w="755" w:type="dxa"/>
          </w:tcPr>
          <w:p w14:paraId="427FBFAE">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{=总价/数量}  元</w:t>
            </w:r>
          </w:p>
        </w:tc>
        <w:tc>
          <w:tcPr>
            <w:tcW w:w="1016" w:type="dxa"/>
          </w:tcPr>
          <w:p w14:paraId="6F054269">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102.0000</w:t>
            </w:r>
          </w:p>
        </w:tc>
        <w:tc>
          <w:tcPr>
            <w:tcW w:w="755" w:type="dxa"/>
          </w:tcPr>
          <w:p w14:paraId="588BD489">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处</w:t>
            </w:r>
          </w:p>
        </w:tc>
        <w:tc>
          <w:tcPr>
            <w:tcW w:w="755" w:type="dxa"/>
          </w:tcPr>
          <w:p w14:paraId="5500522F">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  元</w:t>
            </w:r>
          </w:p>
        </w:tc>
      </w:tr>
      <w:tr w14:paraId="13E763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40" w:type="dxa"/>
          </w:tcPr>
          <w:p w14:paraId="7F490614">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2</w:t>
            </w:r>
          </w:p>
        </w:tc>
        <w:tc>
          <w:tcPr>
            <w:tcW w:w="1174" w:type="dxa"/>
          </w:tcPr>
          <w:p w14:paraId="7B20C736">
            <w:pPr>
              <w:pStyle w:val="11"/>
              <w:keepNext w:val="0"/>
              <w:keepLines w:val="0"/>
              <w:pageBreakBefore w:val="0"/>
              <w:kinsoku/>
              <w:wordWrap/>
              <w:overflowPunct/>
              <w:topLinePunct w:val="0"/>
              <w:autoSpaceDE/>
              <w:autoSpaceDN/>
              <w:bidi w:val="0"/>
              <w:adjustRightInd/>
              <w:snapToGrid/>
              <w:ind w:firstLine="0" w:firstLineChars="0"/>
              <w:jc w:val="left"/>
              <w:textAlignment w:val="auto"/>
            </w:pPr>
            <w:r>
              <w:rPr>
                <w:rFonts w:ascii="仿宋_GB2312" w:hAnsi="仿宋_GB2312" w:eastAsia="仿宋_GB2312" w:cs="仿宋_GB2312"/>
              </w:rPr>
              <w:t>管道型在线计量传输设施升级改造（原先采用市电+太阳能双电源）</w:t>
            </w:r>
          </w:p>
        </w:tc>
        <w:tc>
          <w:tcPr>
            <w:tcW w:w="755" w:type="dxa"/>
          </w:tcPr>
          <w:p w14:paraId="53C791D9">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55" w:type="dxa"/>
          </w:tcPr>
          <w:p w14:paraId="75A66D5A">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55" w:type="dxa"/>
          </w:tcPr>
          <w:p w14:paraId="2EEEE876">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55" w:type="dxa"/>
          </w:tcPr>
          <w:p w14:paraId="3699F223">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816" w:type="dxa"/>
          </w:tcPr>
          <w:p w14:paraId="31D49EA1">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385840  元</w:t>
            </w:r>
          </w:p>
        </w:tc>
        <w:tc>
          <w:tcPr>
            <w:tcW w:w="755" w:type="dxa"/>
          </w:tcPr>
          <w:p w14:paraId="7B1055C1">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{=总价/数量}  元</w:t>
            </w:r>
          </w:p>
        </w:tc>
        <w:tc>
          <w:tcPr>
            <w:tcW w:w="1016" w:type="dxa"/>
          </w:tcPr>
          <w:p w14:paraId="6A53D4E8">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56.0000</w:t>
            </w:r>
          </w:p>
        </w:tc>
        <w:tc>
          <w:tcPr>
            <w:tcW w:w="755" w:type="dxa"/>
          </w:tcPr>
          <w:p w14:paraId="785E3B4D">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处</w:t>
            </w:r>
          </w:p>
        </w:tc>
        <w:tc>
          <w:tcPr>
            <w:tcW w:w="755" w:type="dxa"/>
          </w:tcPr>
          <w:p w14:paraId="5FB345BE">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  元</w:t>
            </w:r>
          </w:p>
        </w:tc>
      </w:tr>
      <w:tr w14:paraId="5675E2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40" w:type="dxa"/>
          </w:tcPr>
          <w:p w14:paraId="41ED1F28">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3</w:t>
            </w:r>
          </w:p>
        </w:tc>
        <w:tc>
          <w:tcPr>
            <w:tcW w:w="1174" w:type="dxa"/>
          </w:tcPr>
          <w:p w14:paraId="0837DDC5">
            <w:pPr>
              <w:pStyle w:val="11"/>
              <w:keepNext w:val="0"/>
              <w:keepLines w:val="0"/>
              <w:pageBreakBefore w:val="0"/>
              <w:kinsoku/>
              <w:wordWrap/>
              <w:overflowPunct/>
              <w:topLinePunct w:val="0"/>
              <w:autoSpaceDE/>
              <w:autoSpaceDN/>
              <w:bidi w:val="0"/>
              <w:adjustRightInd/>
              <w:snapToGrid/>
              <w:ind w:firstLine="0" w:firstLineChars="0"/>
              <w:jc w:val="left"/>
              <w:textAlignment w:val="auto"/>
            </w:pPr>
            <w:r>
              <w:rPr>
                <w:rFonts w:ascii="仿宋_GB2312" w:hAnsi="仿宋_GB2312" w:eastAsia="仿宋_GB2312" w:cs="仿宋_GB2312"/>
              </w:rPr>
              <w:t>管道型在线计量传输设施升级改造（原先采用太阳能供电）</w:t>
            </w:r>
          </w:p>
        </w:tc>
        <w:tc>
          <w:tcPr>
            <w:tcW w:w="755" w:type="dxa"/>
          </w:tcPr>
          <w:p w14:paraId="6A6672E7">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55" w:type="dxa"/>
          </w:tcPr>
          <w:p w14:paraId="5DE1F872">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55" w:type="dxa"/>
          </w:tcPr>
          <w:p w14:paraId="6B502875">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55" w:type="dxa"/>
          </w:tcPr>
          <w:p w14:paraId="033BFE62">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816" w:type="dxa"/>
          </w:tcPr>
          <w:p w14:paraId="460D1693">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427000  元</w:t>
            </w:r>
          </w:p>
        </w:tc>
        <w:tc>
          <w:tcPr>
            <w:tcW w:w="755" w:type="dxa"/>
          </w:tcPr>
          <w:p w14:paraId="231BF664">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{=总价/数量}  元</w:t>
            </w:r>
          </w:p>
        </w:tc>
        <w:tc>
          <w:tcPr>
            <w:tcW w:w="1016" w:type="dxa"/>
          </w:tcPr>
          <w:p w14:paraId="1A5A32FD">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61.0000</w:t>
            </w:r>
          </w:p>
        </w:tc>
        <w:tc>
          <w:tcPr>
            <w:tcW w:w="755" w:type="dxa"/>
          </w:tcPr>
          <w:p w14:paraId="13C78515">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处</w:t>
            </w:r>
          </w:p>
        </w:tc>
        <w:tc>
          <w:tcPr>
            <w:tcW w:w="755" w:type="dxa"/>
          </w:tcPr>
          <w:p w14:paraId="042F8658">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  元</w:t>
            </w:r>
          </w:p>
        </w:tc>
      </w:tr>
      <w:tr w14:paraId="1A0088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40" w:type="dxa"/>
          </w:tcPr>
          <w:p w14:paraId="08E41BBD">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4</w:t>
            </w:r>
          </w:p>
        </w:tc>
        <w:tc>
          <w:tcPr>
            <w:tcW w:w="1174" w:type="dxa"/>
          </w:tcPr>
          <w:p w14:paraId="014960F9">
            <w:pPr>
              <w:pStyle w:val="11"/>
              <w:keepNext w:val="0"/>
              <w:keepLines w:val="0"/>
              <w:pageBreakBefore w:val="0"/>
              <w:kinsoku/>
              <w:wordWrap/>
              <w:overflowPunct/>
              <w:topLinePunct w:val="0"/>
              <w:autoSpaceDE/>
              <w:autoSpaceDN/>
              <w:bidi w:val="0"/>
              <w:adjustRightInd/>
              <w:snapToGrid/>
              <w:ind w:firstLine="0" w:firstLineChars="0"/>
              <w:jc w:val="left"/>
              <w:textAlignment w:val="auto"/>
            </w:pPr>
            <w:r>
              <w:rPr>
                <w:rFonts w:ascii="仿宋_GB2312" w:hAnsi="仿宋_GB2312" w:eastAsia="仿宋_GB2312" w:cs="仿宋_GB2312"/>
              </w:rPr>
              <w:t>管道型在线计量传输设施升级改造（原先采用内、外置电池供电且无太阳能板）</w:t>
            </w:r>
          </w:p>
        </w:tc>
        <w:tc>
          <w:tcPr>
            <w:tcW w:w="755" w:type="dxa"/>
          </w:tcPr>
          <w:p w14:paraId="55F0380C">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55" w:type="dxa"/>
          </w:tcPr>
          <w:p w14:paraId="5C323122">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55" w:type="dxa"/>
          </w:tcPr>
          <w:p w14:paraId="53A81BE9">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55" w:type="dxa"/>
          </w:tcPr>
          <w:p w14:paraId="06600400">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816" w:type="dxa"/>
          </w:tcPr>
          <w:p w14:paraId="62898313">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7700  元</w:t>
            </w:r>
          </w:p>
        </w:tc>
        <w:tc>
          <w:tcPr>
            <w:tcW w:w="755" w:type="dxa"/>
          </w:tcPr>
          <w:p w14:paraId="4AE5713D">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{=总价/数量}  元</w:t>
            </w:r>
          </w:p>
        </w:tc>
        <w:tc>
          <w:tcPr>
            <w:tcW w:w="1016" w:type="dxa"/>
          </w:tcPr>
          <w:p w14:paraId="0171D825">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1.0000</w:t>
            </w:r>
          </w:p>
        </w:tc>
        <w:tc>
          <w:tcPr>
            <w:tcW w:w="755" w:type="dxa"/>
          </w:tcPr>
          <w:p w14:paraId="32F8682D">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处</w:t>
            </w:r>
          </w:p>
        </w:tc>
        <w:tc>
          <w:tcPr>
            <w:tcW w:w="755" w:type="dxa"/>
          </w:tcPr>
          <w:p w14:paraId="4AACC7C1">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  元</w:t>
            </w:r>
          </w:p>
        </w:tc>
      </w:tr>
      <w:tr w14:paraId="47ACB3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40" w:type="dxa"/>
          </w:tcPr>
          <w:p w14:paraId="0E13614F">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5</w:t>
            </w:r>
          </w:p>
        </w:tc>
        <w:tc>
          <w:tcPr>
            <w:tcW w:w="1174" w:type="dxa"/>
          </w:tcPr>
          <w:p w14:paraId="114AD754">
            <w:pPr>
              <w:pStyle w:val="11"/>
              <w:keepNext w:val="0"/>
              <w:keepLines w:val="0"/>
              <w:pageBreakBefore w:val="0"/>
              <w:kinsoku/>
              <w:wordWrap/>
              <w:overflowPunct/>
              <w:topLinePunct w:val="0"/>
              <w:autoSpaceDE/>
              <w:autoSpaceDN/>
              <w:bidi w:val="0"/>
              <w:adjustRightInd/>
              <w:snapToGrid/>
              <w:ind w:firstLine="0" w:firstLineChars="0"/>
              <w:jc w:val="left"/>
              <w:textAlignment w:val="auto"/>
            </w:pPr>
            <w:r>
              <w:rPr>
                <w:rFonts w:ascii="仿宋_GB2312" w:hAnsi="仿宋_GB2312" w:eastAsia="仿宋_GB2312" w:cs="仿宋_GB2312"/>
              </w:rPr>
              <w:t xml:space="preserve"> 渠道型在线计量传输设施升级改造（含雷达流量计改造，原先采用太阳能供电）</w:t>
            </w:r>
          </w:p>
        </w:tc>
        <w:tc>
          <w:tcPr>
            <w:tcW w:w="755" w:type="dxa"/>
          </w:tcPr>
          <w:p w14:paraId="4197BD83">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55" w:type="dxa"/>
          </w:tcPr>
          <w:p w14:paraId="51EF6AF2">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55" w:type="dxa"/>
          </w:tcPr>
          <w:p w14:paraId="1AFA685A">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55" w:type="dxa"/>
          </w:tcPr>
          <w:p w14:paraId="129C08AB">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816" w:type="dxa"/>
          </w:tcPr>
          <w:p w14:paraId="61D527EC">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275600  元</w:t>
            </w:r>
          </w:p>
        </w:tc>
        <w:tc>
          <w:tcPr>
            <w:tcW w:w="755" w:type="dxa"/>
          </w:tcPr>
          <w:p w14:paraId="0C1C500A">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{=总价/数量}  元</w:t>
            </w:r>
          </w:p>
        </w:tc>
        <w:tc>
          <w:tcPr>
            <w:tcW w:w="1016" w:type="dxa"/>
          </w:tcPr>
          <w:p w14:paraId="6511C934">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20.0000</w:t>
            </w:r>
          </w:p>
        </w:tc>
        <w:tc>
          <w:tcPr>
            <w:tcW w:w="755" w:type="dxa"/>
          </w:tcPr>
          <w:p w14:paraId="1584B9C9">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处</w:t>
            </w:r>
          </w:p>
        </w:tc>
        <w:tc>
          <w:tcPr>
            <w:tcW w:w="755" w:type="dxa"/>
          </w:tcPr>
          <w:p w14:paraId="5923D9A3">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  元</w:t>
            </w:r>
          </w:p>
        </w:tc>
      </w:tr>
      <w:tr w14:paraId="247E5B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40" w:type="dxa"/>
          </w:tcPr>
          <w:p w14:paraId="4148CC0D">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6</w:t>
            </w:r>
          </w:p>
        </w:tc>
        <w:tc>
          <w:tcPr>
            <w:tcW w:w="1174" w:type="dxa"/>
          </w:tcPr>
          <w:p w14:paraId="0313F30F">
            <w:pPr>
              <w:pStyle w:val="11"/>
              <w:keepNext w:val="0"/>
              <w:keepLines w:val="0"/>
              <w:pageBreakBefore w:val="0"/>
              <w:kinsoku/>
              <w:wordWrap/>
              <w:overflowPunct/>
              <w:topLinePunct w:val="0"/>
              <w:autoSpaceDE/>
              <w:autoSpaceDN/>
              <w:bidi w:val="0"/>
              <w:adjustRightInd/>
              <w:snapToGrid/>
              <w:ind w:firstLine="0" w:firstLineChars="0"/>
              <w:jc w:val="left"/>
              <w:textAlignment w:val="auto"/>
            </w:pPr>
            <w:r>
              <w:rPr>
                <w:rFonts w:ascii="仿宋_GB2312" w:hAnsi="仿宋_GB2312" w:eastAsia="仿宋_GB2312" w:cs="仿宋_GB2312"/>
              </w:rPr>
              <w:t xml:space="preserve"> </w:t>
            </w:r>
            <w:r>
              <w:rPr>
                <w:rFonts w:hint="eastAsia" w:ascii="仿宋_GB2312" w:hAnsi="仿宋_GB2312" w:eastAsia="仿宋_GB2312" w:cs="仿宋_GB2312"/>
                <w:lang w:eastAsia="zh-CN"/>
              </w:rPr>
              <w:t>新</w:t>
            </w:r>
            <w:r>
              <w:rPr>
                <w:rFonts w:ascii="仿宋_GB2312" w:hAnsi="仿宋_GB2312" w:eastAsia="仿宋_GB2312" w:cs="仿宋_GB2312"/>
              </w:rPr>
              <w:t>建渠道型水量自动监测站服务</w:t>
            </w:r>
          </w:p>
        </w:tc>
        <w:tc>
          <w:tcPr>
            <w:tcW w:w="755" w:type="dxa"/>
          </w:tcPr>
          <w:p w14:paraId="4E90000C">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55" w:type="dxa"/>
          </w:tcPr>
          <w:p w14:paraId="73D0377F">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55" w:type="dxa"/>
          </w:tcPr>
          <w:p w14:paraId="7F10D73E">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55" w:type="dxa"/>
          </w:tcPr>
          <w:p w14:paraId="0ACE825F">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816" w:type="dxa"/>
          </w:tcPr>
          <w:p w14:paraId="64A37826">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88960  元</w:t>
            </w:r>
          </w:p>
        </w:tc>
        <w:tc>
          <w:tcPr>
            <w:tcW w:w="755" w:type="dxa"/>
          </w:tcPr>
          <w:p w14:paraId="39BDD4F1">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{=总价/数量}  元</w:t>
            </w:r>
          </w:p>
        </w:tc>
        <w:tc>
          <w:tcPr>
            <w:tcW w:w="1016" w:type="dxa"/>
          </w:tcPr>
          <w:p w14:paraId="64CDC37A">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4.0000</w:t>
            </w:r>
          </w:p>
        </w:tc>
        <w:tc>
          <w:tcPr>
            <w:tcW w:w="755" w:type="dxa"/>
          </w:tcPr>
          <w:p w14:paraId="4542480C">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处</w:t>
            </w:r>
          </w:p>
        </w:tc>
        <w:tc>
          <w:tcPr>
            <w:tcW w:w="755" w:type="dxa"/>
          </w:tcPr>
          <w:p w14:paraId="7BFED136">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  元</w:t>
            </w:r>
          </w:p>
        </w:tc>
      </w:tr>
    </w:tbl>
    <w:p w14:paraId="2D2722D1">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合计：</w:t>
      </w:r>
    </w:p>
    <w:p w14:paraId="232DA7C6">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备注：无</w:t>
      </w:r>
    </w:p>
    <w:p w14:paraId="0071A385">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时间：     年     月     日</w:t>
      </w:r>
    </w:p>
    <w:p w14:paraId="72E4CE90">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签章：                     </w:t>
      </w:r>
    </w:p>
    <w:p w14:paraId="5CD130CE">
      <w:pPr>
        <w:pStyle w:val="11"/>
        <w:keepNext w:val="0"/>
        <w:keepLines w:val="0"/>
        <w:pageBreakBefore w:val="0"/>
        <w:kinsoku/>
        <w:wordWrap/>
        <w:overflowPunct/>
        <w:topLinePunct w:val="0"/>
        <w:autoSpaceDE/>
        <w:autoSpaceDN/>
        <w:bidi w:val="0"/>
        <w:adjustRightInd/>
        <w:snapToGrid/>
        <w:ind w:firstLine="964" w:firstLineChars="200"/>
        <w:jc w:val="left"/>
        <w:textAlignment w:val="auto"/>
        <w:outlineLvl w:val="0"/>
        <w:rPr>
          <w:rFonts w:ascii="仿宋_GB2312" w:hAnsi="仿宋_GB2312" w:eastAsia="仿宋_GB2312" w:cs="仿宋_GB2312"/>
          <w:b/>
          <w:sz w:val="48"/>
        </w:rPr>
      </w:pPr>
    </w:p>
    <w:p w14:paraId="2C9264CF">
      <w:pPr>
        <w:pStyle w:val="11"/>
        <w:keepNext w:val="0"/>
        <w:keepLines w:val="0"/>
        <w:pageBreakBefore w:val="0"/>
        <w:kinsoku/>
        <w:wordWrap/>
        <w:overflowPunct/>
        <w:topLinePunct w:val="0"/>
        <w:autoSpaceDE/>
        <w:autoSpaceDN/>
        <w:bidi w:val="0"/>
        <w:adjustRightInd/>
        <w:snapToGrid/>
        <w:ind w:firstLine="964" w:firstLineChars="200"/>
        <w:jc w:val="left"/>
        <w:textAlignment w:val="auto"/>
        <w:outlineLvl w:val="0"/>
        <w:rPr>
          <w:rFonts w:ascii="仿宋_GB2312" w:hAnsi="仿宋_GB2312" w:eastAsia="仿宋_GB2312" w:cs="仿宋_GB2312"/>
          <w:b/>
          <w:sz w:val="48"/>
        </w:rPr>
      </w:pPr>
    </w:p>
    <w:p w14:paraId="46614D21">
      <w:pPr>
        <w:pStyle w:val="11"/>
        <w:keepNext w:val="0"/>
        <w:keepLines w:val="0"/>
        <w:pageBreakBefore w:val="0"/>
        <w:kinsoku/>
        <w:wordWrap/>
        <w:overflowPunct/>
        <w:topLinePunct w:val="0"/>
        <w:autoSpaceDE/>
        <w:autoSpaceDN/>
        <w:bidi w:val="0"/>
        <w:adjustRightInd/>
        <w:snapToGrid/>
        <w:ind w:firstLine="964" w:firstLineChars="200"/>
        <w:jc w:val="left"/>
        <w:textAlignment w:val="auto"/>
        <w:outlineLvl w:val="0"/>
        <w:rPr>
          <w:rFonts w:ascii="仿宋_GB2312" w:hAnsi="仿宋_GB2312" w:eastAsia="仿宋_GB2312" w:cs="仿宋_GB2312"/>
          <w:b/>
          <w:sz w:val="48"/>
        </w:rPr>
      </w:pPr>
    </w:p>
    <w:p w14:paraId="14C93056">
      <w:pPr>
        <w:pStyle w:val="11"/>
        <w:keepNext w:val="0"/>
        <w:keepLines w:val="0"/>
        <w:pageBreakBefore w:val="0"/>
        <w:kinsoku/>
        <w:wordWrap/>
        <w:overflowPunct/>
        <w:topLinePunct w:val="0"/>
        <w:autoSpaceDE/>
        <w:autoSpaceDN/>
        <w:bidi w:val="0"/>
        <w:adjustRightInd/>
        <w:snapToGrid/>
        <w:ind w:firstLine="964" w:firstLineChars="200"/>
        <w:jc w:val="left"/>
        <w:textAlignment w:val="auto"/>
        <w:outlineLvl w:val="0"/>
        <w:rPr>
          <w:rFonts w:ascii="仿宋_GB2312" w:hAnsi="仿宋_GB2312" w:eastAsia="仿宋_GB2312" w:cs="仿宋_GB2312"/>
          <w:b/>
          <w:sz w:val="48"/>
        </w:rPr>
      </w:pPr>
    </w:p>
    <w:p w14:paraId="37D03E93">
      <w:pPr>
        <w:pStyle w:val="11"/>
        <w:keepNext w:val="0"/>
        <w:keepLines w:val="0"/>
        <w:pageBreakBefore w:val="0"/>
        <w:kinsoku/>
        <w:wordWrap/>
        <w:overflowPunct/>
        <w:topLinePunct w:val="0"/>
        <w:autoSpaceDE/>
        <w:autoSpaceDN/>
        <w:bidi w:val="0"/>
        <w:adjustRightInd/>
        <w:snapToGrid/>
        <w:ind w:firstLine="964" w:firstLineChars="200"/>
        <w:jc w:val="left"/>
        <w:textAlignment w:val="auto"/>
        <w:outlineLvl w:val="0"/>
        <w:rPr>
          <w:rFonts w:ascii="仿宋_GB2312" w:hAnsi="仿宋_GB2312" w:eastAsia="仿宋_GB2312" w:cs="仿宋_GB2312"/>
          <w:b/>
          <w:sz w:val="48"/>
        </w:rPr>
      </w:pPr>
    </w:p>
    <w:p w14:paraId="40BDD1C8">
      <w:pPr>
        <w:pStyle w:val="11"/>
        <w:keepNext w:val="0"/>
        <w:keepLines w:val="0"/>
        <w:pageBreakBefore w:val="0"/>
        <w:kinsoku/>
        <w:wordWrap/>
        <w:overflowPunct/>
        <w:topLinePunct w:val="0"/>
        <w:autoSpaceDE/>
        <w:autoSpaceDN/>
        <w:bidi w:val="0"/>
        <w:adjustRightInd/>
        <w:snapToGrid/>
        <w:ind w:firstLine="964" w:firstLineChars="200"/>
        <w:jc w:val="left"/>
        <w:textAlignment w:val="auto"/>
        <w:outlineLvl w:val="0"/>
        <w:rPr>
          <w:rFonts w:ascii="仿宋_GB2312" w:hAnsi="仿宋_GB2312" w:eastAsia="仿宋_GB2312" w:cs="仿宋_GB2312"/>
          <w:b/>
          <w:sz w:val="48"/>
        </w:rPr>
      </w:pPr>
    </w:p>
    <w:p w14:paraId="5C48BAB0">
      <w:pPr>
        <w:pStyle w:val="11"/>
        <w:keepNext w:val="0"/>
        <w:keepLines w:val="0"/>
        <w:pageBreakBefore w:val="0"/>
        <w:kinsoku/>
        <w:wordWrap/>
        <w:overflowPunct/>
        <w:topLinePunct w:val="0"/>
        <w:autoSpaceDE/>
        <w:autoSpaceDN/>
        <w:bidi w:val="0"/>
        <w:adjustRightInd/>
        <w:snapToGrid/>
        <w:ind w:firstLine="964" w:firstLineChars="200"/>
        <w:jc w:val="left"/>
        <w:textAlignment w:val="auto"/>
        <w:outlineLvl w:val="0"/>
        <w:rPr>
          <w:rFonts w:ascii="仿宋_GB2312" w:hAnsi="仿宋_GB2312" w:eastAsia="仿宋_GB2312" w:cs="仿宋_GB2312"/>
          <w:b/>
          <w:sz w:val="48"/>
        </w:rPr>
      </w:pPr>
    </w:p>
    <w:p w14:paraId="23B77817">
      <w:pPr>
        <w:pStyle w:val="11"/>
        <w:keepNext w:val="0"/>
        <w:keepLines w:val="0"/>
        <w:pageBreakBefore w:val="0"/>
        <w:kinsoku/>
        <w:wordWrap/>
        <w:overflowPunct/>
        <w:topLinePunct w:val="0"/>
        <w:autoSpaceDE/>
        <w:autoSpaceDN/>
        <w:bidi w:val="0"/>
        <w:adjustRightInd/>
        <w:snapToGrid/>
        <w:ind w:firstLine="964" w:firstLineChars="200"/>
        <w:jc w:val="left"/>
        <w:textAlignment w:val="auto"/>
        <w:outlineLvl w:val="0"/>
        <w:rPr>
          <w:rFonts w:ascii="仿宋_GB2312" w:hAnsi="仿宋_GB2312" w:eastAsia="仿宋_GB2312" w:cs="仿宋_GB2312"/>
          <w:b/>
          <w:sz w:val="48"/>
        </w:rPr>
      </w:pPr>
    </w:p>
    <w:p w14:paraId="187E6D30">
      <w:pPr>
        <w:pStyle w:val="11"/>
        <w:keepNext w:val="0"/>
        <w:keepLines w:val="0"/>
        <w:pageBreakBefore w:val="0"/>
        <w:kinsoku/>
        <w:wordWrap/>
        <w:overflowPunct/>
        <w:topLinePunct w:val="0"/>
        <w:autoSpaceDE/>
        <w:autoSpaceDN/>
        <w:bidi w:val="0"/>
        <w:adjustRightInd/>
        <w:snapToGrid/>
        <w:ind w:firstLine="964" w:firstLineChars="200"/>
        <w:jc w:val="left"/>
        <w:textAlignment w:val="auto"/>
        <w:outlineLvl w:val="0"/>
        <w:rPr>
          <w:rFonts w:ascii="仿宋_GB2312" w:hAnsi="仿宋_GB2312" w:eastAsia="仿宋_GB2312" w:cs="仿宋_GB2312"/>
          <w:b/>
          <w:sz w:val="48"/>
        </w:rPr>
      </w:pPr>
    </w:p>
    <w:p w14:paraId="3258410A">
      <w:pPr>
        <w:pStyle w:val="11"/>
        <w:keepNext w:val="0"/>
        <w:keepLines w:val="0"/>
        <w:pageBreakBefore w:val="0"/>
        <w:kinsoku/>
        <w:wordWrap/>
        <w:overflowPunct/>
        <w:topLinePunct w:val="0"/>
        <w:autoSpaceDE/>
        <w:autoSpaceDN/>
        <w:bidi w:val="0"/>
        <w:adjustRightInd/>
        <w:snapToGrid/>
        <w:ind w:firstLine="964" w:firstLineChars="200"/>
        <w:jc w:val="left"/>
        <w:textAlignment w:val="auto"/>
        <w:outlineLvl w:val="0"/>
      </w:pPr>
      <w:r>
        <w:rPr>
          <w:rFonts w:ascii="仿宋_GB2312" w:hAnsi="仿宋_GB2312" w:eastAsia="仿宋_GB2312" w:cs="仿宋_GB2312"/>
          <w:b/>
          <w:sz w:val="48"/>
        </w:rPr>
        <w:t>开标（报价）一览表</w:t>
      </w:r>
    </w:p>
    <w:p w14:paraId="26661665">
      <w:pPr>
        <w:pStyle w:val="11"/>
        <w:keepNext w:val="0"/>
        <w:keepLines w:val="0"/>
        <w:pageBreakBefore w:val="0"/>
        <w:kinsoku/>
        <w:wordWrap/>
        <w:overflowPunct/>
        <w:topLinePunct w:val="0"/>
        <w:autoSpaceDE/>
        <w:autoSpaceDN/>
        <w:bidi w:val="0"/>
        <w:adjustRightInd/>
        <w:snapToGrid/>
        <w:ind w:right="1650" w:firstLine="400" w:firstLineChars="200"/>
        <w:jc w:val="left"/>
        <w:textAlignment w:val="auto"/>
      </w:pPr>
      <w:r>
        <w:rPr>
          <w:rFonts w:ascii="仿宋_GB2312" w:hAnsi="仿宋_GB2312" w:eastAsia="仿宋_GB2312" w:cs="仿宋_GB2312"/>
        </w:rPr>
        <w:t>项目编号：[350001]MHZB[GK]2026003</w:t>
      </w:r>
    </w:p>
    <w:p w14:paraId="61AFB3FD">
      <w:pPr>
        <w:pStyle w:val="11"/>
        <w:keepNext w:val="0"/>
        <w:keepLines w:val="0"/>
        <w:pageBreakBefore w:val="0"/>
        <w:kinsoku/>
        <w:wordWrap/>
        <w:overflowPunct/>
        <w:topLinePunct w:val="0"/>
        <w:autoSpaceDE/>
        <w:autoSpaceDN/>
        <w:bidi w:val="0"/>
        <w:adjustRightInd/>
        <w:snapToGrid/>
        <w:spacing w:line="375" w:lineRule="exact"/>
        <w:ind w:firstLine="400" w:firstLineChars="200"/>
        <w:jc w:val="left"/>
        <w:textAlignment w:val="auto"/>
      </w:pPr>
      <w:r>
        <w:rPr>
          <w:rFonts w:ascii="仿宋_GB2312" w:hAnsi="仿宋_GB2312" w:eastAsia="仿宋_GB2312" w:cs="仿宋_GB2312"/>
        </w:rPr>
        <w:t>项目名称：2026年度福建省取用水监测计量能力提升重点项目（取水计量设施建设）</w:t>
      </w:r>
    </w:p>
    <w:p w14:paraId="247620FC">
      <w:pPr>
        <w:pStyle w:val="11"/>
        <w:keepNext w:val="0"/>
        <w:keepLines w:val="0"/>
        <w:pageBreakBefore w:val="0"/>
        <w:kinsoku/>
        <w:wordWrap/>
        <w:overflowPunct/>
        <w:topLinePunct w:val="0"/>
        <w:autoSpaceDE/>
        <w:autoSpaceDN/>
        <w:bidi w:val="0"/>
        <w:adjustRightInd/>
        <w:snapToGrid/>
        <w:spacing w:line="375" w:lineRule="exact"/>
        <w:ind w:firstLine="400" w:firstLineChars="200"/>
        <w:jc w:val="left"/>
        <w:textAlignment w:val="auto"/>
      </w:pPr>
      <w:r>
        <w:rPr>
          <w:rFonts w:ascii="仿宋_GB2312" w:hAnsi="仿宋_GB2312" w:eastAsia="仿宋_GB2312" w:cs="仿宋_GB2312"/>
        </w:rPr>
        <w:t>采购包：3(片区三(泉州、漳州、龙岩)取水在线计量设施建设)</w:t>
      </w:r>
    </w:p>
    <w:p w14:paraId="3FBCC760">
      <w:pPr>
        <w:pStyle w:val="11"/>
        <w:keepNext w:val="0"/>
        <w:keepLines w:val="0"/>
        <w:pageBreakBefore w:val="0"/>
        <w:kinsoku/>
        <w:wordWrap/>
        <w:overflowPunct/>
        <w:topLinePunct w:val="0"/>
        <w:autoSpaceDE/>
        <w:autoSpaceDN/>
        <w:bidi w:val="0"/>
        <w:adjustRightInd/>
        <w:snapToGrid/>
        <w:spacing w:line="375" w:lineRule="exact"/>
        <w:ind w:firstLine="400" w:firstLineChars="200"/>
        <w:jc w:val="left"/>
        <w:textAlignment w:val="auto"/>
      </w:pPr>
      <w:r>
        <w:rPr>
          <w:rFonts w:ascii="仿宋_GB2312" w:hAnsi="仿宋_GB2312" w:eastAsia="仿宋_GB2312" w:cs="仿宋_GB2312"/>
        </w:rPr>
        <w:t>投标人（供应商）名称：</w:t>
      </w:r>
    </w:p>
    <w:p w14:paraId="1C88A3B7">
      <w:pPr>
        <w:pStyle w:val="11"/>
        <w:keepNext w:val="0"/>
        <w:keepLines w:val="0"/>
        <w:pageBreakBefore w:val="0"/>
        <w:kinsoku/>
        <w:wordWrap/>
        <w:overflowPunct/>
        <w:topLinePunct w:val="0"/>
        <w:autoSpaceDE/>
        <w:autoSpaceDN/>
        <w:bidi w:val="0"/>
        <w:adjustRightInd/>
        <w:snapToGrid/>
        <w:ind w:firstLine="400" w:firstLineChars="200"/>
        <w:jc w:val="left"/>
        <w:textAlignment w:val="auto"/>
      </w:pP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11"/>
        <w:gridCol w:w="2311"/>
        <w:gridCol w:w="1661"/>
        <w:gridCol w:w="1661"/>
        <w:gridCol w:w="1661"/>
      </w:tblGrid>
      <w:tr w14:paraId="45A246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1" w:type="dxa"/>
          </w:tcPr>
          <w:p w14:paraId="073FFBA2">
            <w:pPr>
              <w:pStyle w:val="11"/>
              <w:keepNext w:val="0"/>
              <w:keepLines w:val="0"/>
              <w:pageBreakBefore w:val="0"/>
              <w:kinsoku/>
              <w:wordWrap/>
              <w:overflowPunct/>
              <w:topLinePunct w:val="0"/>
              <w:autoSpaceDE/>
              <w:autoSpaceDN/>
              <w:bidi w:val="0"/>
              <w:adjustRightInd/>
              <w:snapToGrid/>
              <w:ind w:firstLine="0" w:firstLineChars="0"/>
              <w:jc w:val="left"/>
              <w:textAlignment w:val="auto"/>
            </w:pPr>
            <w:r>
              <w:rPr>
                <w:rFonts w:ascii="仿宋_GB2312" w:hAnsi="仿宋_GB2312" w:eastAsia="仿宋_GB2312" w:cs="仿宋_GB2312"/>
              </w:rPr>
              <w:t>序号</w:t>
            </w:r>
          </w:p>
        </w:tc>
        <w:tc>
          <w:tcPr>
            <w:tcW w:w="2311" w:type="dxa"/>
          </w:tcPr>
          <w:p w14:paraId="2DF7613F">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报价内容</w:t>
            </w:r>
          </w:p>
        </w:tc>
        <w:tc>
          <w:tcPr>
            <w:tcW w:w="1661" w:type="dxa"/>
          </w:tcPr>
          <w:p w14:paraId="0044BB26">
            <w:pPr>
              <w:pStyle w:val="11"/>
              <w:keepNext w:val="0"/>
              <w:keepLines w:val="0"/>
              <w:pageBreakBefore w:val="0"/>
              <w:kinsoku/>
              <w:wordWrap/>
              <w:overflowPunct/>
              <w:topLinePunct w:val="0"/>
              <w:autoSpaceDE/>
              <w:autoSpaceDN/>
              <w:bidi w:val="0"/>
              <w:adjustRightInd/>
              <w:snapToGrid/>
              <w:ind w:firstLine="0" w:firstLineChars="0"/>
              <w:jc w:val="left"/>
              <w:textAlignment w:val="auto"/>
            </w:pPr>
            <w:r>
              <w:rPr>
                <w:rFonts w:ascii="仿宋_GB2312" w:hAnsi="仿宋_GB2312" w:eastAsia="仿宋_GB2312" w:cs="仿宋_GB2312"/>
              </w:rPr>
              <w:t>最高限价</w:t>
            </w:r>
          </w:p>
        </w:tc>
        <w:tc>
          <w:tcPr>
            <w:tcW w:w="1661" w:type="dxa"/>
          </w:tcPr>
          <w:p w14:paraId="41418619">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响应报价</w:t>
            </w:r>
          </w:p>
        </w:tc>
        <w:tc>
          <w:tcPr>
            <w:tcW w:w="1661" w:type="dxa"/>
          </w:tcPr>
          <w:p w14:paraId="212BAE10">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价款形式</w:t>
            </w:r>
          </w:p>
        </w:tc>
      </w:tr>
      <w:tr w14:paraId="7C647D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1" w:type="dxa"/>
          </w:tcPr>
          <w:p w14:paraId="565C2B17">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1</w:t>
            </w:r>
          </w:p>
        </w:tc>
        <w:tc>
          <w:tcPr>
            <w:tcW w:w="2311" w:type="dxa"/>
          </w:tcPr>
          <w:p w14:paraId="44BA9671">
            <w:pPr>
              <w:pStyle w:val="11"/>
              <w:keepNext w:val="0"/>
              <w:keepLines w:val="0"/>
              <w:pageBreakBefore w:val="0"/>
              <w:kinsoku/>
              <w:wordWrap/>
              <w:overflowPunct/>
              <w:topLinePunct w:val="0"/>
              <w:autoSpaceDE/>
              <w:autoSpaceDN/>
              <w:bidi w:val="0"/>
              <w:adjustRightInd/>
              <w:snapToGrid/>
              <w:ind w:firstLine="0" w:firstLineChars="0"/>
              <w:jc w:val="left"/>
              <w:textAlignment w:val="auto"/>
            </w:pPr>
            <w:r>
              <w:rPr>
                <w:rFonts w:ascii="仿宋_GB2312" w:hAnsi="仿宋_GB2312" w:eastAsia="仿宋_GB2312" w:cs="仿宋_GB2312"/>
              </w:rPr>
              <w:t>片区三(泉州、漳州、龙岩)取水在线计量设施建设</w:t>
            </w:r>
          </w:p>
        </w:tc>
        <w:tc>
          <w:tcPr>
            <w:tcW w:w="1661" w:type="dxa"/>
          </w:tcPr>
          <w:p w14:paraId="538C4863">
            <w:pPr>
              <w:pStyle w:val="11"/>
              <w:keepNext w:val="0"/>
              <w:keepLines w:val="0"/>
              <w:pageBreakBefore w:val="0"/>
              <w:kinsoku/>
              <w:wordWrap/>
              <w:overflowPunct/>
              <w:topLinePunct w:val="0"/>
              <w:autoSpaceDE/>
              <w:autoSpaceDN/>
              <w:bidi w:val="0"/>
              <w:adjustRightInd/>
              <w:snapToGrid/>
              <w:ind w:firstLine="0" w:firstLineChars="0"/>
              <w:jc w:val="left"/>
              <w:textAlignment w:val="auto"/>
            </w:pPr>
            <w:r>
              <w:rPr>
                <w:rFonts w:ascii="仿宋_GB2312" w:hAnsi="仿宋_GB2312" w:eastAsia="仿宋_GB2312" w:cs="仿宋_GB2312"/>
              </w:rPr>
              <w:t>2468140 元</w:t>
            </w:r>
          </w:p>
        </w:tc>
        <w:tc>
          <w:tcPr>
            <w:tcW w:w="1661" w:type="dxa"/>
          </w:tcPr>
          <w:p w14:paraId="31AAF9C1">
            <w:pPr>
              <w:pStyle w:val="11"/>
              <w:keepNext w:val="0"/>
              <w:keepLines w:val="0"/>
              <w:pageBreakBefore w:val="0"/>
              <w:kinsoku/>
              <w:wordWrap/>
              <w:overflowPunct/>
              <w:topLinePunct w:val="0"/>
              <w:autoSpaceDE/>
              <w:autoSpaceDN/>
              <w:bidi w:val="0"/>
              <w:adjustRightInd/>
              <w:snapToGrid/>
              <w:ind w:firstLine="0" w:firstLineChars="0"/>
              <w:jc w:val="left"/>
              <w:textAlignment w:val="auto"/>
            </w:pPr>
            <w:r>
              <w:rPr>
                <w:rFonts w:ascii="仿宋_GB2312" w:hAnsi="仿宋_GB2312" w:eastAsia="仿宋_GB2312" w:cs="仿宋_GB2312"/>
              </w:rPr>
              <w:t>「汇总引用」  元</w:t>
            </w:r>
          </w:p>
        </w:tc>
        <w:tc>
          <w:tcPr>
            <w:tcW w:w="1661" w:type="dxa"/>
          </w:tcPr>
          <w:p w14:paraId="472115B2">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总价</w:t>
            </w:r>
          </w:p>
        </w:tc>
      </w:tr>
    </w:tbl>
    <w:p w14:paraId="4845A2DD">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备注：无</w:t>
      </w:r>
    </w:p>
    <w:p w14:paraId="33EABC52">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时间：     年     月     日</w:t>
      </w:r>
    </w:p>
    <w:p w14:paraId="4349F9D8">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签章：                     </w:t>
      </w:r>
    </w:p>
    <w:p w14:paraId="773106C9">
      <w:pPr>
        <w:pStyle w:val="11"/>
        <w:keepNext w:val="0"/>
        <w:keepLines w:val="0"/>
        <w:pageBreakBefore w:val="0"/>
        <w:kinsoku/>
        <w:wordWrap/>
        <w:overflowPunct/>
        <w:topLinePunct w:val="0"/>
        <w:autoSpaceDE/>
        <w:autoSpaceDN/>
        <w:bidi w:val="0"/>
        <w:adjustRightInd/>
        <w:snapToGrid/>
        <w:ind w:firstLine="964" w:firstLineChars="200"/>
        <w:jc w:val="left"/>
        <w:textAlignment w:val="auto"/>
        <w:outlineLvl w:val="0"/>
        <w:rPr>
          <w:rFonts w:ascii="仿宋_GB2312" w:hAnsi="仿宋_GB2312" w:eastAsia="仿宋_GB2312" w:cs="仿宋_GB2312"/>
          <w:b/>
          <w:sz w:val="48"/>
        </w:rPr>
      </w:pPr>
    </w:p>
    <w:p w14:paraId="4C14732C">
      <w:pPr>
        <w:pStyle w:val="11"/>
        <w:keepNext w:val="0"/>
        <w:keepLines w:val="0"/>
        <w:pageBreakBefore w:val="0"/>
        <w:kinsoku/>
        <w:wordWrap/>
        <w:overflowPunct/>
        <w:topLinePunct w:val="0"/>
        <w:autoSpaceDE/>
        <w:autoSpaceDN/>
        <w:bidi w:val="0"/>
        <w:adjustRightInd/>
        <w:snapToGrid/>
        <w:ind w:firstLine="964" w:firstLineChars="200"/>
        <w:jc w:val="left"/>
        <w:textAlignment w:val="auto"/>
        <w:outlineLvl w:val="0"/>
      </w:pPr>
      <w:r>
        <w:rPr>
          <w:rFonts w:ascii="仿宋_GB2312" w:hAnsi="仿宋_GB2312" w:eastAsia="仿宋_GB2312" w:cs="仿宋_GB2312"/>
          <w:b/>
          <w:sz w:val="48"/>
        </w:rPr>
        <w:t>投标（响应）报价明细表</w:t>
      </w:r>
    </w:p>
    <w:p w14:paraId="59A8A0B3">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项目编号：[350001]MHZB[GK]2026003</w:t>
      </w:r>
    </w:p>
    <w:p w14:paraId="493EA65E">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项目名称：2026年度福建省取用水监测计量能力提升重点项目（取水计量设施建设）</w:t>
      </w:r>
    </w:p>
    <w:p w14:paraId="6476F9E6">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采购包：片区三(泉州、漳州、龙岩)取水在线计量设施建设</w:t>
      </w:r>
    </w:p>
    <w:p w14:paraId="1E4EBCF0">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投标人名称：</w:t>
      </w:r>
    </w:p>
    <w:p w14:paraId="4623D2F5">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片区三（泉州、漳州、龙岩）取水在线计量设施建设</w:t>
      </w:r>
    </w:p>
    <w:p w14:paraId="05F2F6A3">
      <w:pPr>
        <w:pStyle w:val="11"/>
        <w:keepNext w:val="0"/>
        <w:keepLines w:val="0"/>
        <w:pageBreakBefore w:val="0"/>
        <w:kinsoku/>
        <w:wordWrap/>
        <w:overflowPunct/>
        <w:topLinePunct w:val="0"/>
        <w:autoSpaceDE/>
        <w:autoSpaceDN/>
        <w:bidi w:val="0"/>
        <w:adjustRightInd/>
        <w:snapToGrid/>
        <w:ind w:firstLine="400" w:firstLineChars="200"/>
        <w:jc w:val="left"/>
        <w:textAlignment w:val="auto"/>
      </w:pPr>
    </w:p>
    <w:tbl>
      <w:tblPr>
        <w:tblStyle w:val="8"/>
        <w:tblW w:w="0" w:type="auto"/>
        <w:tblInd w:w="-189"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40"/>
        <w:gridCol w:w="1290"/>
        <w:gridCol w:w="765"/>
        <w:gridCol w:w="735"/>
        <w:gridCol w:w="765"/>
        <w:gridCol w:w="735"/>
        <w:gridCol w:w="870"/>
        <w:gridCol w:w="750"/>
        <w:gridCol w:w="1020"/>
        <w:gridCol w:w="628"/>
        <w:gridCol w:w="902"/>
      </w:tblGrid>
      <w:tr w14:paraId="1F4DFC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40" w:type="dxa"/>
          </w:tcPr>
          <w:p w14:paraId="2D8FC54A">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序号</w:t>
            </w:r>
          </w:p>
        </w:tc>
        <w:tc>
          <w:tcPr>
            <w:tcW w:w="1290" w:type="dxa"/>
          </w:tcPr>
          <w:p w14:paraId="105EFA4D">
            <w:pPr>
              <w:pStyle w:val="11"/>
              <w:keepNext w:val="0"/>
              <w:keepLines w:val="0"/>
              <w:pageBreakBefore w:val="0"/>
              <w:kinsoku/>
              <w:wordWrap/>
              <w:overflowPunct/>
              <w:topLinePunct w:val="0"/>
              <w:autoSpaceDE/>
              <w:autoSpaceDN/>
              <w:bidi w:val="0"/>
              <w:adjustRightInd/>
              <w:snapToGrid/>
              <w:ind w:firstLine="0" w:firstLineChars="0"/>
              <w:jc w:val="left"/>
              <w:textAlignment w:val="auto"/>
            </w:pPr>
            <w:r>
              <w:rPr>
                <w:rFonts w:ascii="仿宋_GB2312" w:hAnsi="仿宋_GB2312" w:eastAsia="仿宋_GB2312" w:cs="仿宋_GB2312"/>
              </w:rPr>
              <w:t>服务名称</w:t>
            </w:r>
          </w:p>
        </w:tc>
        <w:tc>
          <w:tcPr>
            <w:tcW w:w="765" w:type="dxa"/>
          </w:tcPr>
          <w:p w14:paraId="5CDD197F">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服务范围</w:t>
            </w:r>
          </w:p>
        </w:tc>
        <w:tc>
          <w:tcPr>
            <w:tcW w:w="735" w:type="dxa"/>
          </w:tcPr>
          <w:p w14:paraId="6AD0D999">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服务要求</w:t>
            </w:r>
          </w:p>
        </w:tc>
        <w:tc>
          <w:tcPr>
            <w:tcW w:w="765" w:type="dxa"/>
          </w:tcPr>
          <w:p w14:paraId="3FC0145A">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服务时间</w:t>
            </w:r>
          </w:p>
        </w:tc>
        <w:tc>
          <w:tcPr>
            <w:tcW w:w="735" w:type="dxa"/>
          </w:tcPr>
          <w:p w14:paraId="27A862DB">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服务标准</w:t>
            </w:r>
          </w:p>
        </w:tc>
        <w:tc>
          <w:tcPr>
            <w:tcW w:w="870" w:type="dxa"/>
          </w:tcPr>
          <w:p w14:paraId="6E48E4CB">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最高限价</w:t>
            </w:r>
          </w:p>
        </w:tc>
        <w:tc>
          <w:tcPr>
            <w:tcW w:w="750" w:type="dxa"/>
          </w:tcPr>
          <w:p w14:paraId="4A685B83">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单价</w:t>
            </w:r>
          </w:p>
        </w:tc>
        <w:tc>
          <w:tcPr>
            <w:tcW w:w="1020" w:type="dxa"/>
          </w:tcPr>
          <w:p w14:paraId="348A1051">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数量</w:t>
            </w:r>
          </w:p>
        </w:tc>
        <w:tc>
          <w:tcPr>
            <w:tcW w:w="628" w:type="dxa"/>
          </w:tcPr>
          <w:p w14:paraId="45A278CB">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计量单位</w:t>
            </w:r>
          </w:p>
        </w:tc>
        <w:tc>
          <w:tcPr>
            <w:tcW w:w="902" w:type="dxa"/>
          </w:tcPr>
          <w:p w14:paraId="735E6CE3">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总价</w:t>
            </w:r>
          </w:p>
        </w:tc>
      </w:tr>
      <w:tr w14:paraId="593519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40" w:type="dxa"/>
          </w:tcPr>
          <w:p w14:paraId="1AC66784">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1</w:t>
            </w:r>
          </w:p>
        </w:tc>
        <w:tc>
          <w:tcPr>
            <w:tcW w:w="1290" w:type="dxa"/>
          </w:tcPr>
          <w:p w14:paraId="080E15C6">
            <w:pPr>
              <w:pStyle w:val="11"/>
              <w:keepNext w:val="0"/>
              <w:keepLines w:val="0"/>
              <w:pageBreakBefore w:val="0"/>
              <w:kinsoku/>
              <w:wordWrap/>
              <w:overflowPunct/>
              <w:topLinePunct w:val="0"/>
              <w:autoSpaceDE/>
              <w:autoSpaceDN/>
              <w:bidi w:val="0"/>
              <w:adjustRightInd/>
              <w:snapToGrid/>
              <w:ind w:firstLine="0" w:firstLineChars="0"/>
              <w:jc w:val="left"/>
              <w:textAlignment w:val="auto"/>
            </w:pPr>
            <w:r>
              <w:rPr>
                <w:rFonts w:ascii="仿宋_GB2312" w:hAnsi="仿宋_GB2312" w:eastAsia="仿宋_GB2312" w:cs="仿宋_GB2312"/>
              </w:rPr>
              <w:t>管道型在线计量传输设施升级改造（原先采用市电供电）</w:t>
            </w:r>
          </w:p>
        </w:tc>
        <w:tc>
          <w:tcPr>
            <w:tcW w:w="765" w:type="dxa"/>
          </w:tcPr>
          <w:p w14:paraId="5D148E53">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35" w:type="dxa"/>
          </w:tcPr>
          <w:p w14:paraId="675D6F2D">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65" w:type="dxa"/>
          </w:tcPr>
          <w:p w14:paraId="74367BFA">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35" w:type="dxa"/>
          </w:tcPr>
          <w:p w14:paraId="5327E96E">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870" w:type="dxa"/>
          </w:tcPr>
          <w:p w14:paraId="59A76B03">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984360  元</w:t>
            </w:r>
          </w:p>
        </w:tc>
        <w:tc>
          <w:tcPr>
            <w:tcW w:w="750" w:type="dxa"/>
          </w:tcPr>
          <w:p w14:paraId="7D8FE73C">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{=总价/数量}  元</w:t>
            </w:r>
          </w:p>
        </w:tc>
        <w:tc>
          <w:tcPr>
            <w:tcW w:w="1020" w:type="dxa"/>
          </w:tcPr>
          <w:p w14:paraId="5CDA4660">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156.0000</w:t>
            </w:r>
          </w:p>
        </w:tc>
        <w:tc>
          <w:tcPr>
            <w:tcW w:w="628" w:type="dxa"/>
          </w:tcPr>
          <w:p w14:paraId="39007331">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处</w:t>
            </w:r>
          </w:p>
        </w:tc>
        <w:tc>
          <w:tcPr>
            <w:tcW w:w="902" w:type="dxa"/>
          </w:tcPr>
          <w:p w14:paraId="5F06F96B">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  元</w:t>
            </w:r>
          </w:p>
        </w:tc>
      </w:tr>
      <w:tr w14:paraId="439085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40" w:type="dxa"/>
          </w:tcPr>
          <w:p w14:paraId="5D1885BD">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2</w:t>
            </w:r>
          </w:p>
        </w:tc>
        <w:tc>
          <w:tcPr>
            <w:tcW w:w="1290" w:type="dxa"/>
          </w:tcPr>
          <w:p w14:paraId="614D217A">
            <w:pPr>
              <w:pStyle w:val="11"/>
              <w:keepNext w:val="0"/>
              <w:keepLines w:val="0"/>
              <w:pageBreakBefore w:val="0"/>
              <w:kinsoku/>
              <w:wordWrap/>
              <w:overflowPunct/>
              <w:topLinePunct w:val="0"/>
              <w:autoSpaceDE/>
              <w:autoSpaceDN/>
              <w:bidi w:val="0"/>
              <w:adjustRightInd/>
              <w:snapToGrid/>
              <w:ind w:firstLine="0" w:firstLineChars="0"/>
              <w:jc w:val="left"/>
              <w:textAlignment w:val="auto"/>
            </w:pPr>
            <w:r>
              <w:rPr>
                <w:rFonts w:ascii="仿宋_GB2312" w:hAnsi="仿宋_GB2312" w:eastAsia="仿宋_GB2312" w:cs="仿宋_GB2312"/>
              </w:rPr>
              <w:t>管道型在线计量传输设施升级改造（原先采用市电+太阳能双电源）</w:t>
            </w:r>
          </w:p>
        </w:tc>
        <w:tc>
          <w:tcPr>
            <w:tcW w:w="765" w:type="dxa"/>
          </w:tcPr>
          <w:p w14:paraId="1A4D7662">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35" w:type="dxa"/>
          </w:tcPr>
          <w:p w14:paraId="28C04175">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65" w:type="dxa"/>
          </w:tcPr>
          <w:p w14:paraId="6AD00C66">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35" w:type="dxa"/>
          </w:tcPr>
          <w:p w14:paraId="061E313A">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870" w:type="dxa"/>
          </w:tcPr>
          <w:p w14:paraId="1B7C4474">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96460  元</w:t>
            </w:r>
          </w:p>
        </w:tc>
        <w:tc>
          <w:tcPr>
            <w:tcW w:w="750" w:type="dxa"/>
          </w:tcPr>
          <w:p w14:paraId="230C07BA">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{=总价/数量}  元</w:t>
            </w:r>
          </w:p>
        </w:tc>
        <w:tc>
          <w:tcPr>
            <w:tcW w:w="1020" w:type="dxa"/>
          </w:tcPr>
          <w:p w14:paraId="5E7A0125">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14.0000</w:t>
            </w:r>
          </w:p>
        </w:tc>
        <w:tc>
          <w:tcPr>
            <w:tcW w:w="628" w:type="dxa"/>
          </w:tcPr>
          <w:p w14:paraId="7152B05C">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处</w:t>
            </w:r>
          </w:p>
        </w:tc>
        <w:tc>
          <w:tcPr>
            <w:tcW w:w="902" w:type="dxa"/>
          </w:tcPr>
          <w:p w14:paraId="1D2BAF59">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  元</w:t>
            </w:r>
          </w:p>
        </w:tc>
      </w:tr>
      <w:tr w14:paraId="613EF1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40" w:type="dxa"/>
          </w:tcPr>
          <w:p w14:paraId="40C5EA8C">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3</w:t>
            </w:r>
          </w:p>
        </w:tc>
        <w:tc>
          <w:tcPr>
            <w:tcW w:w="1290" w:type="dxa"/>
          </w:tcPr>
          <w:p w14:paraId="6F647AAA">
            <w:pPr>
              <w:pStyle w:val="11"/>
              <w:keepNext w:val="0"/>
              <w:keepLines w:val="0"/>
              <w:pageBreakBefore w:val="0"/>
              <w:kinsoku/>
              <w:wordWrap/>
              <w:overflowPunct/>
              <w:topLinePunct w:val="0"/>
              <w:autoSpaceDE/>
              <w:autoSpaceDN/>
              <w:bidi w:val="0"/>
              <w:adjustRightInd/>
              <w:snapToGrid/>
              <w:ind w:firstLine="0" w:firstLineChars="0"/>
              <w:jc w:val="left"/>
              <w:textAlignment w:val="auto"/>
            </w:pPr>
            <w:r>
              <w:rPr>
                <w:rFonts w:ascii="仿宋_GB2312" w:hAnsi="仿宋_GB2312" w:eastAsia="仿宋_GB2312" w:cs="仿宋_GB2312"/>
              </w:rPr>
              <w:t>管道型在线计量传输设施升级改造（原先采用太阳能供电）</w:t>
            </w:r>
          </w:p>
        </w:tc>
        <w:tc>
          <w:tcPr>
            <w:tcW w:w="765" w:type="dxa"/>
          </w:tcPr>
          <w:p w14:paraId="2112965A">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35" w:type="dxa"/>
          </w:tcPr>
          <w:p w14:paraId="52427A11">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65" w:type="dxa"/>
          </w:tcPr>
          <w:p w14:paraId="08D118CD">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35" w:type="dxa"/>
          </w:tcPr>
          <w:p w14:paraId="79FF13C0">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870" w:type="dxa"/>
          </w:tcPr>
          <w:p w14:paraId="596CA284">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294000  元</w:t>
            </w:r>
          </w:p>
        </w:tc>
        <w:tc>
          <w:tcPr>
            <w:tcW w:w="750" w:type="dxa"/>
          </w:tcPr>
          <w:p w14:paraId="7F869A00">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{=总价/数量}  元</w:t>
            </w:r>
          </w:p>
        </w:tc>
        <w:tc>
          <w:tcPr>
            <w:tcW w:w="1020" w:type="dxa"/>
          </w:tcPr>
          <w:p w14:paraId="6D69559B">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42.0000</w:t>
            </w:r>
          </w:p>
        </w:tc>
        <w:tc>
          <w:tcPr>
            <w:tcW w:w="628" w:type="dxa"/>
          </w:tcPr>
          <w:p w14:paraId="21158D2B">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处</w:t>
            </w:r>
          </w:p>
        </w:tc>
        <w:tc>
          <w:tcPr>
            <w:tcW w:w="902" w:type="dxa"/>
          </w:tcPr>
          <w:p w14:paraId="3ACBA360">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  元</w:t>
            </w:r>
          </w:p>
        </w:tc>
      </w:tr>
      <w:tr w14:paraId="085AD8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40" w:type="dxa"/>
          </w:tcPr>
          <w:p w14:paraId="0A70F07C">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4</w:t>
            </w:r>
          </w:p>
        </w:tc>
        <w:tc>
          <w:tcPr>
            <w:tcW w:w="1290" w:type="dxa"/>
          </w:tcPr>
          <w:p w14:paraId="239BB54C">
            <w:pPr>
              <w:pStyle w:val="11"/>
              <w:keepNext w:val="0"/>
              <w:keepLines w:val="0"/>
              <w:pageBreakBefore w:val="0"/>
              <w:kinsoku/>
              <w:wordWrap/>
              <w:overflowPunct/>
              <w:topLinePunct w:val="0"/>
              <w:autoSpaceDE/>
              <w:autoSpaceDN/>
              <w:bidi w:val="0"/>
              <w:adjustRightInd/>
              <w:snapToGrid/>
              <w:ind w:firstLine="0" w:firstLineChars="0"/>
              <w:jc w:val="left"/>
              <w:textAlignment w:val="auto"/>
            </w:pPr>
            <w:r>
              <w:rPr>
                <w:rFonts w:ascii="仿宋_GB2312" w:hAnsi="仿宋_GB2312" w:eastAsia="仿宋_GB2312" w:cs="仿宋_GB2312"/>
              </w:rPr>
              <w:t>管道型在线计量传输设施升级改造（原先采用内、外置电池供电且无太阳能板）</w:t>
            </w:r>
          </w:p>
        </w:tc>
        <w:tc>
          <w:tcPr>
            <w:tcW w:w="765" w:type="dxa"/>
          </w:tcPr>
          <w:p w14:paraId="70CD3D7B">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35" w:type="dxa"/>
          </w:tcPr>
          <w:p w14:paraId="162B8962">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65" w:type="dxa"/>
          </w:tcPr>
          <w:p w14:paraId="29422628">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35" w:type="dxa"/>
          </w:tcPr>
          <w:p w14:paraId="6F19425C">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870" w:type="dxa"/>
          </w:tcPr>
          <w:p w14:paraId="12C3F0D4">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369600  元</w:t>
            </w:r>
          </w:p>
        </w:tc>
        <w:tc>
          <w:tcPr>
            <w:tcW w:w="750" w:type="dxa"/>
          </w:tcPr>
          <w:p w14:paraId="1E7C0B5A">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{=总价/数量}  元</w:t>
            </w:r>
          </w:p>
        </w:tc>
        <w:tc>
          <w:tcPr>
            <w:tcW w:w="1020" w:type="dxa"/>
          </w:tcPr>
          <w:p w14:paraId="00AE752B">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48.0000</w:t>
            </w:r>
          </w:p>
        </w:tc>
        <w:tc>
          <w:tcPr>
            <w:tcW w:w="628" w:type="dxa"/>
          </w:tcPr>
          <w:p w14:paraId="253D87A6">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处</w:t>
            </w:r>
          </w:p>
        </w:tc>
        <w:tc>
          <w:tcPr>
            <w:tcW w:w="902" w:type="dxa"/>
          </w:tcPr>
          <w:p w14:paraId="5CB64521">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  元</w:t>
            </w:r>
          </w:p>
        </w:tc>
      </w:tr>
      <w:tr w14:paraId="409523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40" w:type="dxa"/>
          </w:tcPr>
          <w:p w14:paraId="3BB27333">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5</w:t>
            </w:r>
          </w:p>
        </w:tc>
        <w:tc>
          <w:tcPr>
            <w:tcW w:w="1290" w:type="dxa"/>
          </w:tcPr>
          <w:p w14:paraId="65E6995C">
            <w:pPr>
              <w:pStyle w:val="11"/>
              <w:keepNext w:val="0"/>
              <w:keepLines w:val="0"/>
              <w:pageBreakBefore w:val="0"/>
              <w:kinsoku/>
              <w:wordWrap/>
              <w:overflowPunct/>
              <w:topLinePunct w:val="0"/>
              <w:autoSpaceDE/>
              <w:autoSpaceDN/>
              <w:bidi w:val="0"/>
              <w:adjustRightInd/>
              <w:snapToGrid/>
              <w:ind w:firstLine="0" w:firstLineChars="0"/>
              <w:jc w:val="left"/>
              <w:textAlignment w:val="auto"/>
            </w:pPr>
            <w:r>
              <w:rPr>
                <w:rFonts w:ascii="仿宋_GB2312" w:hAnsi="仿宋_GB2312" w:eastAsia="仿宋_GB2312" w:cs="仿宋_GB2312"/>
              </w:rPr>
              <w:t>渠道型在线计量传输设施升级改造（含雷达流量计改造，原先采用太阳能供电）</w:t>
            </w:r>
          </w:p>
        </w:tc>
        <w:tc>
          <w:tcPr>
            <w:tcW w:w="765" w:type="dxa"/>
          </w:tcPr>
          <w:p w14:paraId="1F920E4B">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35" w:type="dxa"/>
          </w:tcPr>
          <w:p w14:paraId="0E5901F0">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65" w:type="dxa"/>
          </w:tcPr>
          <w:p w14:paraId="6B4CB913">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35" w:type="dxa"/>
          </w:tcPr>
          <w:p w14:paraId="23E8E516">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870" w:type="dxa"/>
          </w:tcPr>
          <w:p w14:paraId="61BC9654">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275600  元</w:t>
            </w:r>
          </w:p>
        </w:tc>
        <w:tc>
          <w:tcPr>
            <w:tcW w:w="750" w:type="dxa"/>
          </w:tcPr>
          <w:p w14:paraId="153863B1">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{=总价/数量}  元</w:t>
            </w:r>
          </w:p>
        </w:tc>
        <w:tc>
          <w:tcPr>
            <w:tcW w:w="1020" w:type="dxa"/>
          </w:tcPr>
          <w:p w14:paraId="1DFFA47B">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20.0000</w:t>
            </w:r>
          </w:p>
        </w:tc>
        <w:tc>
          <w:tcPr>
            <w:tcW w:w="628" w:type="dxa"/>
          </w:tcPr>
          <w:p w14:paraId="01CF0EAB">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处</w:t>
            </w:r>
          </w:p>
        </w:tc>
        <w:tc>
          <w:tcPr>
            <w:tcW w:w="902" w:type="dxa"/>
          </w:tcPr>
          <w:p w14:paraId="13D9AF09">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  元</w:t>
            </w:r>
          </w:p>
        </w:tc>
      </w:tr>
      <w:tr w14:paraId="77AB61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40" w:type="dxa"/>
          </w:tcPr>
          <w:p w14:paraId="11EE5407">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6</w:t>
            </w:r>
          </w:p>
        </w:tc>
        <w:tc>
          <w:tcPr>
            <w:tcW w:w="1290" w:type="dxa"/>
          </w:tcPr>
          <w:p w14:paraId="2A5BC3A8">
            <w:pPr>
              <w:pStyle w:val="11"/>
              <w:keepNext w:val="0"/>
              <w:keepLines w:val="0"/>
              <w:pageBreakBefore w:val="0"/>
              <w:kinsoku/>
              <w:wordWrap/>
              <w:overflowPunct/>
              <w:topLinePunct w:val="0"/>
              <w:autoSpaceDE/>
              <w:autoSpaceDN/>
              <w:bidi w:val="0"/>
              <w:adjustRightInd/>
              <w:snapToGrid/>
              <w:ind w:firstLine="0" w:firstLineChars="0"/>
              <w:jc w:val="left"/>
              <w:textAlignment w:val="auto"/>
            </w:pPr>
            <w:r>
              <w:rPr>
                <w:rFonts w:ascii="仿宋_GB2312" w:hAnsi="仿宋_GB2312" w:eastAsia="仿宋_GB2312" w:cs="仿宋_GB2312"/>
              </w:rPr>
              <w:t>渠道型在线计量传输设施升级改造（不含雷达流量计改造，原先采用太阳能供电）</w:t>
            </w:r>
          </w:p>
        </w:tc>
        <w:tc>
          <w:tcPr>
            <w:tcW w:w="765" w:type="dxa"/>
          </w:tcPr>
          <w:p w14:paraId="705040C8">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35" w:type="dxa"/>
          </w:tcPr>
          <w:p w14:paraId="2B8242DF">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65" w:type="dxa"/>
          </w:tcPr>
          <w:p w14:paraId="221DF239">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35" w:type="dxa"/>
          </w:tcPr>
          <w:p w14:paraId="7CD110A4">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870" w:type="dxa"/>
          </w:tcPr>
          <w:p w14:paraId="769BBBC0">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196840  元</w:t>
            </w:r>
          </w:p>
        </w:tc>
        <w:tc>
          <w:tcPr>
            <w:tcW w:w="750" w:type="dxa"/>
          </w:tcPr>
          <w:p w14:paraId="256466F7">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{=总价/数量}  元</w:t>
            </w:r>
          </w:p>
        </w:tc>
        <w:tc>
          <w:tcPr>
            <w:tcW w:w="1020" w:type="dxa"/>
          </w:tcPr>
          <w:p w14:paraId="12B0F8B9">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28.0000</w:t>
            </w:r>
          </w:p>
        </w:tc>
        <w:tc>
          <w:tcPr>
            <w:tcW w:w="628" w:type="dxa"/>
          </w:tcPr>
          <w:p w14:paraId="0F658E62">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处</w:t>
            </w:r>
          </w:p>
        </w:tc>
        <w:tc>
          <w:tcPr>
            <w:tcW w:w="902" w:type="dxa"/>
          </w:tcPr>
          <w:p w14:paraId="649DDDDB">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  元</w:t>
            </w:r>
          </w:p>
        </w:tc>
      </w:tr>
      <w:tr w14:paraId="41C97D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40" w:type="dxa"/>
          </w:tcPr>
          <w:p w14:paraId="3F105242">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7</w:t>
            </w:r>
          </w:p>
        </w:tc>
        <w:tc>
          <w:tcPr>
            <w:tcW w:w="1290" w:type="dxa"/>
          </w:tcPr>
          <w:p w14:paraId="20D12FF8">
            <w:pPr>
              <w:pStyle w:val="11"/>
              <w:keepNext w:val="0"/>
              <w:keepLines w:val="0"/>
              <w:pageBreakBefore w:val="0"/>
              <w:kinsoku/>
              <w:wordWrap/>
              <w:overflowPunct/>
              <w:topLinePunct w:val="0"/>
              <w:autoSpaceDE/>
              <w:autoSpaceDN/>
              <w:bidi w:val="0"/>
              <w:adjustRightInd/>
              <w:snapToGrid/>
              <w:ind w:firstLine="0" w:firstLineChars="0"/>
              <w:jc w:val="left"/>
              <w:textAlignment w:val="auto"/>
            </w:pPr>
            <w:r>
              <w:rPr>
                <w:rFonts w:ascii="仿宋_GB2312" w:hAnsi="仿宋_GB2312" w:eastAsia="仿宋_GB2312" w:cs="仿宋_GB2312"/>
              </w:rPr>
              <w:t>渠道型在线计量传输设施升级改造（不含雷达流量计改造,原先采用市电供电）</w:t>
            </w:r>
          </w:p>
        </w:tc>
        <w:tc>
          <w:tcPr>
            <w:tcW w:w="765" w:type="dxa"/>
          </w:tcPr>
          <w:p w14:paraId="2B39EB71">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35" w:type="dxa"/>
          </w:tcPr>
          <w:p w14:paraId="507922BB">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65" w:type="dxa"/>
          </w:tcPr>
          <w:p w14:paraId="0B332C03">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35" w:type="dxa"/>
          </w:tcPr>
          <w:p w14:paraId="585D2A02">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870" w:type="dxa"/>
          </w:tcPr>
          <w:p w14:paraId="081013BE">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6640  元</w:t>
            </w:r>
          </w:p>
        </w:tc>
        <w:tc>
          <w:tcPr>
            <w:tcW w:w="750" w:type="dxa"/>
          </w:tcPr>
          <w:p w14:paraId="28F96137">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{=总价/数量}  元</w:t>
            </w:r>
          </w:p>
        </w:tc>
        <w:tc>
          <w:tcPr>
            <w:tcW w:w="1020" w:type="dxa"/>
          </w:tcPr>
          <w:p w14:paraId="4FE97F4F">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1.0000</w:t>
            </w:r>
          </w:p>
        </w:tc>
        <w:tc>
          <w:tcPr>
            <w:tcW w:w="628" w:type="dxa"/>
          </w:tcPr>
          <w:p w14:paraId="57778774">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处</w:t>
            </w:r>
          </w:p>
        </w:tc>
        <w:tc>
          <w:tcPr>
            <w:tcW w:w="902" w:type="dxa"/>
          </w:tcPr>
          <w:p w14:paraId="21257C42">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  元</w:t>
            </w:r>
          </w:p>
        </w:tc>
      </w:tr>
      <w:tr w14:paraId="30250A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40" w:type="dxa"/>
          </w:tcPr>
          <w:p w14:paraId="5403807C">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8</w:t>
            </w:r>
          </w:p>
        </w:tc>
        <w:tc>
          <w:tcPr>
            <w:tcW w:w="1290" w:type="dxa"/>
          </w:tcPr>
          <w:p w14:paraId="6687ED30">
            <w:pPr>
              <w:pStyle w:val="11"/>
              <w:keepNext w:val="0"/>
              <w:keepLines w:val="0"/>
              <w:pageBreakBefore w:val="0"/>
              <w:kinsoku/>
              <w:wordWrap/>
              <w:overflowPunct/>
              <w:topLinePunct w:val="0"/>
              <w:autoSpaceDE/>
              <w:autoSpaceDN/>
              <w:bidi w:val="0"/>
              <w:adjustRightInd/>
              <w:snapToGrid/>
              <w:ind w:firstLine="0" w:firstLineChars="0"/>
              <w:jc w:val="left"/>
              <w:textAlignment w:val="auto"/>
            </w:pPr>
            <w:r>
              <w:rPr>
                <w:rFonts w:ascii="仿宋_GB2312" w:hAnsi="仿宋_GB2312" w:eastAsia="仿宋_GB2312" w:cs="仿宋_GB2312"/>
              </w:rPr>
              <w:t xml:space="preserve"> 新建渠道型水量自动监测站服务</w:t>
            </w:r>
          </w:p>
        </w:tc>
        <w:tc>
          <w:tcPr>
            <w:tcW w:w="765" w:type="dxa"/>
          </w:tcPr>
          <w:p w14:paraId="466C008C">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35" w:type="dxa"/>
          </w:tcPr>
          <w:p w14:paraId="2D3B8286">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65" w:type="dxa"/>
          </w:tcPr>
          <w:p w14:paraId="2234BE8E">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735" w:type="dxa"/>
          </w:tcPr>
          <w:p w14:paraId="48766AE1">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w:t>
            </w:r>
          </w:p>
        </w:tc>
        <w:tc>
          <w:tcPr>
            <w:tcW w:w="870" w:type="dxa"/>
          </w:tcPr>
          <w:p w14:paraId="147E6F1E">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244640  元</w:t>
            </w:r>
          </w:p>
        </w:tc>
        <w:tc>
          <w:tcPr>
            <w:tcW w:w="750" w:type="dxa"/>
          </w:tcPr>
          <w:p w14:paraId="61D925BC">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{=总价/数量}  元</w:t>
            </w:r>
          </w:p>
        </w:tc>
        <w:tc>
          <w:tcPr>
            <w:tcW w:w="1020" w:type="dxa"/>
          </w:tcPr>
          <w:p w14:paraId="77A5993B">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11.0000</w:t>
            </w:r>
          </w:p>
        </w:tc>
        <w:tc>
          <w:tcPr>
            <w:tcW w:w="628" w:type="dxa"/>
          </w:tcPr>
          <w:p w14:paraId="18B6CF6D">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处</w:t>
            </w:r>
          </w:p>
        </w:tc>
        <w:tc>
          <w:tcPr>
            <w:tcW w:w="902" w:type="dxa"/>
          </w:tcPr>
          <w:p w14:paraId="53682387">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{供应商响应}  元</w:t>
            </w:r>
          </w:p>
        </w:tc>
      </w:tr>
    </w:tbl>
    <w:p w14:paraId="68E35935">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合计：</w:t>
      </w:r>
    </w:p>
    <w:p w14:paraId="73402A35">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备注：无</w:t>
      </w:r>
    </w:p>
    <w:p w14:paraId="232B4BF5">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时间：     年     月     日</w:t>
      </w:r>
    </w:p>
    <w:p w14:paraId="7AE77B67">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签章：                     </w:t>
      </w:r>
    </w:p>
    <w:p w14:paraId="3107A676">
      <w:pPr>
        <w:pStyle w:val="11"/>
        <w:keepNext w:val="0"/>
        <w:keepLines w:val="0"/>
        <w:pageBreakBefore w:val="0"/>
        <w:kinsoku/>
        <w:wordWrap/>
        <w:overflowPunct/>
        <w:topLinePunct w:val="0"/>
        <w:autoSpaceDE/>
        <w:autoSpaceDN/>
        <w:bidi w:val="0"/>
        <w:adjustRightInd/>
        <w:snapToGrid/>
        <w:ind w:firstLine="400" w:firstLineChars="200"/>
        <w:textAlignment w:val="auto"/>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78E78E7">
      <w:pPr>
        <w:pStyle w:val="11"/>
        <w:keepNext w:val="0"/>
        <w:keepLines w:val="0"/>
        <w:pageBreakBefore w:val="0"/>
        <w:kinsoku/>
        <w:wordWrap/>
        <w:overflowPunct/>
        <w:topLinePunct w:val="0"/>
        <w:autoSpaceDE/>
        <w:autoSpaceDN/>
        <w:bidi w:val="0"/>
        <w:adjustRightInd/>
        <w:snapToGrid/>
        <w:ind w:firstLine="562" w:firstLineChars="200"/>
        <w:jc w:val="center"/>
        <w:textAlignment w:val="auto"/>
        <w:outlineLvl w:val="2"/>
      </w:pPr>
      <w:r>
        <w:rPr>
          <w:rFonts w:ascii="仿宋_GB2312" w:hAnsi="仿宋_GB2312" w:eastAsia="仿宋_GB2312" w:cs="仿宋_GB2312"/>
          <w:b/>
          <w:sz w:val="28"/>
        </w:rPr>
        <w:t>三、招标文件规定的价格扣除证明材料（若有）</w:t>
      </w:r>
    </w:p>
    <w:p w14:paraId="245987F9">
      <w:pPr>
        <w:pStyle w:val="11"/>
        <w:keepNext w:val="0"/>
        <w:keepLines w:val="0"/>
        <w:pageBreakBefore w:val="0"/>
        <w:kinsoku/>
        <w:wordWrap/>
        <w:overflowPunct/>
        <w:topLinePunct w:val="0"/>
        <w:autoSpaceDE/>
        <w:autoSpaceDN/>
        <w:bidi w:val="0"/>
        <w:adjustRightInd/>
        <w:snapToGrid/>
        <w:ind w:firstLine="482" w:firstLineChars="200"/>
        <w:jc w:val="center"/>
        <w:textAlignment w:val="auto"/>
        <w:outlineLvl w:val="3"/>
      </w:pPr>
      <w:r>
        <w:rPr>
          <w:rFonts w:ascii="仿宋_GB2312" w:hAnsi="仿宋_GB2312" w:eastAsia="仿宋_GB2312" w:cs="仿宋_GB2312"/>
          <w:b/>
          <w:sz w:val="24"/>
        </w:rPr>
        <w:t>三-1优先类节能产品、环境标志产品价格扣除证明材料（若有）</w:t>
      </w:r>
    </w:p>
    <w:p w14:paraId="0CB47A0C">
      <w:pPr>
        <w:pStyle w:val="11"/>
        <w:keepNext w:val="0"/>
        <w:keepLines w:val="0"/>
        <w:pageBreakBefore w:val="0"/>
        <w:kinsoku/>
        <w:wordWrap/>
        <w:overflowPunct/>
        <w:topLinePunct w:val="0"/>
        <w:autoSpaceDE/>
        <w:autoSpaceDN/>
        <w:bidi w:val="0"/>
        <w:adjustRightInd/>
        <w:snapToGrid/>
        <w:ind w:firstLine="482" w:firstLineChars="200"/>
        <w:jc w:val="center"/>
        <w:textAlignment w:val="auto"/>
        <w:outlineLvl w:val="3"/>
      </w:pPr>
      <w:r>
        <w:rPr>
          <w:rFonts w:ascii="仿宋_GB2312" w:hAnsi="仿宋_GB2312" w:eastAsia="仿宋_GB2312" w:cs="仿宋_GB2312"/>
          <w:b/>
          <w:sz w:val="24"/>
        </w:rPr>
        <w:t>三-1-①优先类节能产品、环境标志产品统计表（价格扣除适用，若有）</w:t>
      </w:r>
    </w:p>
    <w:p w14:paraId="5B413649">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项目编号：</w:t>
      </w:r>
      <w:r>
        <w:rPr>
          <w:rFonts w:ascii="仿宋_GB2312" w:hAnsi="仿宋_GB2312" w:eastAsia="仿宋_GB2312" w:cs="仿宋_GB2312"/>
          <w:sz w:val="24"/>
          <w:szCs w:val="24"/>
          <w:u w:val="single"/>
        </w:rPr>
        <w:t>　　　　　　　　</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7"/>
        <w:gridCol w:w="1187"/>
        <w:gridCol w:w="1187"/>
        <w:gridCol w:w="4748"/>
      </w:tblGrid>
      <w:tr w14:paraId="039EE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7" w:type="dxa"/>
          </w:tcPr>
          <w:p w14:paraId="76FA3551">
            <w:pPr>
              <w:keepNext w:val="0"/>
              <w:keepLines w:val="0"/>
              <w:pageBreakBefore w:val="0"/>
              <w:kinsoku/>
              <w:wordWrap/>
              <w:overflowPunct/>
              <w:topLinePunct w:val="0"/>
              <w:autoSpaceDE/>
              <w:autoSpaceDN/>
              <w:bidi w:val="0"/>
              <w:adjustRightInd/>
              <w:snapToGrid/>
              <w:ind w:firstLine="480" w:firstLineChars="200"/>
              <w:textAlignment w:val="auto"/>
              <w:rPr>
                <w:sz w:val="24"/>
              </w:rPr>
            </w:pPr>
          </w:p>
        </w:tc>
        <w:tc>
          <w:tcPr>
            <w:tcW w:w="7122" w:type="dxa"/>
            <w:gridSpan w:val="3"/>
          </w:tcPr>
          <w:p w14:paraId="4CAF568E">
            <w:pPr>
              <w:pStyle w:val="11"/>
              <w:keepNext w:val="0"/>
              <w:keepLines w:val="0"/>
              <w:pageBreakBefore w:val="0"/>
              <w:kinsoku/>
              <w:wordWrap/>
              <w:overflowPunct/>
              <w:topLinePunct w:val="0"/>
              <w:autoSpaceDE/>
              <w:autoSpaceDN/>
              <w:bidi w:val="0"/>
              <w:adjustRightInd/>
              <w:snapToGrid/>
              <w:ind w:firstLine="480" w:firstLineChars="200"/>
              <w:jc w:val="center"/>
              <w:textAlignment w:val="auto"/>
              <w:rPr>
                <w:sz w:val="24"/>
                <w:szCs w:val="24"/>
              </w:rPr>
            </w:pPr>
            <w:r>
              <w:rPr>
                <w:rFonts w:ascii="仿宋_GB2312" w:hAnsi="仿宋_GB2312" w:eastAsia="仿宋_GB2312" w:cs="仿宋_GB2312"/>
                <w:sz w:val="24"/>
                <w:szCs w:val="24"/>
              </w:rPr>
              <w:t>本采购包内属于节能、环境标志产品情况</w:t>
            </w:r>
          </w:p>
        </w:tc>
      </w:tr>
      <w:tr w14:paraId="3E4B6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7" w:type="dxa"/>
          </w:tcPr>
          <w:p w14:paraId="730C989B">
            <w:pPr>
              <w:pStyle w:val="11"/>
              <w:keepNext w:val="0"/>
              <w:keepLines w:val="0"/>
              <w:pageBreakBefore w:val="0"/>
              <w:kinsoku/>
              <w:wordWrap/>
              <w:overflowPunct/>
              <w:topLinePunct w:val="0"/>
              <w:autoSpaceDE/>
              <w:autoSpaceDN/>
              <w:bidi w:val="0"/>
              <w:adjustRightInd/>
              <w:snapToGrid/>
              <w:ind w:firstLine="0" w:firstLineChars="0"/>
              <w:jc w:val="left"/>
              <w:textAlignment w:val="auto"/>
              <w:rPr>
                <w:sz w:val="24"/>
                <w:szCs w:val="24"/>
              </w:rPr>
            </w:pPr>
            <w:r>
              <w:rPr>
                <w:rFonts w:ascii="仿宋_GB2312" w:hAnsi="仿宋_GB2312" w:eastAsia="仿宋_GB2312" w:cs="仿宋_GB2312"/>
                <w:sz w:val="24"/>
                <w:szCs w:val="24"/>
              </w:rPr>
              <w:t>采购包</w:t>
            </w:r>
          </w:p>
        </w:tc>
        <w:tc>
          <w:tcPr>
            <w:tcW w:w="1187" w:type="dxa"/>
          </w:tcPr>
          <w:p w14:paraId="12AEC713">
            <w:pPr>
              <w:pStyle w:val="11"/>
              <w:keepNext w:val="0"/>
              <w:keepLines w:val="0"/>
              <w:pageBreakBefore w:val="0"/>
              <w:kinsoku/>
              <w:wordWrap/>
              <w:overflowPunct/>
              <w:topLinePunct w:val="0"/>
              <w:autoSpaceDE/>
              <w:autoSpaceDN/>
              <w:bidi w:val="0"/>
              <w:adjustRightInd/>
              <w:snapToGrid/>
              <w:ind w:firstLine="0" w:firstLineChars="0"/>
              <w:jc w:val="left"/>
              <w:textAlignment w:val="auto"/>
              <w:rPr>
                <w:sz w:val="24"/>
                <w:szCs w:val="24"/>
              </w:rPr>
            </w:pPr>
            <w:r>
              <w:rPr>
                <w:rFonts w:ascii="仿宋_GB2312" w:hAnsi="仿宋_GB2312" w:eastAsia="仿宋_GB2312" w:cs="仿宋_GB2312"/>
                <w:sz w:val="24"/>
                <w:szCs w:val="24"/>
              </w:rPr>
              <w:t>品目号</w:t>
            </w:r>
          </w:p>
        </w:tc>
        <w:tc>
          <w:tcPr>
            <w:tcW w:w="1187" w:type="dxa"/>
          </w:tcPr>
          <w:p w14:paraId="69BDEAF4">
            <w:pPr>
              <w:pStyle w:val="11"/>
              <w:keepNext w:val="0"/>
              <w:keepLines w:val="0"/>
              <w:pageBreakBefore w:val="0"/>
              <w:kinsoku/>
              <w:wordWrap/>
              <w:overflowPunct/>
              <w:topLinePunct w:val="0"/>
              <w:autoSpaceDE/>
              <w:autoSpaceDN/>
              <w:bidi w:val="0"/>
              <w:adjustRightInd/>
              <w:snapToGrid/>
              <w:ind w:firstLine="0" w:firstLineChars="0"/>
              <w:jc w:val="left"/>
              <w:textAlignment w:val="auto"/>
              <w:rPr>
                <w:sz w:val="24"/>
                <w:szCs w:val="24"/>
              </w:rPr>
            </w:pPr>
            <w:r>
              <w:rPr>
                <w:rFonts w:ascii="仿宋_GB2312" w:hAnsi="仿宋_GB2312" w:eastAsia="仿宋_GB2312" w:cs="仿宋_GB2312"/>
                <w:sz w:val="24"/>
                <w:szCs w:val="24"/>
              </w:rPr>
              <w:t>产品名称</w:t>
            </w:r>
          </w:p>
        </w:tc>
        <w:tc>
          <w:tcPr>
            <w:tcW w:w="4748" w:type="dxa"/>
          </w:tcPr>
          <w:p w14:paraId="602193E0">
            <w:pPr>
              <w:pStyle w:val="11"/>
              <w:keepNext w:val="0"/>
              <w:keepLines w:val="0"/>
              <w:pageBreakBefore w:val="0"/>
              <w:kinsoku/>
              <w:wordWrap/>
              <w:overflowPunct/>
              <w:topLinePunct w:val="0"/>
              <w:autoSpaceDE/>
              <w:autoSpaceDN/>
              <w:bidi w:val="0"/>
              <w:adjustRightInd/>
              <w:snapToGrid/>
              <w:ind w:firstLine="0" w:firstLineChars="0"/>
              <w:jc w:val="left"/>
              <w:textAlignment w:val="auto"/>
              <w:rPr>
                <w:sz w:val="24"/>
                <w:szCs w:val="24"/>
              </w:rPr>
            </w:pPr>
            <w:r>
              <w:rPr>
                <w:rFonts w:ascii="仿宋_GB2312" w:hAnsi="仿宋_GB2312" w:eastAsia="仿宋_GB2312" w:cs="仿宋_GB2312"/>
                <w:sz w:val="24"/>
                <w:szCs w:val="24"/>
              </w:rPr>
              <w:t>认证种类</w:t>
            </w:r>
          </w:p>
        </w:tc>
      </w:tr>
      <w:tr w14:paraId="783A6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7" w:type="dxa"/>
            <w:vMerge w:val="restart"/>
          </w:tcPr>
          <w:p w14:paraId="3F3481A2">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w:t>
            </w:r>
          </w:p>
        </w:tc>
        <w:tc>
          <w:tcPr>
            <w:tcW w:w="1187" w:type="dxa"/>
          </w:tcPr>
          <w:p w14:paraId="6B8060C8">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w:t>
            </w:r>
          </w:p>
        </w:tc>
        <w:tc>
          <w:tcPr>
            <w:tcW w:w="1187" w:type="dxa"/>
          </w:tcPr>
          <w:p w14:paraId="66A06191">
            <w:pPr>
              <w:keepNext w:val="0"/>
              <w:keepLines w:val="0"/>
              <w:pageBreakBefore w:val="0"/>
              <w:kinsoku/>
              <w:wordWrap/>
              <w:overflowPunct/>
              <w:topLinePunct w:val="0"/>
              <w:autoSpaceDE/>
              <w:autoSpaceDN/>
              <w:bidi w:val="0"/>
              <w:adjustRightInd/>
              <w:snapToGrid/>
              <w:ind w:firstLine="480" w:firstLineChars="200"/>
              <w:textAlignment w:val="auto"/>
              <w:rPr>
                <w:sz w:val="24"/>
              </w:rPr>
            </w:pPr>
          </w:p>
        </w:tc>
        <w:tc>
          <w:tcPr>
            <w:tcW w:w="4748" w:type="dxa"/>
          </w:tcPr>
          <w:p w14:paraId="221C8814">
            <w:pPr>
              <w:pStyle w:val="11"/>
              <w:keepNext w:val="0"/>
              <w:keepLines w:val="0"/>
              <w:pageBreakBefore w:val="0"/>
              <w:kinsoku/>
              <w:wordWrap/>
              <w:overflowPunct/>
              <w:topLinePunct w:val="0"/>
              <w:autoSpaceDE/>
              <w:autoSpaceDN/>
              <w:bidi w:val="0"/>
              <w:adjustRightInd/>
              <w:snapToGrid/>
              <w:ind w:firstLine="0" w:firstLineChars="0"/>
              <w:jc w:val="left"/>
              <w:textAlignment w:val="auto"/>
              <w:rPr>
                <w:sz w:val="24"/>
                <w:szCs w:val="24"/>
              </w:rPr>
            </w:pPr>
            <w:r>
              <w:rPr>
                <w:rFonts w:ascii="仿宋_GB2312" w:hAnsi="仿宋_GB2312" w:eastAsia="仿宋_GB2312" w:cs="仿宋_GB2312"/>
                <w:sz w:val="24"/>
                <w:szCs w:val="24"/>
              </w:rPr>
              <w:t>供应商自行填写种类，并上传证明附件以便评审查看</w:t>
            </w:r>
          </w:p>
        </w:tc>
      </w:tr>
      <w:tr w14:paraId="5241B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7" w:type="dxa"/>
            <w:vMerge w:val="continue"/>
          </w:tcPr>
          <w:p w14:paraId="5F82A19B">
            <w:pPr>
              <w:keepNext w:val="0"/>
              <w:keepLines w:val="0"/>
              <w:pageBreakBefore w:val="0"/>
              <w:kinsoku/>
              <w:wordWrap/>
              <w:overflowPunct/>
              <w:topLinePunct w:val="0"/>
              <w:autoSpaceDE/>
              <w:autoSpaceDN/>
              <w:bidi w:val="0"/>
              <w:adjustRightInd/>
              <w:snapToGrid/>
              <w:ind w:firstLine="480" w:firstLineChars="200"/>
              <w:textAlignment w:val="auto"/>
              <w:rPr>
                <w:sz w:val="24"/>
              </w:rPr>
            </w:pPr>
          </w:p>
        </w:tc>
        <w:tc>
          <w:tcPr>
            <w:tcW w:w="1187" w:type="dxa"/>
          </w:tcPr>
          <w:p w14:paraId="2AA91B7F">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w:t>
            </w:r>
          </w:p>
          <w:p w14:paraId="0E5434B7">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p>
        </w:tc>
        <w:tc>
          <w:tcPr>
            <w:tcW w:w="1187" w:type="dxa"/>
          </w:tcPr>
          <w:p w14:paraId="32BC7346">
            <w:pPr>
              <w:keepNext w:val="0"/>
              <w:keepLines w:val="0"/>
              <w:pageBreakBefore w:val="0"/>
              <w:kinsoku/>
              <w:wordWrap/>
              <w:overflowPunct/>
              <w:topLinePunct w:val="0"/>
              <w:autoSpaceDE/>
              <w:autoSpaceDN/>
              <w:bidi w:val="0"/>
              <w:adjustRightInd/>
              <w:snapToGrid/>
              <w:ind w:firstLine="480" w:firstLineChars="200"/>
              <w:textAlignment w:val="auto"/>
              <w:rPr>
                <w:sz w:val="24"/>
              </w:rPr>
            </w:pPr>
          </w:p>
        </w:tc>
        <w:tc>
          <w:tcPr>
            <w:tcW w:w="4748" w:type="dxa"/>
          </w:tcPr>
          <w:p w14:paraId="3BC899A5">
            <w:pPr>
              <w:keepNext w:val="0"/>
              <w:keepLines w:val="0"/>
              <w:pageBreakBefore w:val="0"/>
              <w:kinsoku/>
              <w:wordWrap/>
              <w:overflowPunct/>
              <w:topLinePunct w:val="0"/>
              <w:autoSpaceDE/>
              <w:autoSpaceDN/>
              <w:bidi w:val="0"/>
              <w:adjustRightInd/>
              <w:snapToGrid/>
              <w:ind w:firstLine="480" w:firstLineChars="200"/>
              <w:textAlignment w:val="auto"/>
              <w:rPr>
                <w:sz w:val="24"/>
              </w:rPr>
            </w:pPr>
          </w:p>
        </w:tc>
      </w:tr>
      <w:tr w14:paraId="477BB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7" w:type="dxa"/>
          </w:tcPr>
          <w:p w14:paraId="32776B78">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备注</w:t>
            </w:r>
          </w:p>
        </w:tc>
        <w:tc>
          <w:tcPr>
            <w:tcW w:w="7122" w:type="dxa"/>
            <w:gridSpan w:val="3"/>
          </w:tcPr>
          <w:p w14:paraId="4633D7F2">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p>
        </w:tc>
      </w:tr>
    </w:tbl>
    <w:p w14:paraId="50E2BC00">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※注意：</w:t>
      </w:r>
    </w:p>
    <w:p w14:paraId="6D1A16A6">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1、对节能、环境标志产品计算价格扣除时，只依据电子投标（响应）文件“投标（响应）报价明细表”以及“优先类节能产品、环境标志产品证明材料（价格扣除适用，若有）。</w:t>
      </w:r>
    </w:p>
    <w:p w14:paraId="2AABBB5F">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2、本表以采购包为单位，不同采购包请分别填写；同一采购包请按照其品目号顺序分别填写。</w:t>
      </w:r>
    </w:p>
    <w:p w14:paraId="1CE69AA1">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3、具体统计、计算：</w:t>
      </w:r>
    </w:p>
    <w:p w14:paraId="1942767A">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3.1若同一采购包内的单个或多个货物取得或同时取得节能、环境标志产品等两项或多项认证的，均按照单个货物对应一项认证的原则统计、计算1次。</w:t>
      </w:r>
    </w:p>
    <w:p w14:paraId="6A4EE177">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3.2计算结果若除不尽，可四舍五入保留到小数点后两位。</w:t>
      </w:r>
    </w:p>
    <w:p w14:paraId="103D7FDD">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3.3投标人(供应商)按照采购文件要求认真统计、计算。</w:t>
      </w:r>
    </w:p>
    <w:p w14:paraId="0146C496">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3.4若无节能、环境标志产品，不填写本表。</w:t>
      </w:r>
    </w:p>
    <w:p w14:paraId="2F7AAD36">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3.5强制类节能产品不享受价格扣除。</w:t>
      </w:r>
    </w:p>
    <w:p w14:paraId="5FA69728">
      <w:pPr>
        <w:pStyle w:val="11"/>
        <w:keepNext w:val="0"/>
        <w:keepLines w:val="0"/>
        <w:pageBreakBefore w:val="0"/>
        <w:kinsoku/>
        <w:wordWrap/>
        <w:overflowPunct/>
        <w:topLinePunct w:val="0"/>
        <w:autoSpaceDE/>
        <w:autoSpaceDN/>
        <w:bidi w:val="0"/>
        <w:adjustRightInd/>
        <w:snapToGrid/>
        <w:ind w:firstLine="480" w:firstLineChars="200"/>
        <w:jc w:val="right"/>
        <w:textAlignment w:val="auto"/>
        <w:rPr>
          <w:sz w:val="24"/>
          <w:szCs w:val="24"/>
        </w:rPr>
      </w:pPr>
      <w:r>
        <w:rPr>
          <w:rFonts w:ascii="仿宋_GB2312" w:hAnsi="仿宋_GB2312" w:eastAsia="仿宋_GB2312" w:cs="仿宋_GB2312"/>
          <w:sz w:val="24"/>
          <w:szCs w:val="24"/>
        </w:rPr>
        <w:t>投标人：</w:t>
      </w:r>
      <w:r>
        <w:rPr>
          <w:rFonts w:ascii="仿宋_GB2312" w:hAnsi="仿宋_GB2312" w:eastAsia="仿宋_GB2312" w:cs="仿宋_GB2312"/>
          <w:sz w:val="24"/>
          <w:szCs w:val="24"/>
          <w:u w:val="single"/>
        </w:rPr>
        <w:t>（全称并加盖单位公章）</w:t>
      </w:r>
    </w:p>
    <w:p w14:paraId="7FC8068F">
      <w:pPr>
        <w:pStyle w:val="11"/>
        <w:keepNext w:val="0"/>
        <w:keepLines w:val="0"/>
        <w:pageBreakBefore w:val="0"/>
        <w:kinsoku/>
        <w:wordWrap/>
        <w:overflowPunct/>
        <w:topLinePunct w:val="0"/>
        <w:autoSpaceDE/>
        <w:autoSpaceDN/>
        <w:bidi w:val="0"/>
        <w:adjustRightInd/>
        <w:snapToGrid/>
        <w:ind w:firstLine="480" w:firstLineChars="200"/>
        <w:jc w:val="right"/>
        <w:textAlignment w:val="auto"/>
        <w:rPr>
          <w:sz w:val="24"/>
          <w:szCs w:val="24"/>
        </w:rPr>
      </w:pPr>
      <w:r>
        <w:rPr>
          <w:rFonts w:ascii="仿宋_GB2312" w:hAnsi="仿宋_GB2312" w:eastAsia="仿宋_GB2312" w:cs="仿宋_GB2312"/>
          <w:sz w:val="24"/>
          <w:szCs w:val="24"/>
        </w:rPr>
        <w:t>日期：</w:t>
      </w:r>
      <w:r>
        <w:rPr>
          <w:rFonts w:ascii="仿宋_GB2312" w:hAnsi="仿宋_GB2312" w:eastAsia="仿宋_GB2312" w:cs="仿宋_GB2312"/>
          <w:sz w:val="24"/>
          <w:szCs w:val="24"/>
          <w:u w:val="single"/>
        </w:rPr>
        <w:t>　　年　　月　　日</w:t>
      </w:r>
    </w:p>
    <w:p w14:paraId="277CB347">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07E08AD5">
      <w:pPr>
        <w:pStyle w:val="11"/>
        <w:keepNext w:val="0"/>
        <w:keepLines w:val="0"/>
        <w:pageBreakBefore w:val="0"/>
        <w:kinsoku/>
        <w:wordWrap/>
        <w:overflowPunct/>
        <w:topLinePunct w:val="0"/>
        <w:autoSpaceDE/>
        <w:autoSpaceDN/>
        <w:bidi w:val="0"/>
        <w:adjustRightInd/>
        <w:snapToGrid/>
        <w:ind w:firstLine="482" w:firstLineChars="200"/>
        <w:jc w:val="center"/>
        <w:textAlignment w:val="auto"/>
        <w:outlineLvl w:val="3"/>
      </w:pPr>
      <w:r>
        <w:rPr>
          <w:rFonts w:ascii="仿宋_GB2312" w:hAnsi="仿宋_GB2312" w:eastAsia="仿宋_GB2312" w:cs="仿宋_GB2312"/>
          <w:b/>
          <w:sz w:val="24"/>
        </w:rPr>
        <w:t>三-1-②优先类节能产品、环境标志产品证明材料（价格扣除适用，若有）</w:t>
      </w:r>
    </w:p>
    <w:p w14:paraId="7EA75373">
      <w:pPr>
        <w:pStyle w:val="11"/>
        <w:keepNext w:val="0"/>
        <w:keepLines w:val="0"/>
        <w:pageBreakBefore w:val="0"/>
        <w:kinsoku/>
        <w:wordWrap/>
        <w:overflowPunct/>
        <w:topLinePunct w:val="0"/>
        <w:autoSpaceDE/>
        <w:autoSpaceDN/>
        <w:bidi w:val="0"/>
        <w:adjustRightInd/>
        <w:snapToGrid/>
        <w:ind w:firstLine="482" w:firstLineChars="200"/>
        <w:jc w:val="center"/>
        <w:textAlignment w:val="auto"/>
        <w:outlineLvl w:val="3"/>
      </w:pPr>
      <w:r>
        <w:rPr>
          <w:rFonts w:ascii="仿宋_GB2312" w:hAnsi="仿宋_GB2312" w:eastAsia="仿宋_GB2312" w:cs="仿宋_GB2312"/>
          <w:b/>
          <w:sz w:val="24"/>
        </w:rPr>
        <w:t>三-2小型、微型企业产品等价格扣除证明材料（若有）</w:t>
      </w:r>
    </w:p>
    <w:p w14:paraId="142AD037">
      <w:pPr>
        <w:pStyle w:val="11"/>
        <w:keepNext w:val="0"/>
        <w:keepLines w:val="0"/>
        <w:pageBreakBefore w:val="0"/>
        <w:kinsoku/>
        <w:wordWrap/>
        <w:overflowPunct/>
        <w:topLinePunct w:val="0"/>
        <w:autoSpaceDE/>
        <w:autoSpaceDN/>
        <w:bidi w:val="0"/>
        <w:adjustRightInd/>
        <w:snapToGrid/>
        <w:ind w:firstLine="482" w:firstLineChars="200"/>
        <w:jc w:val="center"/>
        <w:textAlignment w:val="auto"/>
        <w:outlineLvl w:val="3"/>
      </w:pPr>
      <w:r>
        <w:rPr>
          <w:rFonts w:ascii="仿宋_GB2312" w:hAnsi="仿宋_GB2312" w:eastAsia="仿宋_GB2312" w:cs="仿宋_GB2312"/>
          <w:b/>
          <w:sz w:val="24"/>
        </w:rPr>
        <w:t>三-2-①中小企业声明函（价格扣除适用，若有）</w:t>
      </w:r>
    </w:p>
    <w:p w14:paraId="0E91D672">
      <w:pPr>
        <w:pStyle w:val="11"/>
        <w:keepNext w:val="0"/>
        <w:keepLines w:val="0"/>
        <w:pageBreakBefore w:val="0"/>
        <w:kinsoku/>
        <w:wordWrap/>
        <w:overflowPunct/>
        <w:topLinePunct w:val="0"/>
        <w:autoSpaceDE/>
        <w:autoSpaceDN/>
        <w:bidi w:val="0"/>
        <w:adjustRightInd/>
        <w:snapToGrid/>
        <w:ind w:firstLine="482" w:firstLineChars="200"/>
        <w:jc w:val="center"/>
        <w:textAlignment w:val="auto"/>
        <w:outlineLvl w:val="3"/>
      </w:pPr>
      <w:r>
        <w:rPr>
          <w:rFonts w:ascii="仿宋_GB2312" w:hAnsi="仿宋_GB2312" w:eastAsia="仿宋_GB2312" w:cs="仿宋_GB2312"/>
          <w:b/>
          <w:sz w:val="24"/>
        </w:rPr>
        <w:t>中小企业声明函（货物）</w:t>
      </w:r>
    </w:p>
    <w:p w14:paraId="04B60589">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本公司（联合体）郑重声明，根据《政府采购促进中小企业发展管理办法》（财库﹝2020﹞46 号）的规定，本公司（联合体）参加</w:t>
      </w:r>
      <w:r>
        <w:rPr>
          <w:rFonts w:ascii="仿宋_GB2312" w:hAnsi="仿宋_GB2312" w:eastAsia="仿宋_GB2312" w:cs="仿宋_GB2312"/>
          <w:sz w:val="24"/>
          <w:szCs w:val="24"/>
          <w:u w:val="single"/>
        </w:rPr>
        <w:t>（单位名称）</w:t>
      </w:r>
      <w:r>
        <w:rPr>
          <w:rFonts w:ascii="仿宋_GB2312" w:hAnsi="仿宋_GB2312" w:eastAsia="仿宋_GB2312" w:cs="仿宋_GB2312"/>
          <w:sz w:val="24"/>
          <w:szCs w:val="24"/>
        </w:rPr>
        <w:t>的</w:t>
      </w:r>
      <w:r>
        <w:rPr>
          <w:rFonts w:ascii="仿宋_GB2312" w:hAnsi="仿宋_GB2312" w:eastAsia="仿宋_GB2312" w:cs="仿宋_GB2312"/>
          <w:sz w:val="24"/>
          <w:szCs w:val="24"/>
          <w:u w:val="single"/>
        </w:rPr>
        <w:t>（项目名称）</w:t>
      </w:r>
      <w:r>
        <w:rPr>
          <w:rFonts w:ascii="仿宋_GB2312" w:hAnsi="仿宋_GB2312" w:eastAsia="仿宋_GB2312" w:cs="仿宋_GB2312"/>
          <w:sz w:val="24"/>
          <w:szCs w:val="24"/>
        </w:rPr>
        <w:t>采购活动，提供的货物全部由符合政策要求的中小企业制造。相关企业（含联合体中的中小企业、签订分包意向协议的中小企业）的具体情况如下：</w:t>
      </w:r>
    </w:p>
    <w:p w14:paraId="6ACE6100">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w:t>
      </w:r>
      <w:r>
        <w:rPr>
          <w:rFonts w:ascii="仿宋_GB2312" w:hAnsi="仿宋_GB2312" w:eastAsia="仿宋_GB2312" w:cs="仿宋_GB2312"/>
          <w:sz w:val="24"/>
          <w:szCs w:val="24"/>
          <w:u w:val="single"/>
        </w:rPr>
        <w:t xml:space="preserve"> （标的名称） </w:t>
      </w:r>
      <w:r>
        <w:rPr>
          <w:rFonts w:ascii="仿宋_GB2312" w:hAnsi="仿宋_GB2312" w:eastAsia="仿宋_GB2312" w:cs="仿宋_GB2312"/>
          <w:sz w:val="24"/>
          <w:szCs w:val="24"/>
        </w:rPr>
        <w:t>，属于</w:t>
      </w:r>
      <w:r>
        <w:rPr>
          <w:rFonts w:ascii="仿宋_GB2312" w:hAnsi="仿宋_GB2312" w:eastAsia="仿宋_GB2312" w:cs="仿宋_GB2312"/>
          <w:sz w:val="24"/>
          <w:szCs w:val="24"/>
          <w:u w:val="single"/>
        </w:rPr>
        <w:t>（采购文件中明确的所属行业）</w:t>
      </w:r>
      <w:r>
        <w:rPr>
          <w:rFonts w:ascii="仿宋_GB2312" w:hAnsi="仿宋_GB2312" w:eastAsia="仿宋_GB2312" w:cs="仿宋_GB2312"/>
          <w:sz w:val="24"/>
          <w:szCs w:val="24"/>
        </w:rPr>
        <w:t>行业；制造商为</w:t>
      </w:r>
      <w:r>
        <w:rPr>
          <w:rFonts w:ascii="仿宋_GB2312" w:hAnsi="仿宋_GB2312" w:eastAsia="仿宋_GB2312" w:cs="仿宋_GB2312"/>
          <w:sz w:val="24"/>
          <w:szCs w:val="24"/>
          <w:u w:val="single"/>
        </w:rPr>
        <w:t>（企业名称）</w:t>
      </w:r>
      <w:r>
        <w:rPr>
          <w:rFonts w:ascii="仿宋_GB2312" w:hAnsi="仿宋_GB2312" w:eastAsia="仿宋_GB2312" w:cs="仿宋_GB2312"/>
          <w:sz w:val="24"/>
          <w:szCs w:val="24"/>
        </w:rPr>
        <w:t>，从业人员</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人，营业收入为</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万元，资产总额为</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万元</w:t>
      </w:r>
      <w:r>
        <w:rPr>
          <w:rFonts w:ascii="仿宋_GB2312" w:hAnsi="仿宋_GB2312" w:eastAsia="仿宋_GB2312" w:cs="仿宋_GB2312"/>
          <w:sz w:val="24"/>
          <w:szCs w:val="24"/>
          <w:vertAlign w:val="superscript"/>
        </w:rPr>
        <w:t>1</w:t>
      </w:r>
      <w:r>
        <w:rPr>
          <w:rFonts w:ascii="仿宋_GB2312" w:hAnsi="仿宋_GB2312" w:eastAsia="仿宋_GB2312" w:cs="仿宋_GB2312"/>
          <w:sz w:val="24"/>
          <w:szCs w:val="24"/>
        </w:rPr>
        <w:t>，属于</w:t>
      </w:r>
      <w:r>
        <w:rPr>
          <w:rFonts w:ascii="仿宋_GB2312" w:hAnsi="仿宋_GB2312" w:eastAsia="仿宋_GB2312" w:cs="仿宋_GB2312"/>
          <w:sz w:val="24"/>
          <w:szCs w:val="24"/>
          <w:u w:val="single"/>
        </w:rPr>
        <w:t>（中型企业、小型企业、微型企业）</w:t>
      </w:r>
      <w:r>
        <w:rPr>
          <w:rFonts w:ascii="仿宋_GB2312" w:hAnsi="仿宋_GB2312" w:eastAsia="仿宋_GB2312" w:cs="仿宋_GB2312"/>
          <w:sz w:val="24"/>
          <w:szCs w:val="24"/>
        </w:rPr>
        <w:t>；</w:t>
      </w:r>
    </w:p>
    <w:p w14:paraId="7DD1FDDB">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w:t>
      </w:r>
      <w:r>
        <w:rPr>
          <w:rFonts w:ascii="仿宋_GB2312" w:hAnsi="仿宋_GB2312" w:eastAsia="仿宋_GB2312" w:cs="仿宋_GB2312"/>
          <w:sz w:val="24"/>
          <w:szCs w:val="24"/>
          <w:u w:val="single"/>
        </w:rPr>
        <w:t xml:space="preserve"> （标的名称） </w:t>
      </w:r>
      <w:r>
        <w:rPr>
          <w:rFonts w:ascii="仿宋_GB2312" w:hAnsi="仿宋_GB2312" w:eastAsia="仿宋_GB2312" w:cs="仿宋_GB2312"/>
          <w:sz w:val="24"/>
          <w:szCs w:val="24"/>
        </w:rPr>
        <w:t>，属于</w:t>
      </w:r>
      <w:r>
        <w:rPr>
          <w:rFonts w:ascii="仿宋_GB2312" w:hAnsi="仿宋_GB2312" w:eastAsia="仿宋_GB2312" w:cs="仿宋_GB2312"/>
          <w:sz w:val="24"/>
          <w:szCs w:val="24"/>
          <w:u w:val="single"/>
        </w:rPr>
        <w:t>（采购文件中明确的所属行业）</w:t>
      </w:r>
      <w:r>
        <w:rPr>
          <w:rFonts w:ascii="仿宋_GB2312" w:hAnsi="仿宋_GB2312" w:eastAsia="仿宋_GB2312" w:cs="仿宋_GB2312"/>
          <w:sz w:val="24"/>
          <w:szCs w:val="24"/>
        </w:rPr>
        <w:t>行业；制造商为</w:t>
      </w:r>
      <w:r>
        <w:rPr>
          <w:rFonts w:ascii="仿宋_GB2312" w:hAnsi="仿宋_GB2312" w:eastAsia="仿宋_GB2312" w:cs="仿宋_GB2312"/>
          <w:sz w:val="24"/>
          <w:szCs w:val="24"/>
          <w:u w:val="single"/>
        </w:rPr>
        <w:t>（企业名称）</w:t>
      </w:r>
      <w:r>
        <w:rPr>
          <w:rFonts w:ascii="仿宋_GB2312" w:hAnsi="仿宋_GB2312" w:eastAsia="仿宋_GB2312" w:cs="仿宋_GB2312"/>
          <w:sz w:val="24"/>
          <w:szCs w:val="24"/>
        </w:rPr>
        <w:t>，从业人员</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人，营业收入为</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万元，资产总额为</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万元，属于</w:t>
      </w:r>
      <w:r>
        <w:rPr>
          <w:rFonts w:ascii="仿宋_GB2312" w:hAnsi="仿宋_GB2312" w:eastAsia="仿宋_GB2312" w:cs="仿宋_GB2312"/>
          <w:sz w:val="24"/>
          <w:szCs w:val="24"/>
          <w:u w:val="single"/>
        </w:rPr>
        <w:t>（中型企业、小型企业、微型企业）</w:t>
      </w:r>
      <w:r>
        <w:rPr>
          <w:rFonts w:ascii="仿宋_GB2312" w:hAnsi="仿宋_GB2312" w:eastAsia="仿宋_GB2312" w:cs="仿宋_GB2312"/>
          <w:sz w:val="24"/>
          <w:szCs w:val="24"/>
        </w:rPr>
        <w:t>；</w:t>
      </w:r>
    </w:p>
    <w:p w14:paraId="67398F64">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w:t>
      </w:r>
    </w:p>
    <w:p w14:paraId="02D28169">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以上企业，不属于大企业的分支机构，不存在控股股东为大企业的情形，也不存在与大企业的负责人为同一人的情形。</w:t>
      </w:r>
    </w:p>
    <w:p w14:paraId="0924948F">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本企业对上述声明内容的真实性负责。如有虚假，将依法承担相应责任。</w:t>
      </w:r>
    </w:p>
    <w:p w14:paraId="7A7A2918">
      <w:pPr>
        <w:pStyle w:val="11"/>
        <w:keepNext w:val="0"/>
        <w:keepLines w:val="0"/>
        <w:pageBreakBefore w:val="0"/>
        <w:kinsoku/>
        <w:wordWrap/>
        <w:overflowPunct/>
        <w:topLinePunct w:val="0"/>
        <w:autoSpaceDE/>
        <w:autoSpaceDN/>
        <w:bidi w:val="0"/>
        <w:adjustRightInd/>
        <w:snapToGrid/>
        <w:ind w:firstLine="480" w:firstLineChars="200"/>
        <w:jc w:val="right"/>
        <w:textAlignment w:val="auto"/>
        <w:rPr>
          <w:sz w:val="24"/>
          <w:szCs w:val="24"/>
        </w:rPr>
      </w:pPr>
      <w:r>
        <w:rPr>
          <w:rFonts w:ascii="仿宋_GB2312" w:hAnsi="仿宋_GB2312" w:eastAsia="仿宋_GB2312" w:cs="仿宋_GB2312"/>
          <w:sz w:val="24"/>
          <w:szCs w:val="24"/>
        </w:rPr>
        <w:t>投标人：</w:t>
      </w:r>
      <w:r>
        <w:rPr>
          <w:rFonts w:ascii="仿宋_GB2312" w:hAnsi="仿宋_GB2312" w:eastAsia="仿宋_GB2312" w:cs="仿宋_GB2312"/>
          <w:sz w:val="24"/>
          <w:szCs w:val="24"/>
          <w:u w:val="single"/>
        </w:rPr>
        <w:t>（全称并加盖单位公章）</w:t>
      </w:r>
    </w:p>
    <w:p w14:paraId="4D3ACCA5">
      <w:pPr>
        <w:pStyle w:val="11"/>
        <w:keepNext w:val="0"/>
        <w:keepLines w:val="0"/>
        <w:pageBreakBefore w:val="0"/>
        <w:kinsoku/>
        <w:wordWrap/>
        <w:overflowPunct/>
        <w:topLinePunct w:val="0"/>
        <w:autoSpaceDE/>
        <w:autoSpaceDN/>
        <w:bidi w:val="0"/>
        <w:adjustRightInd/>
        <w:snapToGrid/>
        <w:ind w:firstLine="480" w:firstLineChars="200"/>
        <w:jc w:val="right"/>
        <w:textAlignment w:val="auto"/>
        <w:rPr>
          <w:sz w:val="24"/>
          <w:szCs w:val="24"/>
        </w:rPr>
      </w:pPr>
      <w:r>
        <w:rPr>
          <w:rFonts w:ascii="仿宋_GB2312" w:hAnsi="仿宋_GB2312" w:eastAsia="仿宋_GB2312" w:cs="仿宋_GB2312"/>
          <w:sz w:val="24"/>
          <w:szCs w:val="24"/>
        </w:rPr>
        <w:t>日期：</w:t>
      </w:r>
      <w:r>
        <w:rPr>
          <w:rFonts w:ascii="仿宋_GB2312" w:hAnsi="仿宋_GB2312" w:eastAsia="仿宋_GB2312" w:cs="仿宋_GB2312"/>
          <w:sz w:val="24"/>
          <w:szCs w:val="24"/>
          <w:u w:val="single"/>
        </w:rPr>
        <w:t>　　年　　月　　日</w:t>
      </w:r>
    </w:p>
    <w:p w14:paraId="38C18576">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※注意：</w:t>
      </w:r>
    </w:p>
    <w:p w14:paraId="7C20F4BF">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1、从业人员、营业收入、资产总额填报上一年度数据，无上一年度数据的新成立企业可不填报。</w:t>
      </w:r>
    </w:p>
    <w:p w14:paraId="611503A1">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3D91BC0A">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1E16F287">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177C707">
      <w:pPr>
        <w:pStyle w:val="11"/>
        <w:keepNext w:val="0"/>
        <w:keepLines w:val="0"/>
        <w:pageBreakBefore w:val="0"/>
        <w:kinsoku/>
        <w:wordWrap/>
        <w:overflowPunct/>
        <w:topLinePunct w:val="0"/>
        <w:autoSpaceDE/>
        <w:autoSpaceDN/>
        <w:bidi w:val="0"/>
        <w:adjustRightInd/>
        <w:snapToGrid/>
        <w:ind w:firstLine="482" w:firstLineChars="200"/>
        <w:jc w:val="center"/>
        <w:textAlignment w:val="auto"/>
        <w:outlineLvl w:val="3"/>
      </w:pPr>
      <w:r>
        <w:rPr>
          <w:rFonts w:ascii="仿宋_GB2312" w:hAnsi="仿宋_GB2312" w:eastAsia="仿宋_GB2312" w:cs="仿宋_GB2312"/>
          <w:b/>
          <w:sz w:val="24"/>
        </w:rPr>
        <w:t>中小企业声明函（工程、服务）</w:t>
      </w:r>
    </w:p>
    <w:p w14:paraId="09675175">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本公司（联合体）郑重声明，根据《政府采购促进中小企业发展管理办法》（财库﹝2020﹞46 号）的规定，本公司（联合体）参加</w:t>
      </w:r>
      <w:r>
        <w:rPr>
          <w:rFonts w:ascii="仿宋_GB2312" w:hAnsi="仿宋_GB2312" w:eastAsia="仿宋_GB2312" w:cs="仿宋_GB2312"/>
          <w:sz w:val="24"/>
          <w:szCs w:val="24"/>
          <w:u w:val="single"/>
        </w:rPr>
        <w:t>（单位名称）</w:t>
      </w:r>
      <w:r>
        <w:rPr>
          <w:rFonts w:ascii="仿宋_GB2312" w:hAnsi="仿宋_GB2312" w:eastAsia="仿宋_GB2312" w:cs="仿宋_GB2312"/>
          <w:sz w:val="24"/>
          <w:szCs w:val="24"/>
        </w:rPr>
        <w:t>的</w:t>
      </w:r>
      <w:r>
        <w:rPr>
          <w:rFonts w:ascii="仿宋_GB2312" w:hAnsi="仿宋_GB2312" w:eastAsia="仿宋_GB2312" w:cs="仿宋_GB2312"/>
          <w:sz w:val="24"/>
          <w:szCs w:val="24"/>
          <w:u w:val="single"/>
        </w:rPr>
        <w:t>（项目名称）</w:t>
      </w:r>
      <w:r>
        <w:rPr>
          <w:rFonts w:ascii="仿宋_GB2312" w:hAnsi="仿宋_GB2312" w:eastAsia="仿宋_GB2312" w:cs="仿宋_GB2312"/>
          <w:sz w:val="24"/>
          <w:szCs w:val="24"/>
        </w:rPr>
        <w:t>采购活动，工程的施工单位全部为符合政策要求的中小企业（或者：服务全部由符合政策要求的中小企业承接）。相关企业（含联合体中的中小企业、签订分包意向协议的中小企业）的具体情况如下：</w:t>
      </w:r>
    </w:p>
    <w:p w14:paraId="267D3BA2">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w:t>
      </w:r>
      <w:r>
        <w:rPr>
          <w:rFonts w:ascii="仿宋_GB2312" w:hAnsi="仿宋_GB2312" w:eastAsia="仿宋_GB2312" w:cs="仿宋_GB2312"/>
          <w:sz w:val="24"/>
          <w:szCs w:val="24"/>
          <w:u w:val="single"/>
        </w:rPr>
        <w:t>（标的名称）</w:t>
      </w:r>
      <w:r>
        <w:rPr>
          <w:rFonts w:ascii="仿宋_GB2312" w:hAnsi="仿宋_GB2312" w:eastAsia="仿宋_GB2312" w:cs="仿宋_GB2312"/>
          <w:sz w:val="24"/>
          <w:szCs w:val="24"/>
        </w:rPr>
        <w:t>，属于</w:t>
      </w:r>
      <w:r>
        <w:rPr>
          <w:rFonts w:ascii="仿宋_GB2312" w:hAnsi="仿宋_GB2312" w:eastAsia="仿宋_GB2312" w:cs="仿宋_GB2312"/>
          <w:sz w:val="24"/>
          <w:szCs w:val="24"/>
          <w:u w:val="single"/>
        </w:rPr>
        <w:t>（采购文件中明确的所属行业）</w:t>
      </w:r>
      <w:r>
        <w:rPr>
          <w:rFonts w:ascii="仿宋_GB2312" w:hAnsi="仿宋_GB2312" w:eastAsia="仿宋_GB2312" w:cs="仿宋_GB2312"/>
          <w:sz w:val="24"/>
          <w:szCs w:val="24"/>
        </w:rPr>
        <w:t>；承建（承接）企业为</w:t>
      </w:r>
      <w:r>
        <w:rPr>
          <w:rFonts w:ascii="仿宋_GB2312" w:hAnsi="仿宋_GB2312" w:eastAsia="仿宋_GB2312" w:cs="仿宋_GB2312"/>
          <w:sz w:val="24"/>
          <w:szCs w:val="24"/>
          <w:u w:val="single"/>
        </w:rPr>
        <w:t>（企业名称）</w:t>
      </w:r>
      <w:r>
        <w:rPr>
          <w:rFonts w:ascii="仿宋_GB2312" w:hAnsi="仿宋_GB2312" w:eastAsia="仿宋_GB2312" w:cs="仿宋_GB2312"/>
          <w:sz w:val="24"/>
          <w:szCs w:val="24"/>
        </w:rPr>
        <w:t>，从业人员</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人，营业收入为</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万元，资产总额为</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万元</w:t>
      </w:r>
      <w:r>
        <w:rPr>
          <w:rFonts w:ascii="仿宋_GB2312" w:hAnsi="仿宋_GB2312" w:eastAsia="仿宋_GB2312" w:cs="仿宋_GB2312"/>
          <w:sz w:val="24"/>
          <w:szCs w:val="24"/>
          <w:vertAlign w:val="superscript"/>
        </w:rPr>
        <w:t>1</w:t>
      </w:r>
      <w:r>
        <w:rPr>
          <w:rFonts w:ascii="仿宋_GB2312" w:hAnsi="仿宋_GB2312" w:eastAsia="仿宋_GB2312" w:cs="仿宋_GB2312"/>
          <w:sz w:val="24"/>
          <w:szCs w:val="24"/>
        </w:rPr>
        <w:t>，属于</w:t>
      </w:r>
      <w:r>
        <w:rPr>
          <w:rFonts w:ascii="仿宋_GB2312" w:hAnsi="仿宋_GB2312" w:eastAsia="仿宋_GB2312" w:cs="仿宋_GB2312"/>
          <w:sz w:val="24"/>
          <w:szCs w:val="24"/>
          <w:u w:val="single"/>
        </w:rPr>
        <w:t>（中型企业、小型企业、微型企业）</w:t>
      </w:r>
      <w:r>
        <w:rPr>
          <w:rFonts w:ascii="仿宋_GB2312" w:hAnsi="仿宋_GB2312" w:eastAsia="仿宋_GB2312" w:cs="仿宋_GB2312"/>
          <w:sz w:val="24"/>
          <w:szCs w:val="24"/>
        </w:rPr>
        <w:t>；</w:t>
      </w:r>
    </w:p>
    <w:p w14:paraId="6A262CD0">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w:t>
      </w:r>
      <w:r>
        <w:rPr>
          <w:rFonts w:ascii="仿宋_GB2312" w:hAnsi="仿宋_GB2312" w:eastAsia="仿宋_GB2312" w:cs="仿宋_GB2312"/>
          <w:sz w:val="24"/>
          <w:szCs w:val="24"/>
          <w:u w:val="single"/>
        </w:rPr>
        <w:t>（标的名称）</w:t>
      </w:r>
      <w:r>
        <w:rPr>
          <w:rFonts w:ascii="仿宋_GB2312" w:hAnsi="仿宋_GB2312" w:eastAsia="仿宋_GB2312" w:cs="仿宋_GB2312"/>
          <w:sz w:val="24"/>
          <w:szCs w:val="24"/>
        </w:rPr>
        <w:t>，属于</w:t>
      </w:r>
      <w:r>
        <w:rPr>
          <w:rFonts w:ascii="仿宋_GB2312" w:hAnsi="仿宋_GB2312" w:eastAsia="仿宋_GB2312" w:cs="仿宋_GB2312"/>
          <w:sz w:val="24"/>
          <w:szCs w:val="24"/>
          <w:u w:val="single"/>
        </w:rPr>
        <w:t>（采购文件中明确的所属行业）</w:t>
      </w:r>
      <w:r>
        <w:rPr>
          <w:rFonts w:ascii="仿宋_GB2312" w:hAnsi="仿宋_GB2312" w:eastAsia="仿宋_GB2312" w:cs="仿宋_GB2312"/>
          <w:sz w:val="24"/>
          <w:szCs w:val="24"/>
        </w:rPr>
        <w:t>；承建（承接）企业为</w:t>
      </w:r>
      <w:r>
        <w:rPr>
          <w:rFonts w:ascii="仿宋_GB2312" w:hAnsi="仿宋_GB2312" w:eastAsia="仿宋_GB2312" w:cs="仿宋_GB2312"/>
          <w:sz w:val="24"/>
          <w:szCs w:val="24"/>
          <w:u w:val="single"/>
        </w:rPr>
        <w:t>（企业名称）</w:t>
      </w:r>
      <w:r>
        <w:rPr>
          <w:rFonts w:ascii="仿宋_GB2312" w:hAnsi="仿宋_GB2312" w:eastAsia="仿宋_GB2312" w:cs="仿宋_GB2312"/>
          <w:sz w:val="24"/>
          <w:szCs w:val="24"/>
        </w:rPr>
        <w:t>，从业人员</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人，营业收入为</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万元，资产总额为</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万元，属于</w:t>
      </w:r>
      <w:r>
        <w:rPr>
          <w:rFonts w:ascii="仿宋_GB2312" w:hAnsi="仿宋_GB2312" w:eastAsia="仿宋_GB2312" w:cs="仿宋_GB2312"/>
          <w:sz w:val="24"/>
          <w:szCs w:val="24"/>
          <w:u w:val="single"/>
        </w:rPr>
        <w:t>（中型企业、小型企业、微型企业）</w:t>
      </w:r>
      <w:r>
        <w:rPr>
          <w:rFonts w:ascii="仿宋_GB2312" w:hAnsi="仿宋_GB2312" w:eastAsia="仿宋_GB2312" w:cs="仿宋_GB2312"/>
          <w:sz w:val="24"/>
          <w:szCs w:val="24"/>
        </w:rPr>
        <w:t>；</w:t>
      </w:r>
    </w:p>
    <w:p w14:paraId="5EED387E">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w:t>
      </w:r>
    </w:p>
    <w:p w14:paraId="4810555D">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以上企业，不属于大企业的分支机构，不存在控股股东为大企业的情形，也不存在与大企业的负责人为同一人的情形。</w:t>
      </w:r>
    </w:p>
    <w:p w14:paraId="78A19CCF">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本企业对上述声明内容的真实性负责。如有虚假，将依法承担相应责任。</w:t>
      </w:r>
    </w:p>
    <w:p w14:paraId="0BBEEDE4">
      <w:pPr>
        <w:pStyle w:val="11"/>
        <w:keepNext w:val="0"/>
        <w:keepLines w:val="0"/>
        <w:pageBreakBefore w:val="0"/>
        <w:kinsoku/>
        <w:wordWrap/>
        <w:overflowPunct/>
        <w:topLinePunct w:val="0"/>
        <w:autoSpaceDE/>
        <w:autoSpaceDN/>
        <w:bidi w:val="0"/>
        <w:adjustRightInd/>
        <w:snapToGrid/>
        <w:ind w:firstLine="480" w:firstLineChars="200"/>
        <w:jc w:val="right"/>
        <w:textAlignment w:val="auto"/>
        <w:rPr>
          <w:sz w:val="24"/>
          <w:szCs w:val="24"/>
        </w:rPr>
      </w:pPr>
      <w:r>
        <w:rPr>
          <w:rFonts w:ascii="仿宋_GB2312" w:hAnsi="仿宋_GB2312" w:eastAsia="仿宋_GB2312" w:cs="仿宋_GB2312"/>
          <w:sz w:val="24"/>
          <w:szCs w:val="24"/>
        </w:rPr>
        <w:t>投标人：</w:t>
      </w:r>
      <w:r>
        <w:rPr>
          <w:rFonts w:ascii="仿宋_GB2312" w:hAnsi="仿宋_GB2312" w:eastAsia="仿宋_GB2312" w:cs="仿宋_GB2312"/>
          <w:sz w:val="24"/>
          <w:szCs w:val="24"/>
          <w:u w:val="single"/>
        </w:rPr>
        <w:t>（全称并加盖单位公章）</w:t>
      </w:r>
    </w:p>
    <w:p w14:paraId="07883F65">
      <w:pPr>
        <w:pStyle w:val="11"/>
        <w:keepNext w:val="0"/>
        <w:keepLines w:val="0"/>
        <w:pageBreakBefore w:val="0"/>
        <w:kinsoku/>
        <w:wordWrap/>
        <w:overflowPunct/>
        <w:topLinePunct w:val="0"/>
        <w:autoSpaceDE/>
        <w:autoSpaceDN/>
        <w:bidi w:val="0"/>
        <w:adjustRightInd/>
        <w:snapToGrid/>
        <w:ind w:firstLine="480" w:firstLineChars="200"/>
        <w:jc w:val="right"/>
        <w:textAlignment w:val="auto"/>
        <w:rPr>
          <w:sz w:val="24"/>
          <w:szCs w:val="24"/>
        </w:rPr>
      </w:pPr>
      <w:r>
        <w:rPr>
          <w:rFonts w:ascii="仿宋_GB2312" w:hAnsi="仿宋_GB2312" w:eastAsia="仿宋_GB2312" w:cs="仿宋_GB2312"/>
          <w:sz w:val="24"/>
          <w:szCs w:val="24"/>
        </w:rPr>
        <w:t>日期：</w:t>
      </w:r>
      <w:r>
        <w:rPr>
          <w:rFonts w:ascii="仿宋_GB2312" w:hAnsi="仿宋_GB2312" w:eastAsia="仿宋_GB2312" w:cs="仿宋_GB2312"/>
          <w:sz w:val="24"/>
          <w:szCs w:val="24"/>
          <w:u w:val="single"/>
        </w:rPr>
        <w:t>　　年　　月　　日</w:t>
      </w:r>
    </w:p>
    <w:p w14:paraId="4CF58752">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※注意：</w:t>
      </w:r>
    </w:p>
    <w:p w14:paraId="1AC99F55">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1、从业人员、营业收入、资产总额填报上一年度数据，无上一年度数据的新成立企业可不填报。</w:t>
      </w:r>
    </w:p>
    <w:p w14:paraId="063A3DFF">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27D795AD">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44453EE0">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E835368">
      <w:pPr>
        <w:pStyle w:val="11"/>
        <w:keepNext w:val="0"/>
        <w:keepLines w:val="0"/>
        <w:pageBreakBefore w:val="0"/>
        <w:kinsoku/>
        <w:wordWrap/>
        <w:overflowPunct/>
        <w:topLinePunct w:val="0"/>
        <w:autoSpaceDE/>
        <w:autoSpaceDN/>
        <w:bidi w:val="0"/>
        <w:adjustRightInd/>
        <w:snapToGrid/>
        <w:ind w:firstLine="482" w:firstLineChars="200"/>
        <w:jc w:val="center"/>
        <w:textAlignment w:val="auto"/>
        <w:outlineLvl w:val="3"/>
      </w:pPr>
      <w:r>
        <w:rPr>
          <w:rFonts w:ascii="仿宋_GB2312" w:hAnsi="仿宋_GB2312" w:eastAsia="仿宋_GB2312" w:cs="仿宋_GB2312"/>
          <w:b/>
          <w:sz w:val="24"/>
        </w:rPr>
        <w:t>三-2-②小型、微型企业等证明材料（价格扣除适用，若有）</w:t>
      </w:r>
    </w:p>
    <w:p w14:paraId="0502DE71">
      <w:pPr>
        <w:pStyle w:val="11"/>
        <w:keepNext w:val="0"/>
        <w:keepLines w:val="0"/>
        <w:pageBreakBefore w:val="0"/>
        <w:kinsoku/>
        <w:wordWrap/>
        <w:overflowPunct/>
        <w:topLinePunct w:val="0"/>
        <w:autoSpaceDE/>
        <w:autoSpaceDN/>
        <w:bidi w:val="0"/>
        <w:adjustRightInd/>
        <w:snapToGrid/>
        <w:ind w:firstLine="480" w:firstLineChars="200"/>
        <w:jc w:val="center"/>
        <w:textAlignment w:val="auto"/>
        <w:rPr>
          <w:sz w:val="24"/>
          <w:szCs w:val="24"/>
        </w:rPr>
      </w:pPr>
      <w:r>
        <w:rPr>
          <w:rFonts w:ascii="仿宋_GB2312" w:hAnsi="仿宋_GB2312" w:eastAsia="仿宋_GB2312" w:cs="仿宋_GB2312"/>
          <w:sz w:val="24"/>
          <w:szCs w:val="24"/>
        </w:rPr>
        <w:t>编制说明</w:t>
      </w:r>
    </w:p>
    <w:p w14:paraId="77F6ECA4">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1、投标人为监狱企业的，根据其提供的由省级以上监狱管理局、戒毒管理局（含新疆生产建设兵团）出具的属于监狱企业的证明文件进行认定，监狱企业视同小型、微型企业。</w:t>
      </w:r>
    </w:p>
    <w:p w14:paraId="246A511B">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2、投标人为残疾人福利性单位的，根据其提供的《残疾人福利性单位声明函》（格式附后）进行认定，残疾人福利性单位视同小型、微型企业。残疾人福利性单位属于小型、微型企业的，不重复享受政策。</w:t>
      </w:r>
    </w:p>
    <w:p w14:paraId="10EA3BD1">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附：</w:t>
      </w:r>
    </w:p>
    <w:p w14:paraId="697B6158">
      <w:pPr>
        <w:pStyle w:val="11"/>
        <w:keepNext w:val="0"/>
        <w:keepLines w:val="0"/>
        <w:pageBreakBefore w:val="0"/>
        <w:kinsoku/>
        <w:wordWrap/>
        <w:overflowPunct/>
        <w:topLinePunct w:val="0"/>
        <w:autoSpaceDE/>
        <w:autoSpaceDN/>
        <w:bidi w:val="0"/>
        <w:adjustRightInd/>
        <w:snapToGrid/>
        <w:ind w:firstLine="482" w:firstLineChars="200"/>
        <w:jc w:val="center"/>
        <w:textAlignment w:val="auto"/>
        <w:outlineLvl w:val="3"/>
        <w:rPr>
          <w:sz w:val="24"/>
          <w:szCs w:val="24"/>
        </w:rPr>
      </w:pPr>
      <w:r>
        <w:rPr>
          <w:rFonts w:ascii="仿宋_GB2312" w:hAnsi="仿宋_GB2312" w:eastAsia="仿宋_GB2312" w:cs="仿宋_GB2312"/>
          <w:b/>
          <w:sz w:val="24"/>
          <w:szCs w:val="24"/>
        </w:rPr>
        <w:t>残疾人福利性单位声明函（价格扣除适用，若有）</w:t>
      </w:r>
    </w:p>
    <w:p w14:paraId="47DA63F6">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02EF7A5D">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59620E4D">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）由本投标人承建的（填写“所投采购包、品目号”）工程</w:t>
      </w:r>
    </w:p>
    <w:p w14:paraId="30F41584">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 ）由本投标人承接的（填写“所投采购包、品目号”）服务；</w:t>
      </w:r>
    </w:p>
    <w:p w14:paraId="59D93F57">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本投标人对上述声明的真实性负责。如有虚假，将依法承担相应责任。</w:t>
      </w:r>
    </w:p>
    <w:p w14:paraId="23F99E7F">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备注：</w:t>
      </w:r>
    </w:p>
    <w:p w14:paraId="583FAB9A">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1、请投标人按照实际情况编制填写本声明函，并在相应的（）中打“√”。</w:t>
      </w:r>
    </w:p>
    <w:p w14:paraId="58687BF2">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2、若《残疾人福利性单位声明函》内容不真实，视为提供虚假材料。</w:t>
      </w:r>
    </w:p>
    <w:p w14:paraId="596D8A47">
      <w:pPr>
        <w:pStyle w:val="11"/>
        <w:keepNext w:val="0"/>
        <w:keepLines w:val="0"/>
        <w:pageBreakBefore w:val="0"/>
        <w:kinsoku/>
        <w:wordWrap/>
        <w:overflowPunct/>
        <w:topLinePunct w:val="0"/>
        <w:autoSpaceDE/>
        <w:autoSpaceDN/>
        <w:bidi w:val="0"/>
        <w:adjustRightInd/>
        <w:snapToGrid/>
        <w:ind w:firstLine="480" w:firstLineChars="200"/>
        <w:jc w:val="right"/>
        <w:textAlignment w:val="auto"/>
        <w:rPr>
          <w:sz w:val="24"/>
          <w:szCs w:val="24"/>
        </w:rPr>
      </w:pPr>
      <w:r>
        <w:rPr>
          <w:rFonts w:ascii="仿宋_GB2312" w:hAnsi="仿宋_GB2312" w:eastAsia="仿宋_GB2312" w:cs="仿宋_GB2312"/>
          <w:sz w:val="24"/>
          <w:szCs w:val="24"/>
        </w:rPr>
        <w:t>投标人：</w:t>
      </w:r>
      <w:r>
        <w:rPr>
          <w:rFonts w:ascii="仿宋_GB2312" w:hAnsi="仿宋_GB2312" w:eastAsia="仿宋_GB2312" w:cs="仿宋_GB2312"/>
          <w:sz w:val="24"/>
          <w:szCs w:val="24"/>
          <w:u w:val="single"/>
        </w:rPr>
        <w:t>（全称并加盖单位公章）</w:t>
      </w:r>
    </w:p>
    <w:p w14:paraId="15BD39C3">
      <w:pPr>
        <w:pStyle w:val="11"/>
        <w:keepNext w:val="0"/>
        <w:keepLines w:val="0"/>
        <w:pageBreakBefore w:val="0"/>
        <w:kinsoku/>
        <w:wordWrap/>
        <w:overflowPunct/>
        <w:topLinePunct w:val="0"/>
        <w:autoSpaceDE/>
        <w:autoSpaceDN/>
        <w:bidi w:val="0"/>
        <w:adjustRightInd/>
        <w:snapToGrid/>
        <w:ind w:firstLine="480" w:firstLineChars="200"/>
        <w:jc w:val="right"/>
        <w:textAlignment w:val="auto"/>
        <w:rPr>
          <w:sz w:val="24"/>
          <w:szCs w:val="24"/>
        </w:rPr>
      </w:pPr>
      <w:r>
        <w:rPr>
          <w:rFonts w:ascii="仿宋_GB2312" w:hAnsi="仿宋_GB2312" w:eastAsia="仿宋_GB2312" w:cs="仿宋_GB2312"/>
          <w:sz w:val="24"/>
          <w:szCs w:val="24"/>
        </w:rPr>
        <w:t>日期：</w:t>
      </w:r>
      <w:r>
        <w:rPr>
          <w:rFonts w:ascii="仿宋_GB2312" w:hAnsi="仿宋_GB2312" w:eastAsia="仿宋_GB2312" w:cs="仿宋_GB2312"/>
          <w:sz w:val="24"/>
          <w:szCs w:val="24"/>
          <w:u w:val="single"/>
        </w:rPr>
        <w:t>　　年　　月　　日</w:t>
      </w:r>
    </w:p>
    <w:p w14:paraId="78922CE5">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0740F29">
      <w:pPr>
        <w:pStyle w:val="11"/>
        <w:keepNext w:val="0"/>
        <w:keepLines w:val="0"/>
        <w:pageBreakBefore w:val="0"/>
        <w:kinsoku/>
        <w:wordWrap/>
        <w:overflowPunct/>
        <w:topLinePunct w:val="0"/>
        <w:autoSpaceDE/>
        <w:autoSpaceDN/>
        <w:bidi w:val="0"/>
        <w:adjustRightInd/>
        <w:snapToGrid/>
        <w:ind w:firstLine="400" w:firstLineChars="200"/>
        <w:jc w:val="left"/>
        <w:textAlignment w:val="auto"/>
      </w:pPr>
      <w:r>
        <w:rPr>
          <w:rFonts w:ascii="仿宋_GB2312" w:hAnsi="仿宋_GB2312" w:eastAsia="仿宋_GB2312" w:cs="仿宋_GB2312"/>
        </w:rPr>
        <w:t>附：</w:t>
      </w:r>
    </w:p>
    <w:p w14:paraId="5C9426CD">
      <w:pPr>
        <w:pStyle w:val="11"/>
        <w:keepNext w:val="0"/>
        <w:keepLines w:val="0"/>
        <w:pageBreakBefore w:val="0"/>
        <w:kinsoku/>
        <w:wordWrap/>
        <w:overflowPunct/>
        <w:topLinePunct w:val="0"/>
        <w:autoSpaceDE/>
        <w:autoSpaceDN/>
        <w:bidi w:val="0"/>
        <w:adjustRightInd/>
        <w:snapToGrid/>
        <w:ind w:firstLine="482" w:firstLineChars="200"/>
        <w:jc w:val="center"/>
        <w:textAlignment w:val="auto"/>
        <w:outlineLvl w:val="3"/>
        <w:rPr>
          <w:rFonts w:ascii="仿宋_GB2312" w:hAnsi="仿宋_GB2312" w:eastAsia="仿宋_GB2312" w:cs="仿宋_GB2312"/>
          <w:b/>
          <w:sz w:val="24"/>
        </w:rPr>
      </w:pPr>
      <w:r>
        <w:rPr>
          <w:rFonts w:ascii="仿宋_GB2312" w:hAnsi="仿宋_GB2312" w:eastAsia="仿宋_GB2312" w:cs="仿宋_GB2312"/>
          <w:b/>
          <w:sz w:val="24"/>
        </w:rPr>
        <w:t>监狱企业证明材料</w:t>
      </w:r>
    </w:p>
    <w:p w14:paraId="12945140">
      <w:pPr>
        <w:pStyle w:val="11"/>
        <w:keepNext w:val="0"/>
        <w:keepLines w:val="0"/>
        <w:pageBreakBefore w:val="0"/>
        <w:kinsoku/>
        <w:wordWrap/>
        <w:overflowPunct/>
        <w:topLinePunct w:val="0"/>
        <w:autoSpaceDE/>
        <w:autoSpaceDN/>
        <w:bidi w:val="0"/>
        <w:adjustRightInd/>
        <w:snapToGrid/>
        <w:ind w:firstLine="482" w:firstLineChars="200"/>
        <w:jc w:val="center"/>
        <w:textAlignment w:val="auto"/>
        <w:outlineLvl w:val="3"/>
        <w:rPr>
          <w:rFonts w:ascii="仿宋_GB2312" w:hAnsi="仿宋_GB2312" w:eastAsia="仿宋_GB2312" w:cs="仿宋_GB2312"/>
          <w:b/>
          <w:sz w:val="24"/>
        </w:rPr>
      </w:pPr>
    </w:p>
    <w:p w14:paraId="004022B1">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投标人为监狱企业，提供本单位制造的货物（承接的服务），并在电子投标文件中提供省级以上监狱管理局、戒毒管理局（含新疆生产建设兵团）出具的属于监狱企业的证明文件。</w:t>
      </w:r>
    </w:p>
    <w:p w14:paraId="41C79885">
      <w:pPr>
        <w:pStyle w:val="11"/>
        <w:keepNext w:val="0"/>
        <w:keepLines w:val="0"/>
        <w:pageBreakBefore w:val="0"/>
        <w:kinsoku/>
        <w:wordWrap/>
        <w:overflowPunct/>
        <w:topLinePunct w:val="0"/>
        <w:autoSpaceDE/>
        <w:autoSpaceDN/>
        <w:bidi w:val="0"/>
        <w:adjustRightInd/>
        <w:snapToGrid/>
        <w:ind w:firstLine="480" w:firstLineChars="200"/>
        <w:jc w:val="left"/>
        <w:textAlignment w:val="auto"/>
      </w:pPr>
      <w:r>
        <w:rPr>
          <w:rFonts w:ascii="仿宋_GB2312" w:hAnsi="仿宋_GB2312" w:eastAsia="仿宋_GB2312" w:cs="仿宋_GB2312"/>
          <w:sz w:val="24"/>
          <w:szCs w:val="24"/>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9A6385B">
      <w:pPr>
        <w:pStyle w:val="11"/>
        <w:keepNext w:val="0"/>
        <w:keepLines w:val="0"/>
        <w:pageBreakBefore w:val="0"/>
        <w:kinsoku/>
        <w:wordWrap/>
        <w:overflowPunct/>
        <w:topLinePunct w:val="0"/>
        <w:autoSpaceDE/>
        <w:autoSpaceDN/>
        <w:bidi w:val="0"/>
        <w:adjustRightInd/>
        <w:snapToGrid/>
        <w:ind w:firstLine="482" w:firstLineChars="200"/>
        <w:jc w:val="center"/>
        <w:textAlignment w:val="auto"/>
        <w:outlineLvl w:val="3"/>
      </w:pPr>
      <w:r>
        <w:rPr>
          <w:rFonts w:ascii="仿宋_GB2312" w:hAnsi="仿宋_GB2312" w:eastAsia="仿宋_GB2312" w:cs="仿宋_GB2312"/>
          <w:b/>
          <w:sz w:val="24"/>
        </w:rPr>
        <w:t>三-3招标文件规定的其他价格扣除证明材料（若有）</w:t>
      </w:r>
    </w:p>
    <w:p w14:paraId="687C5EFD">
      <w:pPr>
        <w:pStyle w:val="11"/>
        <w:keepNext w:val="0"/>
        <w:keepLines w:val="0"/>
        <w:pageBreakBefore w:val="0"/>
        <w:kinsoku/>
        <w:wordWrap/>
        <w:overflowPunct/>
        <w:topLinePunct w:val="0"/>
        <w:autoSpaceDE/>
        <w:autoSpaceDN/>
        <w:bidi w:val="0"/>
        <w:adjustRightInd/>
        <w:snapToGrid/>
        <w:ind w:firstLine="480" w:firstLineChars="200"/>
        <w:jc w:val="center"/>
        <w:textAlignment w:val="auto"/>
        <w:rPr>
          <w:rFonts w:ascii="仿宋_GB2312" w:hAnsi="仿宋_GB2312" w:eastAsia="仿宋_GB2312" w:cs="仿宋_GB2312"/>
          <w:sz w:val="24"/>
          <w:szCs w:val="24"/>
        </w:rPr>
      </w:pPr>
    </w:p>
    <w:p w14:paraId="7E681332">
      <w:pPr>
        <w:pStyle w:val="11"/>
        <w:keepNext w:val="0"/>
        <w:keepLines w:val="0"/>
        <w:pageBreakBefore w:val="0"/>
        <w:kinsoku/>
        <w:wordWrap/>
        <w:overflowPunct/>
        <w:topLinePunct w:val="0"/>
        <w:autoSpaceDE/>
        <w:autoSpaceDN/>
        <w:bidi w:val="0"/>
        <w:adjustRightInd/>
        <w:snapToGrid/>
        <w:ind w:firstLine="480" w:firstLineChars="200"/>
        <w:jc w:val="center"/>
        <w:textAlignment w:val="auto"/>
        <w:rPr>
          <w:sz w:val="24"/>
          <w:szCs w:val="24"/>
        </w:rPr>
      </w:pPr>
      <w:r>
        <w:rPr>
          <w:rFonts w:ascii="仿宋_GB2312" w:hAnsi="仿宋_GB2312" w:eastAsia="仿宋_GB2312" w:cs="仿宋_GB2312"/>
          <w:sz w:val="24"/>
          <w:szCs w:val="24"/>
        </w:rPr>
        <w:t>编制说明</w:t>
      </w:r>
    </w:p>
    <w:p w14:paraId="33162905">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若投标人可享受招标文件规定的除“节能（非强制类）、环境标志产品价格扣除”及“小型、微型企业产品等价格扣除”外的其他价格扣除优惠，则投标人应按照招标文件要求提供相应证明材料。</w:t>
      </w:r>
    </w:p>
    <w:p w14:paraId="69133243">
      <w:pPr>
        <w:pStyle w:val="11"/>
        <w:keepNext w:val="0"/>
        <w:keepLines w:val="0"/>
        <w:pageBreakBefore w:val="0"/>
        <w:kinsoku/>
        <w:wordWrap/>
        <w:overflowPunct/>
        <w:topLinePunct w:val="0"/>
        <w:autoSpaceDE/>
        <w:autoSpaceDN/>
        <w:bidi w:val="0"/>
        <w:adjustRightInd/>
        <w:snapToGrid/>
        <w:ind w:firstLine="480" w:firstLineChars="200"/>
        <w:textAlignment w:val="auto"/>
      </w:pPr>
      <w:r>
        <w:rPr>
          <w:rFonts w:ascii="仿宋_GB2312" w:hAnsi="仿宋_GB2312" w:eastAsia="仿宋_GB2312" w:cs="仿宋_GB2312"/>
          <w:sz w:val="24"/>
          <w:szCs w:val="24"/>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26B8295">
      <w:pPr>
        <w:pStyle w:val="11"/>
        <w:keepNext w:val="0"/>
        <w:keepLines w:val="0"/>
        <w:pageBreakBefore w:val="0"/>
        <w:kinsoku/>
        <w:wordWrap/>
        <w:overflowPunct/>
        <w:topLinePunct w:val="0"/>
        <w:autoSpaceDE/>
        <w:autoSpaceDN/>
        <w:bidi w:val="0"/>
        <w:adjustRightInd/>
        <w:snapToGrid/>
        <w:ind w:firstLine="562" w:firstLineChars="200"/>
        <w:jc w:val="center"/>
        <w:textAlignment w:val="auto"/>
        <w:outlineLvl w:val="2"/>
        <w:rPr>
          <w:rFonts w:ascii="仿宋_GB2312" w:hAnsi="仿宋_GB2312" w:eastAsia="仿宋_GB2312" w:cs="仿宋_GB2312"/>
          <w:b/>
          <w:sz w:val="28"/>
        </w:rPr>
      </w:pPr>
    </w:p>
    <w:p w14:paraId="53559B86">
      <w:pPr>
        <w:pStyle w:val="11"/>
        <w:keepNext w:val="0"/>
        <w:keepLines w:val="0"/>
        <w:pageBreakBefore w:val="0"/>
        <w:kinsoku/>
        <w:wordWrap/>
        <w:overflowPunct/>
        <w:topLinePunct w:val="0"/>
        <w:autoSpaceDE/>
        <w:autoSpaceDN/>
        <w:bidi w:val="0"/>
        <w:adjustRightInd/>
        <w:snapToGrid/>
        <w:ind w:firstLine="562" w:firstLineChars="200"/>
        <w:jc w:val="center"/>
        <w:textAlignment w:val="auto"/>
        <w:outlineLvl w:val="2"/>
        <w:rPr>
          <w:rFonts w:ascii="仿宋_GB2312" w:hAnsi="仿宋_GB2312" w:eastAsia="仿宋_GB2312" w:cs="仿宋_GB2312"/>
          <w:b/>
          <w:sz w:val="28"/>
        </w:rPr>
      </w:pPr>
    </w:p>
    <w:p w14:paraId="568E7EA9">
      <w:pPr>
        <w:pStyle w:val="11"/>
        <w:keepNext w:val="0"/>
        <w:keepLines w:val="0"/>
        <w:pageBreakBefore w:val="0"/>
        <w:kinsoku/>
        <w:wordWrap/>
        <w:overflowPunct/>
        <w:topLinePunct w:val="0"/>
        <w:autoSpaceDE/>
        <w:autoSpaceDN/>
        <w:bidi w:val="0"/>
        <w:adjustRightInd/>
        <w:snapToGrid/>
        <w:ind w:firstLine="562" w:firstLineChars="200"/>
        <w:jc w:val="center"/>
        <w:textAlignment w:val="auto"/>
        <w:outlineLvl w:val="2"/>
      </w:pPr>
      <w:r>
        <w:rPr>
          <w:rFonts w:ascii="仿宋_GB2312" w:hAnsi="仿宋_GB2312" w:eastAsia="仿宋_GB2312" w:cs="仿宋_GB2312"/>
          <w:b/>
          <w:sz w:val="28"/>
        </w:rPr>
        <w:t>封面格式(技术商务部分)</w:t>
      </w:r>
    </w:p>
    <w:p w14:paraId="2449DCCE">
      <w:pPr>
        <w:pStyle w:val="11"/>
        <w:keepNext w:val="0"/>
        <w:keepLines w:val="0"/>
        <w:pageBreakBefore w:val="0"/>
        <w:kinsoku/>
        <w:wordWrap/>
        <w:overflowPunct/>
        <w:topLinePunct w:val="0"/>
        <w:autoSpaceDE/>
        <w:autoSpaceDN/>
        <w:bidi w:val="0"/>
        <w:adjustRightInd/>
        <w:snapToGrid/>
        <w:ind w:firstLine="964" w:firstLineChars="200"/>
        <w:jc w:val="center"/>
        <w:textAlignment w:val="auto"/>
        <w:outlineLvl w:val="0"/>
      </w:pPr>
      <w:r>
        <w:rPr>
          <w:rFonts w:ascii="仿宋_GB2312" w:hAnsi="仿宋_GB2312" w:eastAsia="仿宋_GB2312" w:cs="仿宋_GB2312"/>
          <w:b/>
          <w:sz w:val="48"/>
        </w:rPr>
        <w:t>福建省政府采购投标文件</w:t>
      </w:r>
    </w:p>
    <w:p w14:paraId="3994AF4B">
      <w:pPr>
        <w:pStyle w:val="11"/>
        <w:keepNext w:val="0"/>
        <w:keepLines w:val="0"/>
        <w:pageBreakBefore w:val="0"/>
        <w:kinsoku/>
        <w:wordWrap/>
        <w:overflowPunct/>
        <w:topLinePunct w:val="0"/>
        <w:autoSpaceDE/>
        <w:autoSpaceDN/>
        <w:bidi w:val="0"/>
        <w:adjustRightInd/>
        <w:snapToGrid/>
        <w:ind w:firstLine="964" w:firstLineChars="200"/>
        <w:jc w:val="center"/>
        <w:textAlignment w:val="auto"/>
        <w:outlineLvl w:val="0"/>
      </w:pPr>
      <w:r>
        <w:rPr>
          <w:rFonts w:ascii="仿宋_GB2312" w:hAnsi="仿宋_GB2312" w:eastAsia="仿宋_GB2312" w:cs="仿宋_GB2312"/>
          <w:b/>
          <w:sz w:val="48"/>
        </w:rPr>
        <w:t>（技术商务部分）</w:t>
      </w:r>
      <w:r>
        <w:br w:type="textWrapping"/>
      </w:r>
      <w:r>
        <w:br w:type="textWrapping"/>
      </w:r>
    </w:p>
    <w:p w14:paraId="33957BAB">
      <w:pPr>
        <w:pStyle w:val="11"/>
        <w:keepNext w:val="0"/>
        <w:keepLines w:val="0"/>
        <w:pageBreakBefore w:val="0"/>
        <w:kinsoku/>
        <w:wordWrap/>
        <w:overflowPunct/>
        <w:topLinePunct w:val="0"/>
        <w:autoSpaceDE/>
        <w:autoSpaceDN/>
        <w:bidi w:val="0"/>
        <w:adjustRightInd/>
        <w:snapToGrid/>
        <w:ind w:firstLine="723" w:firstLineChars="200"/>
        <w:jc w:val="center"/>
        <w:textAlignment w:val="auto"/>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p>
    <w:p w14:paraId="459A042E">
      <w:pPr>
        <w:pStyle w:val="11"/>
        <w:keepNext w:val="0"/>
        <w:keepLines w:val="0"/>
        <w:pageBreakBefore w:val="0"/>
        <w:kinsoku/>
        <w:wordWrap/>
        <w:overflowPunct/>
        <w:topLinePunct w:val="0"/>
        <w:autoSpaceDE/>
        <w:autoSpaceDN/>
        <w:bidi w:val="0"/>
        <w:adjustRightInd/>
        <w:snapToGrid/>
        <w:ind w:firstLine="562" w:firstLineChars="200"/>
        <w:jc w:val="center"/>
        <w:textAlignment w:val="auto"/>
        <w:outlineLvl w:val="2"/>
      </w:pPr>
      <w:r>
        <w:rPr>
          <w:rFonts w:ascii="仿宋_GB2312" w:hAnsi="仿宋_GB2312" w:eastAsia="仿宋_GB2312" w:cs="仿宋_GB2312"/>
          <w:b/>
          <w:sz w:val="28"/>
        </w:rPr>
        <w:t>项目名称：（由投标人填写）</w:t>
      </w:r>
    </w:p>
    <w:p w14:paraId="6C1A9E60">
      <w:pPr>
        <w:pStyle w:val="11"/>
        <w:keepNext w:val="0"/>
        <w:keepLines w:val="0"/>
        <w:pageBreakBefore w:val="0"/>
        <w:kinsoku/>
        <w:wordWrap/>
        <w:overflowPunct/>
        <w:topLinePunct w:val="0"/>
        <w:autoSpaceDE/>
        <w:autoSpaceDN/>
        <w:bidi w:val="0"/>
        <w:adjustRightInd/>
        <w:snapToGrid/>
        <w:ind w:firstLine="562" w:firstLineChars="200"/>
        <w:jc w:val="center"/>
        <w:textAlignment w:val="auto"/>
        <w:outlineLvl w:val="2"/>
      </w:pPr>
      <w:r>
        <w:rPr>
          <w:rFonts w:ascii="仿宋_GB2312" w:hAnsi="仿宋_GB2312" w:eastAsia="仿宋_GB2312" w:cs="仿宋_GB2312"/>
          <w:b/>
          <w:sz w:val="28"/>
        </w:rPr>
        <w:t>备案编号：（由投标人填写）</w:t>
      </w:r>
    </w:p>
    <w:p w14:paraId="0E07BE22">
      <w:pPr>
        <w:pStyle w:val="11"/>
        <w:keepNext w:val="0"/>
        <w:keepLines w:val="0"/>
        <w:pageBreakBefore w:val="0"/>
        <w:kinsoku/>
        <w:wordWrap/>
        <w:overflowPunct/>
        <w:topLinePunct w:val="0"/>
        <w:autoSpaceDE/>
        <w:autoSpaceDN/>
        <w:bidi w:val="0"/>
        <w:adjustRightInd/>
        <w:snapToGrid/>
        <w:ind w:firstLine="562" w:firstLineChars="200"/>
        <w:jc w:val="center"/>
        <w:textAlignment w:val="auto"/>
        <w:outlineLvl w:val="2"/>
      </w:pPr>
      <w:r>
        <w:rPr>
          <w:rFonts w:ascii="仿宋_GB2312" w:hAnsi="仿宋_GB2312" w:eastAsia="仿宋_GB2312" w:cs="仿宋_GB2312"/>
          <w:b/>
          <w:sz w:val="28"/>
        </w:rPr>
        <w:t>项目编号：（由投标人填写）</w:t>
      </w:r>
    </w:p>
    <w:p w14:paraId="6F7DF1C3">
      <w:pPr>
        <w:pStyle w:val="11"/>
        <w:keepNext w:val="0"/>
        <w:keepLines w:val="0"/>
        <w:pageBreakBefore w:val="0"/>
        <w:kinsoku/>
        <w:wordWrap/>
        <w:overflowPunct/>
        <w:topLinePunct w:val="0"/>
        <w:autoSpaceDE/>
        <w:autoSpaceDN/>
        <w:bidi w:val="0"/>
        <w:adjustRightInd/>
        <w:snapToGrid/>
        <w:ind w:firstLine="562" w:firstLineChars="200"/>
        <w:jc w:val="center"/>
        <w:textAlignment w:val="auto"/>
        <w:outlineLvl w:val="2"/>
      </w:pPr>
      <w:r>
        <w:rPr>
          <w:rFonts w:ascii="仿宋_GB2312" w:hAnsi="仿宋_GB2312" w:eastAsia="仿宋_GB2312" w:cs="仿宋_GB2312"/>
          <w:b/>
          <w:sz w:val="28"/>
        </w:rPr>
        <w:t>所投采购包：（由投标人填写）</w:t>
      </w:r>
    </w:p>
    <w:p w14:paraId="2CB8D515">
      <w:pPr>
        <w:pStyle w:val="11"/>
        <w:keepNext w:val="0"/>
        <w:keepLines w:val="0"/>
        <w:pageBreakBefore w:val="0"/>
        <w:kinsoku/>
        <w:wordWrap/>
        <w:overflowPunct/>
        <w:topLinePunct w:val="0"/>
        <w:autoSpaceDE/>
        <w:autoSpaceDN/>
        <w:bidi w:val="0"/>
        <w:adjustRightInd/>
        <w:snapToGrid/>
        <w:ind w:firstLine="562" w:firstLineChars="200"/>
        <w:jc w:val="center"/>
        <w:textAlignment w:val="auto"/>
        <w:outlineLvl w:val="2"/>
      </w:pPr>
      <w:r>
        <w:rPr>
          <w:rFonts w:ascii="仿宋_GB2312" w:hAnsi="仿宋_GB2312" w:eastAsia="仿宋_GB2312" w:cs="仿宋_GB2312"/>
          <w:b/>
          <w:sz w:val="28"/>
        </w:rPr>
        <w:t>投标人：（填写“全称”）</w:t>
      </w:r>
    </w:p>
    <w:p w14:paraId="467FE72F">
      <w:pPr>
        <w:pStyle w:val="11"/>
        <w:keepNext w:val="0"/>
        <w:keepLines w:val="0"/>
        <w:pageBreakBefore w:val="0"/>
        <w:kinsoku/>
        <w:wordWrap/>
        <w:overflowPunct/>
        <w:topLinePunct w:val="0"/>
        <w:autoSpaceDE/>
        <w:autoSpaceDN/>
        <w:bidi w:val="0"/>
        <w:adjustRightInd/>
        <w:snapToGrid/>
        <w:ind w:firstLine="562" w:firstLineChars="200"/>
        <w:jc w:val="center"/>
        <w:textAlignment w:val="auto"/>
        <w:outlineLvl w:val="2"/>
      </w:pPr>
      <w:r>
        <w:rPr>
          <w:rFonts w:ascii="仿宋_GB2312" w:hAnsi="仿宋_GB2312" w:eastAsia="仿宋_GB2312" w:cs="仿宋_GB2312"/>
          <w:b/>
          <w:sz w:val="28"/>
        </w:rPr>
        <w:t>（由投标人填写）年（由投标人填写）月</w:t>
      </w:r>
    </w:p>
    <w:p w14:paraId="7FBF2A8E">
      <w:pPr>
        <w:pStyle w:val="11"/>
        <w:keepNext w:val="0"/>
        <w:keepLines w:val="0"/>
        <w:pageBreakBefore w:val="0"/>
        <w:kinsoku/>
        <w:wordWrap/>
        <w:overflowPunct/>
        <w:topLinePunct w:val="0"/>
        <w:autoSpaceDE/>
        <w:autoSpaceDN/>
        <w:bidi w:val="0"/>
        <w:adjustRightInd/>
        <w:snapToGrid/>
        <w:ind w:firstLine="400" w:firstLineChars="200"/>
        <w:textAlignment w:val="auto"/>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F8D9C12">
      <w:pPr>
        <w:pStyle w:val="11"/>
        <w:keepNext w:val="0"/>
        <w:keepLines w:val="0"/>
        <w:pageBreakBefore w:val="0"/>
        <w:kinsoku/>
        <w:wordWrap/>
        <w:overflowPunct/>
        <w:topLinePunct w:val="0"/>
        <w:autoSpaceDE/>
        <w:autoSpaceDN/>
        <w:bidi w:val="0"/>
        <w:adjustRightInd/>
        <w:snapToGrid/>
        <w:ind w:firstLine="562" w:firstLineChars="200"/>
        <w:jc w:val="center"/>
        <w:textAlignment w:val="auto"/>
        <w:outlineLvl w:val="2"/>
      </w:pPr>
      <w:r>
        <w:rPr>
          <w:rFonts w:ascii="仿宋_GB2312" w:hAnsi="仿宋_GB2312" w:eastAsia="仿宋_GB2312" w:cs="仿宋_GB2312"/>
          <w:b/>
          <w:sz w:val="28"/>
        </w:rPr>
        <w:t>索引</w:t>
      </w:r>
    </w:p>
    <w:p w14:paraId="780D1718">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一、标的说明一览表</w:t>
      </w:r>
    </w:p>
    <w:p w14:paraId="2F32CE24">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二、技术和服务要求响应表</w:t>
      </w:r>
    </w:p>
    <w:p w14:paraId="4A8495B9">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三、商务条件响应表</w:t>
      </w:r>
    </w:p>
    <w:p w14:paraId="338778B1">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四、投标人提交的其他资料（若有）</w:t>
      </w:r>
    </w:p>
    <w:p w14:paraId="18E113F6">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※注意</w:t>
      </w:r>
    </w:p>
    <w:p w14:paraId="20771DE4">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技术商务部分中不得出现报价部分的全部或部分的投标报价信息（或组成资料），否则符合性审查不合格。</w:t>
      </w:r>
    </w:p>
    <w:p w14:paraId="45A4F5DF">
      <w:pPr>
        <w:pStyle w:val="11"/>
        <w:keepNext w:val="0"/>
        <w:keepLines w:val="0"/>
        <w:pageBreakBefore w:val="0"/>
        <w:kinsoku/>
        <w:wordWrap/>
        <w:overflowPunct/>
        <w:topLinePunct w:val="0"/>
        <w:autoSpaceDE/>
        <w:autoSpaceDN/>
        <w:bidi w:val="0"/>
        <w:adjustRightInd/>
        <w:snapToGrid/>
        <w:ind w:firstLine="480" w:firstLineChars="200"/>
        <w:textAlignment w:val="auto"/>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0393F034">
      <w:pPr>
        <w:pStyle w:val="11"/>
        <w:keepNext w:val="0"/>
        <w:keepLines w:val="0"/>
        <w:pageBreakBefore w:val="0"/>
        <w:kinsoku/>
        <w:wordWrap/>
        <w:overflowPunct/>
        <w:topLinePunct w:val="0"/>
        <w:autoSpaceDE/>
        <w:autoSpaceDN/>
        <w:bidi w:val="0"/>
        <w:adjustRightInd/>
        <w:snapToGrid/>
        <w:ind w:firstLine="562" w:firstLineChars="200"/>
        <w:jc w:val="center"/>
        <w:textAlignment w:val="auto"/>
        <w:outlineLvl w:val="2"/>
      </w:pPr>
      <w:r>
        <w:rPr>
          <w:rFonts w:ascii="仿宋_GB2312" w:hAnsi="仿宋_GB2312" w:eastAsia="仿宋_GB2312" w:cs="仿宋_GB2312"/>
          <w:b/>
          <w:sz w:val="28"/>
        </w:rPr>
        <w:t>一、标的说明一览表</w:t>
      </w:r>
    </w:p>
    <w:p w14:paraId="21C9BDC5">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项目编号：</w:t>
      </w:r>
      <w:r>
        <w:rPr>
          <w:rFonts w:ascii="仿宋_GB2312" w:hAnsi="仿宋_GB2312" w:eastAsia="仿宋_GB2312" w:cs="仿宋_GB2312"/>
          <w:sz w:val="24"/>
          <w:szCs w:val="24"/>
          <w:u w:val="single"/>
        </w:rPr>
        <w:t>　　　　　　　　</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14:paraId="3FAB3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7" w:type="dxa"/>
          </w:tcPr>
          <w:p w14:paraId="0C462710">
            <w:pPr>
              <w:pStyle w:val="11"/>
              <w:keepNext w:val="0"/>
              <w:keepLines w:val="0"/>
              <w:pageBreakBefore w:val="0"/>
              <w:kinsoku/>
              <w:wordWrap/>
              <w:overflowPunct/>
              <w:topLinePunct w:val="0"/>
              <w:autoSpaceDE/>
              <w:autoSpaceDN/>
              <w:bidi w:val="0"/>
              <w:adjustRightInd/>
              <w:snapToGrid/>
              <w:ind w:firstLine="0" w:firstLineChars="0"/>
              <w:jc w:val="left"/>
              <w:textAlignment w:val="auto"/>
              <w:rPr>
                <w:sz w:val="24"/>
                <w:szCs w:val="24"/>
              </w:rPr>
            </w:pPr>
            <w:r>
              <w:rPr>
                <w:rFonts w:ascii="仿宋_GB2312" w:hAnsi="仿宋_GB2312" w:eastAsia="仿宋_GB2312" w:cs="仿宋_GB2312"/>
                <w:sz w:val="24"/>
                <w:szCs w:val="24"/>
              </w:rPr>
              <w:t>采购包</w:t>
            </w:r>
          </w:p>
        </w:tc>
        <w:tc>
          <w:tcPr>
            <w:tcW w:w="1187" w:type="dxa"/>
          </w:tcPr>
          <w:p w14:paraId="15630B62">
            <w:pPr>
              <w:pStyle w:val="11"/>
              <w:keepNext w:val="0"/>
              <w:keepLines w:val="0"/>
              <w:pageBreakBefore w:val="0"/>
              <w:kinsoku/>
              <w:wordWrap/>
              <w:overflowPunct/>
              <w:topLinePunct w:val="0"/>
              <w:autoSpaceDE/>
              <w:autoSpaceDN/>
              <w:bidi w:val="0"/>
              <w:adjustRightInd/>
              <w:snapToGrid/>
              <w:ind w:firstLine="0" w:firstLineChars="0"/>
              <w:jc w:val="left"/>
              <w:textAlignment w:val="auto"/>
              <w:rPr>
                <w:sz w:val="24"/>
                <w:szCs w:val="24"/>
              </w:rPr>
            </w:pPr>
            <w:r>
              <w:rPr>
                <w:rFonts w:ascii="仿宋_GB2312" w:hAnsi="仿宋_GB2312" w:eastAsia="仿宋_GB2312" w:cs="仿宋_GB2312"/>
                <w:sz w:val="24"/>
                <w:szCs w:val="24"/>
              </w:rPr>
              <w:t>品目号</w:t>
            </w:r>
          </w:p>
        </w:tc>
        <w:tc>
          <w:tcPr>
            <w:tcW w:w="1187" w:type="dxa"/>
          </w:tcPr>
          <w:p w14:paraId="382412F6">
            <w:pPr>
              <w:pStyle w:val="11"/>
              <w:keepNext w:val="0"/>
              <w:keepLines w:val="0"/>
              <w:pageBreakBefore w:val="0"/>
              <w:kinsoku/>
              <w:wordWrap/>
              <w:overflowPunct/>
              <w:topLinePunct w:val="0"/>
              <w:autoSpaceDE/>
              <w:autoSpaceDN/>
              <w:bidi w:val="0"/>
              <w:adjustRightInd/>
              <w:snapToGrid/>
              <w:ind w:firstLine="0" w:firstLineChars="0"/>
              <w:jc w:val="left"/>
              <w:textAlignment w:val="auto"/>
              <w:rPr>
                <w:sz w:val="24"/>
                <w:szCs w:val="24"/>
              </w:rPr>
            </w:pPr>
            <w:r>
              <w:rPr>
                <w:rFonts w:ascii="仿宋_GB2312" w:hAnsi="仿宋_GB2312" w:eastAsia="仿宋_GB2312" w:cs="仿宋_GB2312"/>
                <w:sz w:val="24"/>
                <w:szCs w:val="24"/>
              </w:rPr>
              <w:t>投标标的</w:t>
            </w:r>
          </w:p>
        </w:tc>
        <w:tc>
          <w:tcPr>
            <w:tcW w:w="1187" w:type="dxa"/>
          </w:tcPr>
          <w:p w14:paraId="63D288C5">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数量</w:t>
            </w:r>
          </w:p>
        </w:tc>
        <w:tc>
          <w:tcPr>
            <w:tcW w:w="1187" w:type="dxa"/>
          </w:tcPr>
          <w:p w14:paraId="0C53C669">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规格</w:t>
            </w:r>
          </w:p>
        </w:tc>
        <w:tc>
          <w:tcPr>
            <w:tcW w:w="1187" w:type="dxa"/>
          </w:tcPr>
          <w:p w14:paraId="3DEF275C">
            <w:pPr>
              <w:pStyle w:val="11"/>
              <w:keepNext w:val="0"/>
              <w:keepLines w:val="0"/>
              <w:pageBreakBefore w:val="0"/>
              <w:kinsoku/>
              <w:wordWrap/>
              <w:overflowPunct/>
              <w:topLinePunct w:val="0"/>
              <w:autoSpaceDE/>
              <w:autoSpaceDN/>
              <w:bidi w:val="0"/>
              <w:adjustRightInd/>
              <w:snapToGrid/>
              <w:ind w:firstLine="0" w:firstLineChars="0"/>
              <w:jc w:val="left"/>
              <w:textAlignment w:val="auto"/>
              <w:rPr>
                <w:sz w:val="24"/>
                <w:szCs w:val="24"/>
              </w:rPr>
            </w:pPr>
            <w:r>
              <w:rPr>
                <w:rFonts w:ascii="仿宋_GB2312" w:hAnsi="仿宋_GB2312" w:eastAsia="仿宋_GB2312" w:cs="仿宋_GB2312"/>
                <w:sz w:val="24"/>
                <w:szCs w:val="24"/>
              </w:rPr>
              <w:t>来源地</w:t>
            </w:r>
          </w:p>
        </w:tc>
        <w:tc>
          <w:tcPr>
            <w:tcW w:w="1187" w:type="dxa"/>
          </w:tcPr>
          <w:p w14:paraId="618443BF">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备注</w:t>
            </w:r>
          </w:p>
        </w:tc>
      </w:tr>
      <w:tr w14:paraId="36F97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87" w:type="dxa"/>
        </w:trPr>
        <w:tc>
          <w:tcPr>
            <w:tcW w:w="1187" w:type="dxa"/>
            <w:vMerge w:val="restart"/>
          </w:tcPr>
          <w:p w14:paraId="6C535118">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w:t>
            </w:r>
          </w:p>
        </w:tc>
        <w:tc>
          <w:tcPr>
            <w:tcW w:w="1187" w:type="dxa"/>
          </w:tcPr>
          <w:p w14:paraId="24E609F7">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w:t>
            </w:r>
          </w:p>
        </w:tc>
        <w:tc>
          <w:tcPr>
            <w:tcW w:w="1187" w:type="dxa"/>
          </w:tcPr>
          <w:p w14:paraId="20000C69">
            <w:pPr>
              <w:keepNext w:val="0"/>
              <w:keepLines w:val="0"/>
              <w:pageBreakBefore w:val="0"/>
              <w:kinsoku/>
              <w:wordWrap/>
              <w:overflowPunct/>
              <w:topLinePunct w:val="0"/>
              <w:autoSpaceDE/>
              <w:autoSpaceDN/>
              <w:bidi w:val="0"/>
              <w:adjustRightInd/>
              <w:snapToGrid/>
              <w:ind w:firstLine="480" w:firstLineChars="200"/>
              <w:textAlignment w:val="auto"/>
              <w:rPr>
                <w:sz w:val="24"/>
              </w:rPr>
            </w:pPr>
          </w:p>
        </w:tc>
        <w:tc>
          <w:tcPr>
            <w:tcW w:w="1187" w:type="dxa"/>
          </w:tcPr>
          <w:p w14:paraId="7A7CEC31">
            <w:pPr>
              <w:keepNext w:val="0"/>
              <w:keepLines w:val="0"/>
              <w:pageBreakBefore w:val="0"/>
              <w:kinsoku/>
              <w:wordWrap/>
              <w:overflowPunct/>
              <w:topLinePunct w:val="0"/>
              <w:autoSpaceDE/>
              <w:autoSpaceDN/>
              <w:bidi w:val="0"/>
              <w:adjustRightInd/>
              <w:snapToGrid/>
              <w:ind w:firstLine="480" w:firstLineChars="200"/>
              <w:textAlignment w:val="auto"/>
              <w:rPr>
                <w:sz w:val="24"/>
              </w:rPr>
            </w:pPr>
          </w:p>
        </w:tc>
        <w:tc>
          <w:tcPr>
            <w:tcW w:w="1187" w:type="dxa"/>
          </w:tcPr>
          <w:p w14:paraId="5FDBF258">
            <w:pPr>
              <w:keepNext w:val="0"/>
              <w:keepLines w:val="0"/>
              <w:pageBreakBefore w:val="0"/>
              <w:kinsoku/>
              <w:wordWrap/>
              <w:overflowPunct/>
              <w:topLinePunct w:val="0"/>
              <w:autoSpaceDE/>
              <w:autoSpaceDN/>
              <w:bidi w:val="0"/>
              <w:adjustRightInd/>
              <w:snapToGrid/>
              <w:ind w:firstLine="480" w:firstLineChars="200"/>
              <w:textAlignment w:val="auto"/>
              <w:rPr>
                <w:sz w:val="24"/>
              </w:rPr>
            </w:pPr>
          </w:p>
        </w:tc>
        <w:tc>
          <w:tcPr>
            <w:tcW w:w="1187" w:type="dxa"/>
          </w:tcPr>
          <w:p w14:paraId="7EBF035F">
            <w:pPr>
              <w:keepNext w:val="0"/>
              <w:keepLines w:val="0"/>
              <w:pageBreakBefore w:val="0"/>
              <w:kinsoku/>
              <w:wordWrap/>
              <w:overflowPunct/>
              <w:topLinePunct w:val="0"/>
              <w:autoSpaceDE/>
              <w:autoSpaceDN/>
              <w:bidi w:val="0"/>
              <w:adjustRightInd/>
              <w:snapToGrid/>
              <w:ind w:firstLine="480" w:firstLineChars="200"/>
              <w:textAlignment w:val="auto"/>
              <w:rPr>
                <w:sz w:val="24"/>
              </w:rPr>
            </w:pPr>
          </w:p>
        </w:tc>
      </w:tr>
      <w:tr w14:paraId="44EE9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187" w:type="dxa"/>
        </w:trPr>
        <w:tc>
          <w:tcPr>
            <w:tcW w:w="1187" w:type="dxa"/>
            <w:vMerge w:val="continue"/>
          </w:tcPr>
          <w:p w14:paraId="75DCAA60">
            <w:pPr>
              <w:keepNext w:val="0"/>
              <w:keepLines w:val="0"/>
              <w:pageBreakBefore w:val="0"/>
              <w:kinsoku/>
              <w:wordWrap/>
              <w:overflowPunct/>
              <w:topLinePunct w:val="0"/>
              <w:autoSpaceDE/>
              <w:autoSpaceDN/>
              <w:bidi w:val="0"/>
              <w:adjustRightInd/>
              <w:snapToGrid/>
              <w:ind w:firstLine="480" w:firstLineChars="200"/>
              <w:textAlignment w:val="auto"/>
              <w:rPr>
                <w:sz w:val="24"/>
              </w:rPr>
            </w:pPr>
          </w:p>
        </w:tc>
        <w:tc>
          <w:tcPr>
            <w:tcW w:w="1187" w:type="dxa"/>
          </w:tcPr>
          <w:p w14:paraId="44753CBE">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w:t>
            </w:r>
          </w:p>
        </w:tc>
        <w:tc>
          <w:tcPr>
            <w:tcW w:w="1187" w:type="dxa"/>
          </w:tcPr>
          <w:p w14:paraId="0946A5F6">
            <w:pPr>
              <w:keepNext w:val="0"/>
              <w:keepLines w:val="0"/>
              <w:pageBreakBefore w:val="0"/>
              <w:kinsoku/>
              <w:wordWrap/>
              <w:overflowPunct/>
              <w:topLinePunct w:val="0"/>
              <w:autoSpaceDE/>
              <w:autoSpaceDN/>
              <w:bidi w:val="0"/>
              <w:adjustRightInd/>
              <w:snapToGrid/>
              <w:ind w:firstLine="480" w:firstLineChars="200"/>
              <w:textAlignment w:val="auto"/>
              <w:rPr>
                <w:sz w:val="24"/>
              </w:rPr>
            </w:pPr>
          </w:p>
        </w:tc>
        <w:tc>
          <w:tcPr>
            <w:tcW w:w="1187" w:type="dxa"/>
          </w:tcPr>
          <w:p w14:paraId="60C398EF">
            <w:pPr>
              <w:keepNext w:val="0"/>
              <w:keepLines w:val="0"/>
              <w:pageBreakBefore w:val="0"/>
              <w:kinsoku/>
              <w:wordWrap/>
              <w:overflowPunct/>
              <w:topLinePunct w:val="0"/>
              <w:autoSpaceDE/>
              <w:autoSpaceDN/>
              <w:bidi w:val="0"/>
              <w:adjustRightInd/>
              <w:snapToGrid/>
              <w:ind w:firstLine="480" w:firstLineChars="200"/>
              <w:textAlignment w:val="auto"/>
              <w:rPr>
                <w:sz w:val="24"/>
              </w:rPr>
            </w:pPr>
          </w:p>
        </w:tc>
        <w:tc>
          <w:tcPr>
            <w:tcW w:w="1187" w:type="dxa"/>
          </w:tcPr>
          <w:p w14:paraId="3A2D3CB9">
            <w:pPr>
              <w:keepNext w:val="0"/>
              <w:keepLines w:val="0"/>
              <w:pageBreakBefore w:val="0"/>
              <w:kinsoku/>
              <w:wordWrap/>
              <w:overflowPunct/>
              <w:topLinePunct w:val="0"/>
              <w:autoSpaceDE/>
              <w:autoSpaceDN/>
              <w:bidi w:val="0"/>
              <w:adjustRightInd/>
              <w:snapToGrid/>
              <w:ind w:firstLine="480" w:firstLineChars="200"/>
              <w:textAlignment w:val="auto"/>
              <w:rPr>
                <w:sz w:val="24"/>
              </w:rPr>
            </w:pPr>
          </w:p>
        </w:tc>
        <w:tc>
          <w:tcPr>
            <w:tcW w:w="1187" w:type="dxa"/>
          </w:tcPr>
          <w:p w14:paraId="04366098">
            <w:pPr>
              <w:keepNext w:val="0"/>
              <w:keepLines w:val="0"/>
              <w:pageBreakBefore w:val="0"/>
              <w:kinsoku/>
              <w:wordWrap/>
              <w:overflowPunct/>
              <w:topLinePunct w:val="0"/>
              <w:autoSpaceDE/>
              <w:autoSpaceDN/>
              <w:bidi w:val="0"/>
              <w:adjustRightInd/>
              <w:snapToGrid/>
              <w:ind w:firstLine="480" w:firstLineChars="200"/>
              <w:textAlignment w:val="auto"/>
              <w:rPr>
                <w:sz w:val="24"/>
              </w:rPr>
            </w:pPr>
          </w:p>
        </w:tc>
      </w:tr>
      <w:tr w14:paraId="6B67B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187" w:type="dxa"/>
        </w:trPr>
        <w:tc>
          <w:tcPr>
            <w:tcW w:w="1187" w:type="dxa"/>
          </w:tcPr>
          <w:p w14:paraId="65AC477D">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w:t>
            </w:r>
          </w:p>
        </w:tc>
        <w:tc>
          <w:tcPr>
            <w:tcW w:w="1187" w:type="dxa"/>
          </w:tcPr>
          <w:p w14:paraId="46D2A7EB">
            <w:pPr>
              <w:keepNext w:val="0"/>
              <w:keepLines w:val="0"/>
              <w:pageBreakBefore w:val="0"/>
              <w:kinsoku/>
              <w:wordWrap/>
              <w:overflowPunct/>
              <w:topLinePunct w:val="0"/>
              <w:autoSpaceDE/>
              <w:autoSpaceDN/>
              <w:bidi w:val="0"/>
              <w:adjustRightInd/>
              <w:snapToGrid/>
              <w:ind w:firstLine="480" w:firstLineChars="200"/>
              <w:textAlignment w:val="auto"/>
              <w:rPr>
                <w:sz w:val="24"/>
              </w:rPr>
            </w:pPr>
          </w:p>
        </w:tc>
        <w:tc>
          <w:tcPr>
            <w:tcW w:w="1187" w:type="dxa"/>
          </w:tcPr>
          <w:p w14:paraId="67E772CB">
            <w:pPr>
              <w:keepNext w:val="0"/>
              <w:keepLines w:val="0"/>
              <w:pageBreakBefore w:val="0"/>
              <w:kinsoku/>
              <w:wordWrap/>
              <w:overflowPunct/>
              <w:topLinePunct w:val="0"/>
              <w:autoSpaceDE/>
              <w:autoSpaceDN/>
              <w:bidi w:val="0"/>
              <w:adjustRightInd/>
              <w:snapToGrid/>
              <w:ind w:firstLine="480" w:firstLineChars="200"/>
              <w:textAlignment w:val="auto"/>
              <w:rPr>
                <w:sz w:val="24"/>
              </w:rPr>
            </w:pPr>
          </w:p>
        </w:tc>
        <w:tc>
          <w:tcPr>
            <w:tcW w:w="1187" w:type="dxa"/>
          </w:tcPr>
          <w:p w14:paraId="6B68DA27">
            <w:pPr>
              <w:keepNext w:val="0"/>
              <w:keepLines w:val="0"/>
              <w:pageBreakBefore w:val="0"/>
              <w:kinsoku/>
              <w:wordWrap/>
              <w:overflowPunct/>
              <w:topLinePunct w:val="0"/>
              <w:autoSpaceDE/>
              <w:autoSpaceDN/>
              <w:bidi w:val="0"/>
              <w:adjustRightInd/>
              <w:snapToGrid/>
              <w:ind w:firstLine="480" w:firstLineChars="200"/>
              <w:textAlignment w:val="auto"/>
              <w:rPr>
                <w:sz w:val="24"/>
              </w:rPr>
            </w:pPr>
          </w:p>
        </w:tc>
        <w:tc>
          <w:tcPr>
            <w:tcW w:w="1187" w:type="dxa"/>
          </w:tcPr>
          <w:p w14:paraId="2CDA38E6">
            <w:pPr>
              <w:keepNext w:val="0"/>
              <w:keepLines w:val="0"/>
              <w:pageBreakBefore w:val="0"/>
              <w:kinsoku/>
              <w:wordWrap/>
              <w:overflowPunct/>
              <w:topLinePunct w:val="0"/>
              <w:autoSpaceDE/>
              <w:autoSpaceDN/>
              <w:bidi w:val="0"/>
              <w:adjustRightInd/>
              <w:snapToGrid/>
              <w:ind w:firstLine="480" w:firstLineChars="200"/>
              <w:textAlignment w:val="auto"/>
              <w:rPr>
                <w:sz w:val="24"/>
              </w:rPr>
            </w:pPr>
          </w:p>
        </w:tc>
        <w:tc>
          <w:tcPr>
            <w:tcW w:w="1187" w:type="dxa"/>
          </w:tcPr>
          <w:p w14:paraId="48A37CEE">
            <w:pPr>
              <w:keepNext w:val="0"/>
              <w:keepLines w:val="0"/>
              <w:pageBreakBefore w:val="0"/>
              <w:kinsoku/>
              <w:wordWrap/>
              <w:overflowPunct/>
              <w:topLinePunct w:val="0"/>
              <w:autoSpaceDE/>
              <w:autoSpaceDN/>
              <w:bidi w:val="0"/>
              <w:adjustRightInd/>
              <w:snapToGrid/>
              <w:ind w:firstLine="480" w:firstLineChars="200"/>
              <w:textAlignment w:val="auto"/>
              <w:rPr>
                <w:sz w:val="24"/>
              </w:rPr>
            </w:pPr>
          </w:p>
        </w:tc>
      </w:tr>
    </w:tbl>
    <w:p w14:paraId="28104894">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※注意：</w:t>
      </w:r>
    </w:p>
    <w:p w14:paraId="7FE18174">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1、本表应按照下列规定填写：</w:t>
      </w:r>
    </w:p>
    <w:p w14:paraId="2B48DF08">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1.1“采购包”、“品目号”、“投标标的”及“数量”应与招标文件《采购标的一览表》中的有关内容（“采购包”、“品目号”、“采购标的”及“数量”）保持一致。</w:t>
      </w:r>
    </w:p>
    <w:p w14:paraId="5FB4C303">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14:paraId="351C2618">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1.3“投标标的”为服务的：“规格”项下应填写服务提供者提供的服务标准及品牌（若有）。“来源地”应填写服务提供者的所在地。“备注”项下应填写关于服务标准所涵盖的具体项目或内容的说明等。</w:t>
      </w:r>
    </w:p>
    <w:p w14:paraId="4EFE317D">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2、投标人需要说明的内容若需特殊表达，应先在本表中进行相应说明，再另页应答，但应做好标注说明，方便评委查阅评审。未标注说明可能导致的不利的评审后果由投标人自行承担。</w:t>
      </w:r>
    </w:p>
    <w:p w14:paraId="66C4E434">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3、电子投标文件中涉及“投标标的”、“数量”、“规格”、“来源地”的内容若不一致，以投标客户端的投标（响应）报价明细表为准。</w:t>
      </w:r>
    </w:p>
    <w:p w14:paraId="40780FE5">
      <w:pPr>
        <w:pStyle w:val="11"/>
        <w:keepNext w:val="0"/>
        <w:keepLines w:val="0"/>
        <w:pageBreakBefore w:val="0"/>
        <w:kinsoku/>
        <w:wordWrap/>
        <w:overflowPunct/>
        <w:topLinePunct w:val="0"/>
        <w:autoSpaceDE/>
        <w:autoSpaceDN/>
        <w:bidi w:val="0"/>
        <w:adjustRightInd/>
        <w:snapToGrid/>
        <w:ind w:firstLine="480" w:firstLineChars="200"/>
        <w:jc w:val="right"/>
        <w:textAlignment w:val="auto"/>
        <w:rPr>
          <w:sz w:val="24"/>
          <w:szCs w:val="24"/>
        </w:rPr>
      </w:pPr>
      <w:r>
        <w:rPr>
          <w:rFonts w:ascii="仿宋_GB2312" w:hAnsi="仿宋_GB2312" w:eastAsia="仿宋_GB2312" w:cs="仿宋_GB2312"/>
          <w:sz w:val="24"/>
          <w:szCs w:val="24"/>
        </w:rPr>
        <w:t>投标人：</w:t>
      </w:r>
      <w:r>
        <w:rPr>
          <w:rFonts w:ascii="仿宋_GB2312" w:hAnsi="仿宋_GB2312" w:eastAsia="仿宋_GB2312" w:cs="仿宋_GB2312"/>
          <w:sz w:val="24"/>
          <w:szCs w:val="24"/>
          <w:u w:val="single"/>
        </w:rPr>
        <w:t>（全称并加盖单位公章）</w:t>
      </w:r>
    </w:p>
    <w:p w14:paraId="0E193DB3">
      <w:pPr>
        <w:pStyle w:val="11"/>
        <w:keepNext w:val="0"/>
        <w:keepLines w:val="0"/>
        <w:pageBreakBefore w:val="0"/>
        <w:kinsoku/>
        <w:wordWrap/>
        <w:overflowPunct/>
        <w:topLinePunct w:val="0"/>
        <w:autoSpaceDE/>
        <w:autoSpaceDN/>
        <w:bidi w:val="0"/>
        <w:adjustRightInd/>
        <w:snapToGrid/>
        <w:ind w:firstLine="480" w:firstLineChars="200"/>
        <w:jc w:val="right"/>
        <w:textAlignment w:val="auto"/>
        <w:rPr>
          <w:sz w:val="24"/>
          <w:szCs w:val="24"/>
        </w:rPr>
      </w:pPr>
      <w:r>
        <w:rPr>
          <w:rFonts w:ascii="仿宋_GB2312" w:hAnsi="仿宋_GB2312" w:eastAsia="仿宋_GB2312" w:cs="仿宋_GB2312"/>
          <w:sz w:val="24"/>
          <w:szCs w:val="24"/>
        </w:rPr>
        <w:t>日期：</w:t>
      </w:r>
      <w:r>
        <w:rPr>
          <w:rFonts w:ascii="仿宋_GB2312" w:hAnsi="仿宋_GB2312" w:eastAsia="仿宋_GB2312" w:cs="仿宋_GB2312"/>
          <w:sz w:val="24"/>
          <w:szCs w:val="24"/>
          <w:u w:val="single"/>
        </w:rPr>
        <w:t>　　年　　月　　日</w:t>
      </w:r>
    </w:p>
    <w:p w14:paraId="75EB1BA1">
      <w:pPr>
        <w:pStyle w:val="11"/>
        <w:keepNext w:val="0"/>
        <w:keepLines w:val="0"/>
        <w:pageBreakBefore w:val="0"/>
        <w:kinsoku/>
        <w:wordWrap/>
        <w:overflowPunct/>
        <w:topLinePunct w:val="0"/>
        <w:autoSpaceDE/>
        <w:autoSpaceDN/>
        <w:bidi w:val="0"/>
        <w:adjustRightInd/>
        <w:snapToGrid/>
        <w:ind w:firstLine="400" w:firstLineChars="200"/>
        <w:textAlignment w:val="auto"/>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B0BF6F3">
      <w:pPr>
        <w:pStyle w:val="11"/>
        <w:keepNext w:val="0"/>
        <w:keepLines w:val="0"/>
        <w:pageBreakBefore w:val="0"/>
        <w:kinsoku/>
        <w:wordWrap/>
        <w:overflowPunct/>
        <w:topLinePunct w:val="0"/>
        <w:autoSpaceDE/>
        <w:autoSpaceDN/>
        <w:bidi w:val="0"/>
        <w:adjustRightInd/>
        <w:snapToGrid/>
        <w:ind w:firstLine="562" w:firstLineChars="200"/>
        <w:jc w:val="center"/>
        <w:textAlignment w:val="auto"/>
        <w:outlineLvl w:val="2"/>
      </w:pPr>
      <w:r>
        <w:rPr>
          <w:rFonts w:ascii="仿宋_GB2312" w:hAnsi="仿宋_GB2312" w:eastAsia="仿宋_GB2312" w:cs="仿宋_GB2312"/>
          <w:b/>
          <w:sz w:val="28"/>
        </w:rPr>
        <w:t>二、技术和服务要求响应表</w:t>
      </w:r>
    </w:p>
    <w:p w14:paraId="12E808FC">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项目编号：</w:t>
      </w:r>
      <w:r>
        <w:rPr>
          <w:rFonts w:ascii="仿宋_GB2312" w:hAnsi="仿宋_GB2312" w:eastAsia="仿宋_GB2312" w:cs="仿宋_GB2312"/>
          <w:sz w:val="24"/>
          <w:szCs w:val="24"/>
          <w:u w:val="single"/>
        </w:rPr>
        <w:t>　　　　　　　　</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26E131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4C1BB5B1">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采购包</w:t>
            </w:r>
          </w:p>
        </w:tc>
        <w:tc>
          <w:tcPr>
            <w:tcW w:w="1661" w:type="dxa"/>
          </w:tcPr>
          <w:p w14:paraId="1F78E012">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品目号</w:t>
            </w:r>
          </w:p>
        </w:tc>
        <w:tc>
          <w:tcPr>
            <w:tcW w:w="1661" w:type="dxa"/>
          </w:tcPr>
          <w:p w14:paraId="32FF9586">
            <w:pPr>
              <w:pStyle w:val="11"/>
              <w:keepNext w:val="0"/>
              <w:keepLines w:val="0"/>
              <w:pageBreakBefore w:val="0"/>
              <w:kinsoku/>
              <w:wordWrap/>
              <w:overflowPunct/>
              <w:topLinePunct w:val="0"/>
              <w:autoSpaceDE/>
              <w:autoSpaceDN/>
              <w:bidi w:val="0"/>
              <w:adjustRightInd/>
              <w:snapToGrid/>
              <w:ind w:firstLine="0" w:firstLineChars="0"/>
              <w:jc w:val="left"/>
              <w:textAlignment w:val="auto"/>
              <w:rPr>
                <w:sz w:val="24"/>
                <w:szCs w:val="24"/>
              </w:rPr>
            </w:pPr>
            <w:r>
              <w:rPr>
                <w:rFonts w:ascii="仿宋_GB2312" w:hAnsi="仿宋_GB2312" w:eastAsia="仿宋_GB2312" w:cs="仿宋_GB2312"/>
                <w:sz w:val="24"/>
                <w:szCs w:val="24"/>
              </w:rPr>
              <w:t>技术和服务要求</w:t>
            </w:r>
          </w:p>
        </w:tc>
        <w:tc>
          <w:tcPr>
            <w:tcW w:w="1661" w:type="dxa"/>
          </w:tcPr>
          <w:p w14:paraId="7A81FA13">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投标响应</w:t>
            </w:r>
          </w:p>
        </w:tc>
        <w:tc>
          <w:tcPr>
            <w:tcW w:w="1661" w:type="dxa"/>
          </w:tcPr>
          <w:p w14:paraId="2BABAEDD">
            <w:pPr>
              <w:pStyle w:val="11"/>
              <w:keepNext w:val="0"/>
              <w:keepLines w:val="0"/>
              <w:pageBreakBefore w:val="0"/>
              <w:kinsoku/>
              <w:wordWrap/>
              <w:overflowPunct/>
              <w:topLinePunct w:val="0"/>
              <w:autoSpaceDE/>
              <w:autoSpaceDN/>
              <w:bidi w:val="0"/>
              <w:adjustRightInd/>
              <w:snapToGrid/>
              <w:ind w:firstLine="0" w:firstLineChars="0"/>
              <w:jc w:val="left"/>
              <w:textAlignment w:val="auto"/>
              <w:rPr>
                <w:sz w:val="24"/>
                <w:szCs w:val="24"/>
              </w:rPr>
            </w:pPr>
            <w:r>
              <w:rPr>
                <w:rFonts w:ascii="仿宋_GB2312" w:hAnsi="仿宋_GB2312" w:eastAsia="仿宋_GB2312" w:cs="仿宋_GB2312"/>
                <w:sz w:val="24"/>
                <w:szCs w:val="24"/>
              </w:rPr>
              <w:t>是否偏离及说明</w:t>
            </w:r>
          </w:p>
        </w:tc>
      </w:tr>
      <w:tr w14:paraId="12259C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06377258">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w:t>
            </w:r>
          </w:p>
        </w:tc>
        <w:tc>
          <w:tcPr>
            <w:tcW w:w="1661" w:type="dxa"/>
          </w:tcPr>
          <w:p w14:paraId="67B45803">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w:t>
            </w:r>
          </w:p>
        </w:tc>
        <w:tc>
          <w:tcPr>
            <w:tcW w:w="1661" w:type="dxa"/>
          </w:tcPr>
          <w:p w14:paraId="6047B0D0">
            <w:pPr>
              <w:keepNext w:val="0"/>
              <w:keepLines w:val="0"/>
              <w:pageBreakBefore w:val="0"/>
              <w:kinsoku/>
              <w:wordWrap/>
              <w:overflowPunct/>
              <w:topLinePunct w:val="0"/>
              <w:autoSpaceDE/>
              <w:autoSpaceDN/>
              <w:bidi w:val="0"/>
              <w:adjustRightInd/>
              <w:snapToGrid/>
              <w:ind w:firstLine="480" w:firstLineChars="200"/>
              <w:textAlignment w:val="auto"/>
              <w:rPr>
                <w:sz w:val="24"/>
              </w:rPr>
            </w:pPr>
          </w:p>
        </w:tc>
        <w:tc>
          <w:tcPr>
            <w:tcW w:w="1661" w:type="dxa"/>
          </w:tcPr>
          <w:p w14:paraId="542FDDD0">
            <w:pPr>
              <w:keepNext w:val="0"/>
              <w:keepLines w:val="0"/>
              <w:pageBreakBefore w:val="0"/>
              <w:kinsoku/>
              <w:wordWrap/>
              <w:overflowPunct/>
              <w:topLinePunct w:val="0"/>
              <w:autoSpaceDE/>
              <w:autoSpaceDN/>
              <w:bidi w:val="0"/>
              <w:adjustRightInd/>
              <w:snapToGrid/>
              <w:ind w:firstLine="480" w:firstLineChars="200"/>
              <w:textAlignment w:val="auto"/>
              <w:rPr>
                <w:sz w:val="24"/>
              </w:rPr>
            </w:pPr>
          </w:p>
        </w:tc>
        <w:tc>
          <w:tcPr>
            <w:tcW w:w="1661" w:type="dxa"/>
          </w:tcPr>
          <w:p w14:paraId="28E1430C">
            <w:pPr>
              <w:keepNext w:val="0"/>
              <w:keepLines w:val="0"/>
              <w:pageBreakBefore w:val="0"/>
              <w:kinsoku/>
              <w:wordWrap/>
              <w:overflowPunct/>
              <w:topLinePunct w:val="0"/>
              <w:autoSpaceDE/>
              <w:autoSpaceDN/>
              <w:bidi w:val="0"/>
              <w:adjustRightInd/>
              <w:snapToGrid/>
              <w:ind w:firstLine="480" w:firstLineChars="200"/>
              <w:textAlignment w:val="auto"/>
              <w:rPr>
                <w:sz w:val="24"/>
              </w:rPr>
            </w:pPr>
          </w:p>
        </w:tc>
      </w:tr>
      <w:tr w14:paraId="2D5021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3BB19D91">
            <w:pPr>
              <w:keepNext w:val="0"/>
              <w:keepLines w:val="0"/>
              <w:pageBreakBefore w:val="0"/>
              <w:kinsoku/>
              <w:wordWrap/>
              <w:overflowPunct/>
              <w:topLinePunct w:val="0"/>
              <w:autoSpaceDE/>
              <w:autoSpaceDN/>
              <w:bidi w:val="0"/>
              <w:adjustRightInd/>
              <w:snapToGrid/>
              <w:ind w:firstLine="480" w:firstLineChars="200"/>
              <w:textAlignment w:val="auto"/>
              <w:rPr>
                <w:sz w:val="24"/>
              </w:rPr>
            </w:pPr>
          </w:p>
        </w:tc>
        <w:tc>
          <w:tcPr>
            <w:tcW w:w="1661" w:type="dxa"/>
          </w:tcPr>
          <w:p w14:paraId="7BECDCB7">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w:t>
            </w:r>
          </w:p>
        </w:tc>
        <w:tc>
          <w:tcPr>
            <w:tcW w:w="1661" w:type="dxa"/>
          </w:tcPr>
          <w:p w14:paraId="5704F988">
            <w:pPr>
              <w:keepNext w:val="0"/>
              <w:keepLines w:val="0"/>
              <w:pageBreakBefore w:val="0"/>
              <w:kinsoku/>
              <w:wordWrap/>
              <w:overflowPunct/>
              <w:topLinePunct w:val="0"/>
              <w:autoSpaceDE/>
              <w:autoSpaceDN/>
              <w:bidi w:val="0"/>
              <w:adjustRightInd/>
              <w:snapToGrid/>
              <w:ind w:firstLine="480" w:firstLineChars="200"/>
              <w:textAlignment w:val="auto"/>
              <w:rPr>
                <w:sz w:val="24"/>
              </w:rPr>
            </w:pPr>
          </w:p>
        </w:tc>
        <w:tc>
          <w:tcPr>
            <w:tcW w:w="1661" w:type="dxa"/>
          </w:tcPr>
          <w:p w14:paraId="33C7CC0E">
            <w:pPr>
              <w:keepNext w:val="0"/>
              <w:keepLines w:val="0"/>
              <w:pageBreakBefore w:val="0"/>
              <w:kinsoku/>
              <w:wordWrap/>
              <w:overflowPunct/>
              <w:topLinePunct w:val="0"/>
              <w:autoSpaceDE/>
              <w:autoSpaceDN/>
              <w:bidi w:val="0"/>
              <w:adjustRightInd/>
              <w:snapToGrid/>
              <w:ind w:firstLine="480" w:firstLineChars="200"/>
              <w:textAlignment w:val="auto"/>
              <w:rPr>
                <w:sz w:val="24"/>
              </w:rPr>
            </w:pPr>
          </w:p>
        </w:tc>
        <w:tc>
          <w:tcPr>
            <w:tcW w:w="1661" w:type="dxa"/>
          </w:tcPr>
          <w:p w14:paraId="0D273DC9">
            <w:pPr>
              <w:keepNext w:val="0"/>
              <w:keepLines w:val="0"/>
              <w:pageBreakBefore w:val="0"/>
              <w:kinsoku/>
              <w:wordWrap/>
              <w:overflowPunct/>
              <w:topLinePunct w:val="0"/>
              <w:autoSpaceDE/>
              <w:autoSpaceDN/>
              <w:bidi w:val="0"/>
              <w:adjustRightInd/>
              <w:snapToGrid/>
              <w:ind w:firstLine="480" w:firstLineChars="200"/>
              <w:textAlignment w:val="auto"/>
              <w:rPr>
                <w:sz w:val="24"/>
              </w:rPr>
            </w:pPr>
          </w:p>
        </w:tc>
      </w:tr>
      <w:tr w14:paraId="51EC8D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01A0B1A8">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w:t>
            </w:r>
          </w:p>
        </w:tc>
        <w:tc>
          <w:tcPr>
            <w:tcW w:w="1661" w:type="dxa"/>
          </w:tcPr>
          <w:p w14:paraId="08B58389">
            <w:pPr>
              <w:keepNext w:val="0"/>
              <w:keepLines w:val="0"/>
              <w:pageBreakBefore w:val="0"/>
              <w:kinsoku/>
              <w:wordWrap/>
              <w:overflowPunct/>
              <w:topLinePunct w:val="0"/>
              <w:autoSpaceDE/>
              <w:autoSpaceDN/>
              <w:bidi w:val="0"/>
              <w:adjustRightInd/>
              <w:snapToGrid/>
              <w:ind w:firstLine="480" w:firstLineChars="200"/>
              <w:textAlignment w:val="auto"/>
              <w:rPr>
                <w:sz w:val="24"/>
              </w:rPr>
            </w:pPr>
          </w:p>
        </w:tc>
        <w:tc>
          <w:tcPr>
            <w:tcW w:w="1661" w:type="dxa"/>
          </w:tcPr>
          <w:p w14:paraId="6BB64DA7">
            <w:pPr>
              <w:keepNext w:val="0"/>
              <w:keepLines w:val="0"/>
              <w:pageBreakBefore w:val="0"/>
              <w:kinsoku/>
              <w:wordWrap/>
              <w:overflowPunct/>
              <w:topLinePunct w:val="0"/>
              <w:autoSpaceDE/>
              <w:autoSpaceDN/>
              <w:bidi w:val="0"/>
              <w:adjustRightInd/>
              <w:snapToGrid/>
              <w:ind w:firstLine="480" w:firstLineChars="200"/>
              <w:textAlignment w:val="auto"/>
              <w:rPr>
                <w:sz w:val="24"/>
              </w:rPr>
            </w:pPr>
          </w:p>
        </w:tc>
        <w:tc>
          <w:tcPr>
            <w:tcW w:w="1661" w:type="dxa"/>
          </w:tcPr>
          <w:p w14:paraId="31D8745D">
            <w:pPr>
              <w:keepNext w:val="0"/>
              <w:keepLines w:val="0"/>
              <w:pageBreakBefore w:val="0"/>
              <w:kinsoku/>
              <w:wordWrap/>
              <w:overflowPunct/>
              <w:topLinePunct w:val="0"/>
              <w:autoSpaceDE/>
              <w:autoSpaceDN/>
              <w:bidi w:val="0"/>
              <w:adjustRightInd/>
              <w:snapToGrid/>
              <w:ind w:firstLine="480" w:firstLineChars="200"/>
              <w:textAlignment w:val="auto"/>
              <w:rPr>
                <w:sz w:val="24"/>
              </w:rPr>
            </w:pPr>
          </w:p>
        </w:tc>
        <w:tc>
          <w:tcPr>
            <w:tcW w:w="1661" w:type="dxa"/>
          </w:tcPr>
          <w:p w14:paraId="1DB5B6C8">
            <w:pPr>
              <w:keepNext w:val="0"/>
              <w:keepLines w:val="0"/>
              <w:pageBreakBefore w:val="0"/>
              <w:kinsoku/>
              <w:wordWrap/>
              <w:overflowPunct/>
              <w:topLinePunct w:val="0"/>
              <w:autoSpaceDE/>
              <w:autoSpaceDN/>
              <w:bidi w:val="0"/>
              <w:adjustRightInd/>
              <w:snapToGrid/>
              <w:ind w:firstLine="480" w:firstLineChars="200"/>
              <w:textAlignment w:val="auto"/>
              <w:rPr>
                <w:sz w:val="24"/>
              </w:rPr>
            </w:pPr>
          </w:p>
        </w:tc>
      </w:tr>
    </w:tbl>
    <w:p w14:paraId="42E82865">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※注意：</w:t>
      </w:r>
    </w:p>
    <w:p w14:paraId="77DFF91D">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1、本表应按照下列规定填写：</w:t>
      </w:r>
    </w:p>
    <w:p w14:paraId="7FCA7C15">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1.1“技术和服务要求”项下填写的内容应与招标文件第五章“技术和服务要求”的内容保持一致。</w:t>
      </w:r>
    </w:p>
    <w:p w14:paraId="316C05D2">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14:paraId="08C6134B">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1.3“是否偏离及说明”项下应按下列规定填写：优于的，填写“正偏离”；符合的，填写“无偏离”；低于的，填写“负偏离”。</w:t>
      </w:r>
    </w:p>
    <w:p w14:paraId="32521E6F">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2、投标人需要说明的内容若需特殊表达，应先在本表中进行相应说明，再另页应答，但应做好标注说明，方便评委查阅评审。未标注说明可能导致的不利的评审后果由投标人自行承担。</w:t>
      </w:r>
    </w:p>
    <w:p w14:paraId="2FE48794">
      <w:pPr>
        <w:pStyle w:val="11"/>
        <w:keepNext w:val="0"/>
        <w:keepLines w:val="0"/>
        <w:pageBreakBefore w:val="0"/>
        <w:kinsoku/>
        <w:wordWrap/>
        <w:overflowPunct/>
        <w:topLinePunct w:val="0"/>
        <w:autoSpaceDE/>
        <w:autoSpaceDN/>
        <w:bidi w:val="0"/>
        <w:adjustRightInd/>
        <w:snapToGrid/>
        <w:ind w:firstLine="480" w:firstLineChars="200"/>
        <w:jc w:val="right"/>
        <w:textAlignment w:val="auto"/>
        <w:rPr>
          <w:sz w:val="24"/>
          <w:szCs w:val="24"/>
        </w:rPr>
      </w:pPr>
      <w:r>
        <w:rPr>
          <w:rFonts w:ascii="仿宋_GB2312" w:hAnsi="仿宋_GB2312" w:eastAsia="仿宋_GB2312" w:cs="仿宋_GB2312"/>
          <w:sz w:val="24"/>
          <w:szCs w:val="24"/>
        </w:rPr>
        <w:t>投标人：</w:t>
      </w:r>
      <w:r>
        <w:rPr>
          <w:rFonts w:ascii="仿宋_GB2312" w:hAnsi="仿宋_GB2312" w:eastAsia="仿宋_GB2312" w:cs="仿宋_GB2312"/>
          <w:sz w:val="24"/>
          <w:szCs w:val="24"/>
          <w:u w:val="single"/>
        </w:rPr>
        <w:t>（全称并加盖单位公章）</w:t>
      </w:r>
    </w:p>
    <w:p w14:paraId="0B3AA89D">
      <w:pPr>
        <w:pStyle w:val="11"/>
        <w:keepNext w:val="0"/>
        <w:keepLines w:val="0"/>
        <w:pageBreakBefore w:val="0"/>
        <w:kinsoku/>
        <w:wordWrap/>
        <w:overflowPunct/>
        <w:topLinePunct w:val="0"/>
        <w:autoSpaceDE/>
        <w:autoSpaceDN/>
        <w:bidi w:val="0"/>
        <w:adjustRightInd/>
        <w:snapToGrid/>
        <w:ind w:firstLine="480" w:firstLineChars="200"/>
        <w:jc w:val="right"/>
        <w:textAlignment w:val="auto"/>
        <w:rPr>
          <w:sz w:val="24"/>
          <w:szCs w:val="24"/>
        </w:rPr>
      </w:pPr>
      <w:r>
        <w:rPr>
          <w:rFonts w:ascii="仿宋_GB2312" w:hAnsi="仿宋_GB2312" w:eastAsia="仿宋_GB2312" w:cs="仿宋_GB2312"/>
          <w:sz w:val="24"/>
          <w:szCs w:val="24"/>
        </w:rPr>
        <w:t>日期：</w:t>
      </w:r>
      <w:r>
        <w:rPr>
          <w:rFonts w:ascii="仿宋_GB2312" w:hAnsi="仿宋_GB2312" w:eastAsia="仿宋_GB2312" w:cs="仿宋_GB2312"/>
          <w:sz w:val="24"/>
          <w:szCs w:val="24"/>
          <w:u w:val="single"/>
        </w:rPr>
        <w:t>　　年　　月　　日</w:t>
      </w:r>
    </w:p>
    <w:p w14:paraId="6787F46C">
      <w:pPr>
        <w:pStyle w:val="11"/>
        <w:keepNext w:val="0"/>
        <w:keepLines w:val="0"/>
        <w:pageBreakBefore w:val="0"/>
        <w:kinsoku/>
        <w:wordWrap/>
        <w:overflowPunct/>
        <w:topLinePunct w:val="0"/>
        <w:autoSpaceDE/>
        <w:autoSpaceDN/>
        <w:bidi w:val="0"/>
        <w:adjustRightInd/>
        <w:snapToGrid/>
        <w:ind w:firstLine="400" w:firstLineChars="200"/>
        <w:textAlignment w:val="auto"/>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AA564AA">
      <w:pPr>
        <w:pStyle w:val="11"/>
        <w:keepNext w:val="0"/>
        <w:keepLines w:val="0"/>
        <w:pageBreakBefore w:val="0"/>
        <w:kinsoku/>
        <w:wordWrap/>
        <w:overflowPunct/>
        <w:topLinePunct w:val="0"/>
        <w:autoSpaceDE/>
        <w:autoSpaceDN/>
        <w:bidi w:val="0"/>
        <w:adjustRightInd/>
        <w:snapToGrid/>
        <w:ind w:firstLine="562" w:firstLineChars="200"/>
        <w:jc w:val="center"/>
        <w:textAlignment w:val="auto"/>
        <w:outlineLvl w:val="2"/>
      </w:pPr>
      <w:r>
        <w:rPr>
          <w:rFonts w:ascii="仿宋_GB2312" w:hAnsi="仿宋_GB2312" w:eastAsia="仿宋_GB2312" w:cs="仿宋_GB2312"/>
          <w:b/>
          <w:sz w:val="28"/>
        </w:rPr>
        <w:t>三、商务条件响应表</w:t>
      </w:r>
    </w:p>
    <w:p w14:paraId="12AA7DBC">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项目编号：</w:t>
      </w:r>
      <w:r>
        <w:rPr>
          <w:rFonts w:ascii="仿宋_GB2312" w:hAnsi="仿宋_GB2312" w:eastAsia="仿宋_GB2312" w:cs="仿宋_GB2312"/>
          <w:sz w:val="24"/>
          <w:szCs w:val="24"/>
          <w:u w:val="single"/>
        </w:rPr>
        <w:t>　　　　　　　　</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3C60F1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18C85B03">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采购包</w:t>
            </w:r>
          </w:p>
        </w:tc>
        <w:tc>
          <w:tcPr>
            <w:tcW w:w="1661" w:type="dxa"/>
          </w:tcPr>
          <w:p w14:paraId="67CC5769">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品目号</w:t>
            </w:r>
          </w:p>
        </w:tc>
        <w:tc>
          <w:tcPr>
            <w:tcW w:w="1661" w:type="dxa"/>
          </w:tcPr>
          <w:p w14:paraId="5DCAFFB9">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商务条件</w:t>
            </w:r>
          </w:p>
        </w:tc>
        <w:tc>
          <w:tcPr>
            <w:tcW w:w="1661" w:type="dxa"/>
          </w:tcPr>
          <w:p w14:paraId="5654F35C">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投标响应</w:t>
            </w:r>
          </w:p>
        </w:tc>
        <w:tc>
          <w:tcPr>
            <w:tcW w:w="1661" w:type="dxa"/>
          </w:tcPr>
          <w:p w14:paraId="6349EF7F">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是否偏离及说明</w:t>
            </w:r>
          </w:p>
        </w:tc>
      </w:tr>
      <w:tr w14:paraId="6512A0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71284D2B">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w:t>
            </w:r>
          </w:p>
        </w:tc>
        <w:tc>
          <w:tcPr>
            <w:tcW w:w="1661" w:type="dxa"/>
          </w:tcPr>
          <w:p w14:paraId="7B7B1427">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w:t>
            </w:r>
          </w:p>
        </w:tc>
        <w:tc>
          <w:tcPr>
            <w:tcW w:w="1661" w:type="dxa"/>
          </w:tcPr>
          <w:p w14:paraId="62417F24">
            <w:pPr>
              <w:keepNext w:val="0"/>
              <w:keepLines w:val="0"/>
              <w:pageBreakBefore w:val="0"/>
              <w:kinsoku/>
              <w:wordWrap/>
              <w:overflowPunct/>
              <w:topLinePunct w:val="0"/>
              <w:autoSpaceDE/>
              <w:autoSpaceDN/>
              <w:bidi w:val="0"/>
              <w:adjustRightInd/>
              <w:snapToGrid/>
              <w:ind w:firstLine="480" w:firstLineChars="200"/>
              <w:textAlignment w:val="auto"/>
              <w:rPr>
                <w:sz w:val="24"/>
              </w:rPr>
            </w:pPr>
          </w:p>
        </w:tc>
        <w:tc>
          <w:tcPr>
            <w:tcW w:w="1661" w:type="dxa"/>
          </w:tcPr>
          <w:p w14:paraId="210240A4">
            <w:pPr>
              <w:keepNext w:val="0"/>
              <w:keepLines w:val="0"/>
              <w:pageBreakBefore w:val="0"/>
              <w:kinsoku/>
              <w:wordWrap/>
              <w:overflowPunct/>
              <w:topLinePunct w:val="0"/>
              <w:autoSpaceDE/>
              <w:autoSpaceDN/>
              <w:bidi w:val="0"/>
              <w:adjustRightInd/>
              <w:snapToGrid/>
              <w:ind w:firstLine="480" w:firstLineChars="200"/>
              <w:textAlignment w:val="auto"/>
              <w:rPr>
                <w:sz w:val="24"/>
              </w:rPr>
            </w:pPr>
          </w:p>
        </w:tc>
        <w:tc>
          <w:tcPr>
            <w:tcW w:w="1661" w:type="dxa"/>
          </w:tcPr>
          <w:p w14:paraId="49C9679A">
            <w:pPr>
              <w:keepNext w:val="0"/>
              <w:keepLines w:val="0"/>
              <w:pageBreakBefore w:val="0"/>
              <w:kinsoku/>
              <w:wordWrap/>
              <w:overflowPunct/>
              <w:topLinePunct w:val="0"/>
              <w:autoSpaceDE/>
              <w:autoSpaceDN/>
              <w:bidi w:val="0"/>
              <w:adjustRightInd/>
              <w:snapToGrid/>
              <w:ind w:firstLine="480" w:firstLineChars="200"/>
              <w:textAlignment w:val="auto"/>
              <w:rPr>
                <w:sz w:val="24"/>
              </w:rPr>
            </w:pPr>
          </w:p>
        </w:tc>
      </w:tr>
      <w:tr w14:paraId="605234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0E5B641C">
            <w:pPr>
              <w:keepNext w:val="0"/>
              <w:keepLines w:val="0"/>
              <w:pageBreakBefore w:val="0"/>
              <w:kinsoku/>
              <w:wordWrap/>
              <w:overflowPunct/>
              <w:topLinePunct w:val="0"/>
              <w:autoSpaceDE/>
              <w:autoSpaceDN/>
              <w:bidi w:val="0"/>
              <w:adjustRightInd/>
              <w:snapToGrid/>
              <w:ind w:firstLine="480" w:firstLineChars="200"/>
              <w:textAlignment w:val="auto"/>
              <w:rPr>
                <w:sz w:val="24"/>
              </w:rPr>
            </w:pPr>
          </w:p>
        </w:tc>
        <w:tc>
          <w:tcPr>
            <w:tcW w:w="1661" w:type="dxa"/>
          </w:tcPr>
          <w:p w14:paraId="1BF5FBFD">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w:t>
            </w:r>
          </w:p>
        </w:tc>
        <w:tc>
          <w:tcPr>
            <w:tcW w:w="1661" w:type="dxa"/>
          </w:tcPr>
          <w:p w14:paraId="657C66EF">
            <w:pPr>
              <w:keepNext w:val="0"/>
              <w:keepLines w:val="0"/>
              <w:pageBreakBefore w:val="0"/>
              <w:kinsoku/>
              <w:wordWrap/>
              <w:overflowPunct/>
              <w:topLinePunct w:val="0"/>
              <w:autoSpaceDE/>
              <w:autoSpaceDN/>
              <w:bidi w:val="0"/>
              <w:adjustRightInd/>
              <w:snapToGrid/>
              <w:ind w:firstLine="480" w:firstLineChars="200"/>
              <w:textAlignment w:val="auto"/>
              <w:rPr>
                <w:sz w:val="24"/>
              </w:rPr>
            </w:pPr>
          </w:p>
        </w:tc>
        <w:tc>
          <w:tcPr>
            <w:tcW w:w="1661" w:type="dxa"/>
          </w:tcPr>
          <w:p w14:paraId="325A11F1">
            <w:pPr>
              <w:keepNext w:val="0"/>
              <w:keepLines w:val="0"/>
              <w:pageBreakBefore w:val="0"/>
              <w:kinsoku/>
              <w:wordWrap/>
              <w:overflowPunct/>
              <w:topLinePunct w:val="0"/>
              <w:autoSpaceDE/>
              <w:autoSpaceDN/>
              <w:bidi w:val="0"/>
              <w:adjustRightInd/>
              <w:snapToGrid/>
              <w:ind w:firstLine="480" w:firstLineChars="200"/>
              <w:textAlignment w:val="auto"/>
              <w:rPr>
                <w:sz w:val="24"/>
              </w:rPr>
            </w:pPr>
          </w:p>
        </w:tc>
        <w:tc>
          <w:tcPr>
            <w:tcW w:w="1661" w:type="dxa"/>
          </w:tcPr>
          <w:p w14:paraId="5E4E37DE">
            <w:pPr>
              <w:keepNext w:val="0"/>
              <w:keepLines w:val="0"/>
              <w:pageBreakBefore w:val="0"/>
              <w:kinsoku/>
              <w:wordWrap/>
              <w:overflowPunct/>
              <w:topLinePunct w:val="0"/>
              <w:autoSpaceDE/>
              <w:autoSpaceDN/>
              <w:bidi w:val="0"/>
              <w:adjustRightInd/>
              <w:snapToGrid/>
              <w:ind w:firstLine="480" w:firstLineChars="200"/>
              <w:textAlignment w:val="auto"/>
              <w:rPr>
                <w:sz w:val="24"/>
              </w:rPr>
            </w:pPr>
          </w:p>
        </w:tc>
      </w:tr>
      <w:tr w14:paraId="451D0F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46DA735D">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w:t>
            </w:r>
          </w:p>
        </w:tc>
        <w:tc>
          <w:tcPr>
            <w:tcW w:w="1661" w:type="dxa"/>
          </w:tcPr>
          <w:p w14:paraId="04223C57">
            <w:pPr>
              <w:keepNext w:val="0"/>
              <w:keepLines w:val="0"/>
              <w:pageBreakBefore w:val="0"/>
              <w:kinsoku/>
              <w:wordWrap/>
              <w:overflowPunct/>
              <w:topLinePunct w:val="0"/>
              <w:autoSpaceDE/>
              <w:autoSpaceDN/>
              <w:bidi w:val="0"/>
              <w:adjustRightInd/>
              <w:snapToGrid/>
              <w:ind w:firstLine="480" w:firstLineChars="200"/>
              <w:textAlignment w:val="auto"/>
              <w:rPr>
                <w:sz w:val="24"/>
              </w:rPr>
            </w:pPr>
          </w:p>
        </w:tc>
        <w:tc>
          <w:tcPr>
            <w:tcW w:w="1661" w:type="dxa"/>
          </w:tcPr>
          <w:p w14:paraId="4EFD9D07">
            <w:pPr>
              <w:keepNext w:val="0"/>
              <w:keepLines w:val="0"/>
              <w:pageBreakBefore w:val="0"/>
              <w:kinsoku/>
              <w:wordWrap/>
              <w:overflowPunct/>
              <w:topLinePunct w:val="0"/>
              <w:autoSpaceDE/>
              <w:autoSpaceDN/>
              <w:bidi w:val="0"/>
              <w:adjustRightInd/>
              <w:snapToGrid/>
              <w:ind w:firstLine="480" w:firstLineChars="200"/>
              <w:textAlignment w:val="auto"/>
              <w:rPr>
                <w:sz w:val="24"/>
              </w:rPr>
            </w:pPr>
          </w:p>
        </w:tc>
        <w:tc>
          <w:tcPr>
            <w:tcW w:w="1661" w:type="dxa"/>
          </w:tcPr>
          <w:p w14:paraId="70F08E6D">
            <w:pPr>
              <w:keepNext w:val="0"/>
              <w:keepLines w:val="0"/>
              <w:pageBreakBefore w:val="0"/>
              <w:kinsoku/>
              <w:wordWrap/>
              <w:overflowPunct/>
              <w:topLinePunct w:val="0"/>
              <w:autoSpaceDE/>
              <w:autoSpaceDN/>
              <w:bidi w:val="0"/>
              <w:adjustRightInd/>
              <w:snapToGrid/>
              <w:ind w:firstLine="480" w:firstLineChars="200"/>
              <w:textAlignment w:val="auto"/>
              <w:rPr>
                <w:sz w:val="24"/>
              </w:rPr>
            </w:pPr>
          </w:p>
        </w:tc>
        <w:tc>
          <w:tcPr>
            <w:tcW w:w="1661" w:type="dxa"/>
          </w:tcPr>
          <w:p w14:paraId="396E29D2">
            <w:pPr>
              <w:keepNext w:val="0"/>
              <w:keepLines w:val="0"/>
              <w:pageBreakBefore w:val="0"/>
              <w:kinsoku/>
              <w:wordWrap/>
              <w:overflowPunct/>
              <w:topLinePunct w:val="0"/>
              <w:autoSpaceDE/>
              <w:autoSpaceDN/>
              <w:bidi w:val="0"/>
              <w:adjustRightInd/>
              <w:snapToGrid/>
              <w:ind w:firstLine="480" w:firstLineChars="200"/>
              <w:textAlignment w:val="auto"/>
              <w:rPr>
                <w:sz w:val="24"/>
              </w:rPr>
            </w:pPr>
          </w:p>
        </w:tc>
      </w:tr>
    </w:tbl>
    <w:p w14:paraId="56176CA1">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※注意：</w:t>
      </w:r>
    </w:p>
    <w:p w14:paraId="59B06ED4">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1、本表应按照下列规定填写：</w:t>
      </w:r>
    </w:p>
    <w:p w14:paraId="3E7112F9">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1.1“商务条件”项下填写的内容应与招标文件第五章“商务条件”的内容保持一致。</w:t>
      </w:r>
    </w:p>
    <w:p w14:paraId="1A51D806">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1.2“投标响应”项下应填写具体的响应内容并与“商务条件”项下填写的内容逐项对应；对“商务条件”项下涉及“≥或＞”、“≤或＜”及某个区间值范围内的内容，应填写具体的数值。</w:t>
      </w:r>
    </w:p>
    <w:p w14:paraId="18EC6845">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1.3“是否偏离及说明”项下应按下列规定填写：优于的，填写“正偏离”；符合的，填写“无偏离”；低于的，填写“负偏离”。</w:t>
      </w:r>
    </w:p>
    <w:p w14:paraId="4483FBA1">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2、投标人需要说明的内容若需特殊表达，应先在本表中进行相应说明，再另页应答，但应做好标注说明，方便评委查阅评审。未标注说明可能导致的不利的评审后果由投标人自行承担。</w:t>
      </w:r>
    </w:p>
    <w:p w14:paraId="3712E594">
      <w:pPr>
        <w:pStyle w:val="11"/>
        <w:keepNext w:val="0"/>
        <w:keepLines w:val="0"/>
        <w:pageBreakBefore w:val="0"/>
        <w:kinsoku/>
        <w:wordWrap/>
        <w:overflowPunct/>
        <w:topLinePunct w:val="0"/>
        <w:autoSpaceDE/>
        <w:autoSpaceDN/>
        <w:bidi w:val="0"/>
        <w:adjustRightInd/>
        <w:snapToGrid/>
        <w:ind w:firstLine="480" w:firstLineChars="200"/>
        <w:jc w:val="right"/>
        <w:textAlignment w:val="auto"/>
        <w:rPr>
          <w:sz w:val="24"/>
          <w:szCs w:val="24"/>
        </w:rPr>
      </w:pPr>
      <w:r>
        <w:rPr>
          <w:rFonts w:ascii="仿宋_GB2312" w:hAnsi="仿宋_GB2312" w:eastAsia="仿宋_GB2312" w:cs="仿宋_GB2312"/>
          <w:sz w:val="24"/>
          <w:szCs w:val="24"/>
        </w:rPr>
        <w:t>投标人：</w:t>
      </w:r>
      <w:r>
        <w:rPr>
          <w:rFonts w:ascii="仿宋_GB2312" w:hAnsi="仿宋_GB2312" w:eastAsia="仿宋_GB2312" w:cs="仿宋_GB2312"/>
          <w:sz w:val="24"/>
          <w:szCs w:val="24"/>
          <w:u w:val="single"/>
        </w:rPr>
        <w:t>（全称并加盖单位公章）</w:t>
      </w:r>
    </w:p>
    <w:p w14:paraId="456BA510">
      <w:pPr>
        <w:pStyle w:val="11"/>
        <w:keepNext w:val="0"/>
        <w:keepLines w:val="0"/>
        <w:pageBreakBefore w:val="0"/>
        <w:kinsoku/>
        <w:wordWrap/>
        <w:overflowPunct/>
        <w:topLinePunct w:val="0"/>
        <w:autoSpaceDE/>
        <w:autoSpaceDN/>
        <w:bidi w:val="0"/>
        <w:adjustRightInd/>
        <w:snapToGrid/>
        <w:ind w:firstLine="480" w:firstLineChars="200"/>
        <w:jc w:val="right"/>
        <w:textAlignment w:val="auto"/>
        <w:rPr>
          <w:sz w:val="24"/>
          <w:szCs w:val="24"/>
        </w:rPr>
      </w:pPr>
      <w:r>
        <w:rPr>
          <w:rFonts w:ascii="仿宋_GB2312" w:hAnsi="仿宋_GB2312" w:eastAsia="仿宋_GB2312" w:cs="仿宋_GB2312"/>
          <w:sz w:val="24"/>
          <w:szCs w:val="24"/>
        </w:rPr>
        <w:t>日期：</w:t>
      </w:r>
      <w:r>
        <w:rPr>
          <w:rFonts w:ascii="仿宋_GB2312" w:hAnsi="仿宋_GB2312" w:eastAsia="仿宋_GB2312" w:cs="仿宋_GB2312"/>
          <w:sz w:val="24"/>
          <w:szCs w:val="24"/>
          <w:u w:val="single"/>
        </w:rPr>
        <w:t>　　年　　月　　日</w:t>
      </w:r>
    </w:p>
    <w:p w14:paraId="097E94B1">
      <w:pPr>
        <w:pStyle w:val="11"/>
        <w:keepNext w:val="0"/>
        <w:keepLines w:val="0"/>
        <w:pageBreakBefore w:val="0"/>
        <w:kinsoku/>
        <w:wordWrap/>
        <w:overflowPunct/>
        <w:topLinePunct w:val="0"/>
        <w:autoSpaceDE/>
        <w:autoSpaceDN/>
        <w:bidi w:val="0"/>
        <w:adjustRightInd/>
        <w:snapToGrid/>
        <w:ind w:firstLine="400" w:firstLineChars="200"/>
        <w:textAlignment w:val="auto"/>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6BB2471">
      <w:pPr>
        <w:pStyle w:val="11"/>
        <w:keepNext w:val="0"/>
        <w:keepLines w:val="0"/>
        <w:pageBreakBefore w:val="0"/>
        <w:kinsoku/>
        <w:wordWrap/>
        <w:overflowPunct/>
        <w:topLinePunct w:val="0"/>
        <w:autoSpaceDE/>
        <w:autoSpaceDN/>
        <w:bidi w:val="0"/>
        <w:adjustRightInd/>
        <w:snapToGrid/>
        <w:ind w:firstLine="562" w:firstLineChars="200"/>
        <w:jc w:val="center"/>
        <w:textAlignment w:val="auto"/>
        <w:outlineLvl w:val="2"/>
      </w:pPr>
      <w:r>
        <w:rPr>
          <w:rFonts w:ascii="仿宋_GB2312" w:hAnsi="仿宋_GB2312" w:eastAsia="仿宋_GB2312" w:cs="仿宋_GB2312"/>
          <w:b/>
          <w:sz w:val="28"/>
        </w:rPr>
        <w:t>四、投标人提交的其他资料（若有）</w:t>
      </w:r>
    </w:p>
    <w:p w14:paraId="04773864">
      <w:pPr>
        <w:pStyle w:val="11"/>
        <w:keepNext w:val="0"/>
        <w:keepLines w:val="0"/>
        <w:pageBreakBefore w:val="0"/>
        <w:kinsoku/>
        <w:wordWrap/>
        <w:overflowPunct/>
        <w:topLinePunct w:val="0"/>
        <w:autoSpaceDE/>
        <w:autoSpaceDN/>
        <w:bidi w:val="0"/>
        <w:adjustRightInd/>
        <w:snapToGrid/>
        <w:ind w:firstLine="480" w:firstLineChars="200"/>
        <w:jc w:val="center"/>
        <w:textAlignment w:val="auto"/>
        <w:rPr>
          <w:sz w:val="24"/>
          <w:szCs w:val="24"/>
        </w:rPr>
      </w:pPr>
      <w:r>
        <w:rPr>
          <w:rFonts w:ascii="仿宋_GB2312" w:hAnsi="仿宋_GB2312" w:eastAsia="仿宋_GB2312" w:cs="仿宋_GB2312"/>
          <w:sz w:val="24"/>
          <w:szCs w:val="24"/>
        </w:rPr>
        <w:t>编制说明</w:t>
      </w:r>
    </w:p>
    <w:p w14:paraId="74A38C4E">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1、招标文件要求提交的除“资格及资信证明部分”、“报价部分”外的其他证明材料或资料加盖投标人的单位公章后应在此项下提交。</w:t>
      </w:r>
    </w:p>
    <w:p w14:paraId="06C648B2">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2、招标文件要求投标人提供方案（包括但不限于：组织、实施、技术、服务方案等）的，投标人应在此项下提交。</w:t>
      </w:r>
    </w:p>
    <w:p w14:paraId="2FE94F50">
      <w:pPr>
        <w:pStyle w:val="11"/>
        <w:keepNext w:val="0"/>
        <w:keepLines w:val="0"/>
        <w:pageBreakBefore w:val="0"/>
        <w:kinsoku/>
        <w:wordWrap/>
        <w:overflowPunct/>
        <w:topLinePunct w:val="0"/>
        <w:autoSpaceDE/>
        <w:autoSpaceDN/>
        <w:bidi w:val="0"/>
        <w:adjustRightInd/>
        <w:snapToGrid/>
        <w:ind w:firstLine="480" w:firstLineChars="200"/>
        <w:jc w:val="left"/>
        <w:textAlignment w:val="auto"/>
        <w:rPr>
          <w:sz w:val="24"/>
          <w:szCs w:val="24"/>
        </w:rPr>
      </w:pPr>
      <w:r>
        <w:rPr>
          <w:rFonts w:ascii="仿宋_GB2312" w:hAnsi="仿宋_GB2312" w:eastAsia="仿宋_GB2312" w:cs="仿宋_GB2312"/>
          <w:sz w:val="24"/>
          <w:szCs w:val="24"/>
        </w:rPr>
        <w:t>3、除招标文件另有规定外，投标人认为需要提交的其他证明材料或资料加盖投标人的单位公章后应在此项下提交。</w:t>
      </w:r>
    </w:p>
    <w:p w14:paraId="0A6E51FB">
      <w:pPr>
        <w:pStyle w:val="11"/>
        <w:keepNext w:val="0"/>
        <w:keepLines w:val="0"/>
        <w:pageBreakBefore w:val="0"/>
        <w:kinsoku/>
        <w:wordWrap/>
        <w:overflowPunct/>
        <w:topLinePunct w:val="0"/>
        <w:autoSpaceDE/>
        <w:autoSpaceDN/>
        <w:bidi w:val="0"/>
        <w:adjustRightInd/>
        <w:snapToGrid/>
        <w:ind w:firstLine="400" w:firstLineChars="200"/>
        <w:textAlignment w:val="auto"/>
        <w:rPr>
          <w:rFonts w:hint="eastAsia"/>
          <w:lang w:val="en-US" w:eastAsia="zh-Hans"/>
        </w:rPr>
      </w:pPr>
    </w:p>
    <w:sectPr>
      <w:footerReference r:id="rId3" w:type="default"/>
      <w:pgSz w:w="11906" w:h="16838"/>
      <w:pgMar w:top="1213" w:right="1463" w:bottom="1213" w:left="1463"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253015">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24AA97">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5C24AA97">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8CAA96"/>
    <w:multiLevelType w:val="singleLevel"/>
    <w:tmpl w:val="868CAA96"/>
    <w:lvl w:ilvl="0" w:tentative="0">
      <w:start w:val="1"/>
      <w:numFmt w:val="decimal"/>
      <w:suff w:val="nothing"/>
      <w:lvlText w:val="%1"/>
      <w:lvlJc w:val="left"/>
      <w:pPr>
        <w:ind w:left="0" w:firstLine="0"/>
      </w:pPr>
      <w:rPr>
        <w:rFonts w:hint="default"/>
      </w:rPr>
    </w:lvl>
  </w:abstractNum>
  <w:abstractNum w:abstractNumId="1">
    <w:nsid w:val="C2DFE97B"/>
    <w:multiLevelType w:val="singleLevel"/>
    <w:tmpl w:val="C2DFE97B"/>
    <w:lvl w:ilvl="0" w:tentative="0">
      <w:start w:val="1"/>
      <w:numFmt w:val="decimal"/>
      <w:suff w:val="nothing"/>
      <w:lvlText w:val="%1"/>
      <w:lvlJc w:val="left"/>
      <w:pPr>
        <w:ind w:left="0" w:firstLine="0"/>
      </w:pPr>
      <w:rPr>
        <w:rFonts w:hint="default"/>
      </w:rPr>
    </w:lvl>
  </w:abstractNum>
  <w:abstractNum w:abstractNumId="2">
    <w:nsid w:val="CF092B84"/>
    <w:multiLevelType w:val="singleLevel"/>
    <w:tmpl w:val="CF092B84"/>
    <w:lvl w:ilvl="0" w:tentative="0">
      <w:start w:val="1"/>
      <w:numFmt w:val="bullet"/>
      <w:lvlText w:val=""/>
      <w:lvlJc w:val="left"/>
      <w:pPr>
        <w:ind w:left="0"/>
      </w:pPr>
      <w:rPr>
        <w:rFonts w:hint="default" w:ascii="Wingdings" w:hAnsi="Wingdings"/>
      </w:rPr>
    </w:lvl>
  </w:abstractNum>
  <w:abstractNum w:abstractNumId="3">
    <w:nsid w:val="0053208E"/>
    <w:multiLevelType w:val="singleLevel"/>
    <w:tmpl w:val="0053208E"/>
    <w:lvl w:ilvl="0" w:tentative="0">
      <w:start w:val="1"/>
      <w:numFmt w:val="decimal"/>
      <w:lvlText w:val="%1."/>
      <w:lvlJc w:val="left"/>
      <w:pPr>
        <w:ind w:left="0"/>
      </w:pPr>
    </w:lvl>
  </w:abstractNum>
  <w:abstractNum w:abstractNumId="4">
    <w:nsid w:val="40C19CA3"/>
    <w:multiLevelType w:val="singleLevel"/>
    <w:tmpl w:val="40C19CA3"/>
    <w:lvl w:ilvl="0" w:tentative="0">
      <w:start w:val="1"/>
      <w:numFmt w:val="decimal"/>
      <w:suff w:val="nothing"/>
      <w:lvlText w:val="%1"/>
      <w:lvlJc w:val="left"/>
      <w:pPr>
        <w:ind w:left="0" w:firstLine="0"/>
      </w:pPr>
      <w:rPr>
        <w:rFonts w:hint="default"/>
      </w:rPr>
    </w:lvl>
  </w:abstractNum>
  <w:abstractNum w:abstractNumId="5">
    <w:nsid w:val="47C6B7B2"/>
    <w:multiLevelType w:val="singleLevel"/>
    <w:tmpl w:val="47C6B7B2"/>
    <w:lvl w:ilvl="0" w:tentative="0">
      <w:start w:val="1"/>
      <w:numFmt w:val="decimal"/>
      <w:suff w:val="nothing"/>
      <w:lvlText w:val="%1"/>
      <w:lvlJc w:val="left"/>
      <w:pPr>
        <w:ind w:left="0" w:firstLine="0"/>
      </w:pPr>
      <w:rPr>
        <w:rFonts w:hint="default"/>
      </w:rPr>
    </w:lvl>
  </w:abstractNum>
  <w:abstractNum w:abstractNumId="6">
    <w:nsid w:val="6D07A5E1"/>
    <w:multiLevelType w:val="singleLevel"/>
    <w:tmpl w:val="6D07A5E1"/>
    <w:lvl w:ilvl="0" w:tentative="0">
      <w:start w:val="1"/>
      <w:numFmt w:val="decimal"/>
      <w:suff w:val="nothing"/>
      <w:lvlText w:val="（%1）"/>
      <w:lvlJc w:val="left"/>
      <w:pPr>
        <w:ind w:left="0" w:leftChars="0" w:firstLine="0" w:firstLineChars="0"/>
      </w:pPr>
      <w:rPr>
        <w:rFonts w:hint="default"/>
      </w:rPr>
    </w:lvl>
  </w:abstractNum>
  <w:num w:numId="1">
    <w:abstractNumId w:val="3"/>
  </w:num>
  <w:num w:numId="2">
    <w:abstractNumId w:val="6"/>
  </w:num>
  <w:num w:numId="3">
    <w:abstractNumId w:val="4"/>
  </w:num>
  <w:num w:numId="4">
    <w:abstractNumId w:val="1"/>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MTQwMTcxOWEwMDI2YWVhYWYyN2E0YjJiYzk5MjgifQ=="/>
  </w:docVars>
  <w:rsids>
    <w:rsidRoot w:val="53B52B8D"/>
    <w:rsid w:val="000326EE"/>
    <w:rsid w:val="00371807"/>
    <w:rsid w:val="00846033"/>
    <w:rsid w:val="00A64887"/>
    <w:rsid w:val="00FD3794"/>
    <w:rsid w:val="013A0DB1"/>
    <w:rsid w:val="019D1FBF"/>
    <w:rsid w:val="024649C1"/>
    <w:rsid w:val="034F1378"/>
    <w:rsid w:val="039A053A"/>
    <w:rsid w:val="03B10EED"/>
    <w:rsid w:val="041A146A"/>
    <w:rsid w:val="04542823"/>
    <w:rsid w:val="048D6E41"/>
    <w:rsid w:val="04A71B2E"/>
    <w:rsid w:val="05655802"/>
    <w:rsid w:val="05BF6877"/>
    <w:rsid w:val="05EA7B23"/>
    <w:rsid w:val="06BD160A"/>
    <w:rsid w:val="081360E3"/>
    <w:rsid w:val="09093579"/>
    <w:rsid w:val="09E813E1"/>
    <w:rsid w:val="0A0213CF"/>
    <w:rsid w:val="0A3C3638"/>
    <w:rsid w:val="0A5B7E05"/>
    <w:rsid w:val="0A8E01DA"/>
    <w:rsid w:val="0AA24770"/>
    <w:rsid w:val="0AFD757B"/>
    <w:rsid w:val="0B166BE1"/>
    <w:rsid w:val="0B357B6B"/>
    <w:rsid w:val="0BBE5E9C"/>
    <w:rsid w:val="0C0553E9"/>
    <w:rsid w:val="0D731909"/>
    <w:rsid w:val="0DFE34F8"/>
    <w:rsid w:val="0ECC4B2E"/>
    <w:rsid w:val="0F0F11BE"/>
    <w:rsid w:val="0F625791"/>
    <w:rsid w:val="118144A8"/>
    <w:rsid w:val="11ED26BD"/>
    <w:rsid w:val="1283614B"/>
    <w:rsid w:val="131C4C99"/>
    <w:rsid w:val="1332191F"/>
    <w:rsid w:val="13740968"/>
    <w:rsid w:val="149D6AD6"/>
    <w:rsid w:val="14B23CF8"/>
    <w:rsid w:val="15BF5528"/>
    <w:rsid w:val="165110B9"/>
    <w:rsid w:val="167F489F"/>
    <w:rsid w:val="16B207CA"/>
    <w:rsid w:val="177E360D"/>
    <w:rsid w:val="177F50ED"/>
    <w:rsid w:val="17AE73B8"/>
    <w:rsid w:val="17FF6273"/>
    <w:rsid w:val="180E6167"/>
    <w:rsid w:val="18377F44"/>
    <w:rsid w:val="197B362A"/>
    <w:rsid w:val="1A18407F"/>
    <w:rsid w:val="1A41503C"/>
    <w:rsid w:val="1A5605E9"/>
    <w:rsid w:val="1A920163"/>
    <w:rsid w:val="1B47269D"/>
    <w:rsid w:val="1BF91BD9"/>
    <w:rsid w:val="1C964CCC"/>
    <w:rsid w:val="1CCA3B59"/>
    <w:rsid w:val="1CDA364E"/>
    <w:rsid w:val="1D381753"/>
    <w:rsid w:val="1DA51C82"/>
    <w:rsid w:val="1DBC4C07"/>
    <w:rsid w:val="1E177425"/>
    <w:rsid w:val="1E831280"/>
    <w:rsid w:val="1EAB018D"/>
    <w:rsid w:val="1EB87C47"/>
    <w:rsid w:val="2044711D"/>
    <w:rsid w:val="205E6558"/>
    <w:rsid w:val="20BF7883"/>
    <w:rsid w:val="21B47199"/>
    <w:rsid w:val="21DC5877"/>
    <w:rsid w:val="23C67B2A"/>
    <w:rsid w:val="23D15B19"/>
    <w:rsid w:val="248D61C8"/>
    <w:rsid w:val="25BC18EC"/>
    <w:rsid w:val="265E04F5"/>
    <w:rsid w:val="26706298"/>
    <w:rsid w:val="27231852"/>
    <w:rsid w:val="27B529D4"/>
    <w:rsid w:val="2881755D"/>
    <w:rsid w:val="292D3028"/>
    <w:rsid w:val="2A6759EA"/>
    <w:rsid w:val="2BA2368E"/>
    <w:rsid w:val="2BE5357A"/>
    <w:rsid w:val="2BE9496F"/>
    <w:rsid w:val="2C1B33C6"/>
    <w:rsid w:val="2C7217DF"/>
    <w:rsid w:val="2D0F4282"/>
    <w:rsid w:val="2DBC6DA0"/>
    <w:rsid w:val="2E2E745B"/>
    <w:rsid w:val="2E354BAD"/>
    <w:rsid w:val="2E664BFF"/>
    <w:rsid w:val="2F5A263F"/>
    <w:rsid w:val="2F766E3D"/>
    <w:rsid w:val="311B745B"/>
    <w:rsid w:val="31B5352B"/>
    <w:rsid w:val="32B75C71"/>
    <w:rsid w:val="34403A44"/>
    <w:rsid w:val="345031E8"/>
    <w:rsid w:val="3498562E"/>
    <w:rsid w:val="34B32468"/>
    <w:rsid w:val="34D05CDE"/>
    <w:rsid w:val="34E4330E"/>
    <w:rsid w:val="34E50823"/>
    <w:rsid w:val="35050F88"/>
    <w:rsid w:val="35527ED3"/>
    <w:rsid w:val="364D4DBB"/>
    <w:rsid w:val="36807657"/>
    <w:rsid w:val="369D517D"/>
    <w:rsid w:val="3848736B"/>
    <w:rsid w:val="384F0C8B"/>
    <w:rsid w:val="38941445"/>
    <w:rsid w:val="38D0607B"/>
    <w:rsid w:val="3A392571"/>
    <w:rsid w:val="3B491430"/>
    <w:rsid w:val="3B7232F8"/>
    <w:rsid w:val="3BD10D36"/>
    <w:rsid w:val="3C9366DA"/>
    <w:rsid w:val="3CF25AF7"/>
    <w:rsid w:val="3D2A7031"/>
    <w:rsid w:val="3D2E4D81"/>
    <w:rsid w:val="3D595EFE"/>
    <w:rsid w:val="3D712EC0"/>
    <w:rsid w:val="3DA27397"/>
    <w:rsid w:val="3F1A2538"/>
    <w:rsid w:val="40A67324"/>
    <w:rsid w:val="418E47A7"/>
    <w:rsid w:val="4278617C"/>
    <w:rsid w:val="42E90FF2"/>
    <w:rsid w:val="43340C18"/>
    <w:rsid w:val="43C114AA"/>
    <w:rsid w:val="43D9531B"/>
    <w:rsid w:val="43E9183A"/>
    <w:rsid w:val="440562B9"/>
    <w:rsid w:val="448B0D0B"/>
    <w:rsid w:val="451A5BEB"/>
    <w:rsid w:val="453824C4"/>
    <w:rsid w:val="453B5FB7"/>
    <w:rsid w:val="45D61170"/>
    <w:rsid w:val="460335E7"/>
    <w:rsid w:val="4638359C"/>
    <w:rsid w:val="466277F0"/>
    <w:rsid w:val="47954DDF"/>
    <w:rsid w:val="480F073C"/>
    <w:rsid w:val="485960C4"/>
    <w:rsid w:val="489D100D"/>
    <w:rsid w:val="49234D8E"/>
    <w:rsid w:val="49702D75"/>
    <w:rsid w:val="49B73013"/>
    <w:rsid w:val="4AFE4622"/>
    <w:rsid w:val="4B491507"/>
    <w:rsid w:val="4B7324F9"/>
    <w:rsid w:val="4C5F3343"/>
    <w:rsid w:val="4DEB45C9"/>
    <w:rsid w:val="4E522069"/>
    <w:rsid w:val="4E8E65C1"/>
    <w:rsid w:val="4F02606E"/>
    <w:rsid w:val="4F3F510F"/>
    <w:rsid w:val="4FA55626"/>
    <w:rsid w:val="4FE44606"/>
    <w:rsid w:val="510936E3"/>
    <w:rsid w:val="51226553"/>
    <w:rsid w:val="51491D32"/>
    <w:rsid w:val="51D75590"/>
    <w:rsid w:val="520D7203"/>
    <w:rsid w:val="52455933"/>
    <w:rsid w:val="525D67FD"/>
    <w:rsid w:val="53177C0E"/>
    <w:rsid w:val="534034E3"/>
    <w:rsid w:val="53B37024"/>
    <w:rsid w:val="53B52B8D"/>
    <w:rsid w:val="546D00B7"/>
    <w:rsid w:val="54B82BB7"/>
    <w:rsid w:val="54BA25CA"/>
    <w:rsid w:val="554F0D30"/>
    <w:rsid w:val="558F1BD9"/>
    <w:rsid w:val="56143C1B"/>
    <w:rsid w:val="567F61F6"/>
    <w:rsid w:val="571C3A45"/>
    <w:rsid w:val="573C7C43"/>
    <w:rsid w:val="57995095"/>
    <w:rsid w:val="58FD3402"/>
    <w:rsid w:val="592A22C4"/>
    <w:rsid w:val="5971108F"/>
    <w:rsid w:val="59C31F10"/>
    <w:rsid w:val="59F9006D"/>
    <w:rsid w:val="5A1F48F4"/>
    <w:rsid w:val="5AE03EF7"/>
    <w:rsid w:val="5BE65150"/>
    <w:rsid w:val="5CBD373D"/>
    <w:rsid w:val="5D4A1AC3"/>
    <w:rsid w:val="5DD706C5"/>
    <w:rsid w:val="5FC87A03"/>
    <w:rsid w:val="5FD233B5"/>
    <w:rsid w:val="5FD84331"/>
    <w:rsid w:val="602D281F"/>
    <w:rsid w:val="604F3886"/>
    <w:rsid w:val="60874625"/>
    <w:rsid w:val="60986577"/>
    <w:rsid w:val="60FA5FBA"/>
    <w:rsid w:val="6104560E"/>
    <w:rsid w:val="61B431F8"/>
    <w:rsid w:val="628C1A7E"/>
    <w:rsid w:val="62F82F60"/>
    <w:rsid w:val="63E61662"/>
    <w:rsid w:val="645E1C46"/>
    <w:rsid w:val="64D57CE5"/>
    <w:rsid w:val="65340DFB"/>
    <w:rsid w:val="65674A25"/>
    <w:rsid w:val="65F16C62"/>
    <w:rsid w:val="66567ECF"/>
    <w:rsid w:val="66E60D72"/>
    <w:rsid w:val="67782732"/>
    <w:rsid w:val="677D5022"/>
    <w:rsid w:val="68317F3B"/>
    <w:rsid w:val="6869180E"/>
    <w:rsid w:val="68C83794"/>
    <w:rsid w:val="691E4876"/>
    <w:rsid w:val="69DE7F0C"/>
    <w:rsid w:val="6B9D1512"/>
    <w:rsid w:val="6C7A646F"/>
    <w:rsid w:val="6D5C5DDF"/>
    <w:rsid w:val="6DBF032F"/>
    <w:rsid w:val="6EE12150"/>
    <w:rsid w:val="6EF914F5"/>
    <w:rsid w:val="6F072946"/>
    <w:rsid w:val="6F322C07"/>
    <w:rsid w:val="701326CE"/>
    <w:rsid w:val="70336E04"/>
    <w:rsid w:val="70B07280"/>
    <w:rsid w:val="71554849"/>
    <w:rsid w:val="720F447A"/>
    <w:rsid w:val="720F6228"/>
    <w:rsid w:val="73074C40"/>
    <w:rsid w:val="735749ED"/>
    <w:rsid w:val="73D2750D"/>
    <w:rsid w:val="73DB1798"/>
    <w:rsid w:val="74C115BD"/>
    <w:rsid w:val="75D439AC"/>
    <w:rsid w:val="76394E40"/>
    <w:rsid w:val="76557CFE"/>
    <w:rsid w:val="77274014"/>
    <w:rsid w:val="778046DE"/>
    <w:rsid w:val="77F79321"/>
    <w:rsid w:val="780805C6"/>
    <w:rsid w:val="78FB3AA3"/>
    <w:rsid w:val="790710CF"/>
    <w:rsid w:val="79C17278"/>
    <w:rsid w:val="79EF706B"/>
    <w:rsid w:val="79FD6379"/>
    <w:rsid w:val="7A85352B"/>
    <w:rsid w:val="7D167B79"/>
    <w:rsid w:val="7D3C0E62"/>
    <w:rsid w:val="7E336DF6"/>
    <w:rsid w:val="7F1C0458"/>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50" w:beforeLines="50" w:beforeAutospacing="0" w:after="50" w:afterLines="50" w:afterAutospacing="0" w:line="360" w:lineRule="auto"/>
      <w:outlineLvl w:val="1"/>
    </w:pPr>
    <w:rPr>
      <w:rFonts w:ascii="Arial" w:hAnsi="Arial" w:eastAsia="楷体"/>
      <w:sz w:val="32"/>
    </w:rPr>
  </w:style>
  <w:style w:type="paragraph" w:styleId="3">
    <w:name w:val="heading 3"/>
    <w:basedOn w:val="1"/>
    <w:next w:val="1"/>
    <w:unhideWhenUsed/>
    <w:qFormat/>
    <w:uiPriority w:val="0"/>
    <w:pPr>
      <w:keepNext/>
      <w:keepLines/>
      <w:spacing w:before="50" w:beforeLines="50" w:beforeAutospacing="0" w:after="50" w:afterLines="50" w:afterAutospacing="0" w:line="360" w:lineRule="auto"/>
      <w:outlineLvl w:val="2"/>
    </w:pPr>
    <w:rPr>
      <w:rFonts w:ascii="Calibri" w:hAnsi="Calibri" w:eastAsia="仿宋"/>
      <w:sz w:val="32"/>
    </w:rPr>
  </w:style>
  <w:style w:type="character" w:default="1" w:styleId="10">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3" Type="http://schemas.openxmlformats.org/officeDocument/2006/relationships/fontTable" Target="fontTable.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157</Pages>
  <Words>3060</Words>
  <Characters>3508</Characters>
  <Lines>0</Lines>
  <Paragraphs>0</Paragraphs>
  <TotalTime>19</TotalTime>
  <ScaleCrop>false</ScaleCrop>
  <LinksUpToDate>false</LinksUpToDate>
  <CharactersWithSpaces>3545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administrator</dc:creator>
  <cp:lastModifiedBy>WPS</cp:lastModifiedBy>
  <cp:lastPrinted>2026-08-18T08:24:00Z</cp:lastPrinted>
  <dcterms:modified xsi:type="dcterms:W3CDTF">2026-08-20T08:19:04Z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63437DB90B6549829D716226BD8B117E_13</vt:lpwstr>
  </property>
  <property fmtid="{D5CDD505-2E9C-101B-9397-08002B2CF9AE}" pid="4" name="KSOTemplateDocerSaveRecord">
    <vt:lpwstr>eyJoZGlkIjoiNmEyZTlmN2FlYzBlYzliMTgxNzE0ZDNkNWQyNGY5NDQiLCJ1c2VySWQiOiI2MTcwNjQzODAifQ==</vt:lpwstr>
  </property>
</Properties>
</file>