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2026年度福建省水利卫星遥感影像数据</w:t>
      </w:r>
    </w:p>
    <w:p w14:paraId="729D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应用服务需求报告编制项目内容与要求</w:t>
      </w:r>
    </w:p>
    <w:p w14:paraId="61CD6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7ED3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需求报告编制的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内容与要求</w:t>
      </w:r>
    </w:p>
    <w:p w14:paraId="56C48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项目背景</w:t>
      </w:r>
    </w:p>
    <w:p w14:paraId="58CE9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为全面排查妨碍河道行洪、生产建设水土保持扰动等问题，推动卫星遥感技术在河湖和水土保持监管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的应用，提升福建省河湖及水土保持管理保护水平，拟开展《2026年度福建省水利卫星遥感影像数据应用服务》需求调研工作。</w:t>
      </w:r>
    </w:p>
    <w:p w14:paraId="1E37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调研内容</w:t>
      </w:r>
    </w:p>
    <w:p w14:paraId="2437D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深入了解福建省河湖及水土保持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现状，梳理本年度福建省河湖及水土保持监管所需的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卫星遥感影像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技术支撑服务需求，更好地支撑全省河湖管理和水土保持管理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部门高效工作。</w:t>
      </w:r>
    </w:p>
    <w:p w14:paraId="6852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调研对象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省水利厅河湖管理处、水土保持与科技处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省水利信息中心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开展调研工作，全面梳理管理单位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服务需求。</w:t>
      </w:r>
    </w:p>
    <w:p w14:paraId="43BA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卫星遥感影像数据应用服务需求梳理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对接调研对象单位明确本次遥感数据应用的监测范围、监测对象、监测频次和数据处理等要求，梳理相应服务内容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包括“四乱”等疑似违法图斑遥感监测、水葫芦疑似图斑遥感监测、生产建设项目水土保持遥感监测等具体服务需求。</w:t>
      </w:r>
    </w:p>
    <w:p w14:paraId="19688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服务成果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编制《2026年度福建省水利卫星遥感影像数据应用服务需求报告》，通过采购人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评审。细化明确服务内容及最终成果要求，作为建设单位的招标文件技术部分。</w:t>
      </w:r>
    </w:p>
    <w:p w14:paraId="04661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、编制成果及时间要求</w:t>
      </w:r>
    </w:p>
    <w:p w14:paraId="37A2D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中标人于合同签订后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日内提交《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2026年度福建省水利</w:t>
      </w:r>
      <w:r>
        <w:rPr>
          <w:rFonts w:hint="eastAsia" w:ascii="仿宋_GB2312" w:hAnsi="仿宋_GB2312" w:eastAsia="仿宋_GB2312" w:cs="仿宋_GB2312"/>
          <w:sz w:val="32"/>
          <w:szCs w:val="32"/>
        </w:rPr>
        <w:t>卫星遥感影像数据应用服务需求报告》送审稿。</w:t>
      </w:r>
    </w:p>
    <w:p w14:paraId="27AD2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项目预算及付款方式</w:t>
      </w:r>
    </w:p>
    <w:p w14:paraId="27E1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编制费总预算控制价为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3.36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万元，此费用包含完成本服务的所有费用。</w:t>
      </w:r>
    </w:p>
    <w:p w14:paraId="1F211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本项目需求报告通过专家评审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，采购人在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中标人提供的正式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发票15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100%合同金额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 w14:paraId="7BA5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服务人员要求及验收方式</w:t>
      </w:r>
      <w:r>
        <w:rPr>
          <w:rFonts w:hint="eastAsia" w:ascii="Times New Roman" w:hAnsi="Times New Roman" w:eastAsia="黑体" w:cs="黑体"/>
          <w:sz w:val="32"/>
          <w:szCs w:val="32"/>
        </w:rPr>
        <w:t>（以“★”标示的内容为不允许负偏离的实质性要求）</w:t>
      </w:r>
    </w:p>
    <w:p w14:paraId="5A2C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★</w:t>
      </w: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服务人员要求</w:t>
      </w:r>
    </w:p>
    <w:p w14:paraId="47465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供应商应成立项目团队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(至少2人）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，包括但不限于项目负责人1名，项目技术负责人1名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。以上各岗位人员不得重复，人员构成须与响应文件完全一致，并在合同签订时予以确认。</w:t>
      </w:r>
    </w:p>
    <w:p w14:paraId="6A775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项目负责人要求：供应商投入本项目的项目负责人应具有信息通信类高级工程师证书。。</w:t>
      </w:r>
    </w:p>
    <w:p w14:paraId="166CA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项目技术负责人要求：供应商投入本项目的项目技术负责人具有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咨询工程师（投资）登记证书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 w14:paraId="05C2713C"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一线办公要求：由于编制时间紧迫，项目负责人要求和项目技术负责人在合同签订后3天内，开展现场调研、信息收集、材料整理汇编、需求分析等工作；项目团队成员在合同签订后3天内，按采购人要求，现场与采购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需求单位密切配合开始编制需求调查报告，直至报告通过专家评审。</w:t>
      </w:r>
    </w:p>
    <w:p w14:paraId="7B0612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报价人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需对设立的服务团队情况提供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相应证件复印件和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响应截止日期前六个月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任意一个月（不含响应文件递交截止当月）为其缴纳社保的证明（或以社会劳动保险管理中心开具的员工养老保险缴费明细表为准，需含电子印章）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，并加盖公章。</w:t>
      </w:r>
    </w:p>
    <w:p w14:paraId="0829A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单位需提供上述服务团队相关证书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原件备查，若报价文件与原件不符，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有权取消其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资格。</w:t>
      </w:r>
    </w:p>
    <w:p w14:paraId="5D81A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验收方式及验收要求</w:t>
      </w:r>
    </w:p>
    <w:p w14:paraId="7130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验收方式：由采购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组织专家进行评审。</w:t>
      </w:r>
    </w:p>
    <w:p w14:paraId="488F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验收要求：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供应商提交的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2026年度福建省水利</w:t>
      </w:r>
      <w:r>
        <w:rPr>
          <w:rFonts w:hint="eastAsia" w:ascii="仿宋_GB2312" w:hAnsi="仿宋_GB2312" w:eastAsia="仿宋_GB2312" w:cs="仿宋_GB2312"/>
          <w:sz w:val="32"/>
          <w:szCs w:val="32"/>
        </w:rPr>
        <w:t>卫星遥感影像数据应用服务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需求报告》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采购人组织的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并根据专家意见在约定时间内修改完善项目需求报告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合格。</w:t>
      </w:r>
    </w:p>
    <w:p w14:paraId="1637C9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04FC70B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D48759">
      <w:pPr>
        <w:rPr>
          <w:rFonts w:hint="eastAsia" w:ascii="仿宋_GB2312" w:hAnsi="仿宋_GB2312" w:eastAsia="仿宋_GB2312" w:cs="仿宋_GB2312"/>
        </w:rPr>
      </w:pPr>
    </w:p>
    <w:p w14:paraId="2C3D3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3AE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1CB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21CB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A7EC9"/>
    <w:rsid w:val="47376BDD"/>
    <w:rsid w:val="6E0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2026-06-29T08:51:00Z</dcterms:created>
  <dc:creator> 谢超</dc:creator>
  <cp:lastModifiedBy> 谢超</cp:lastModifiedBy>
  <dcterms:modified xsi:type="dcterms:W3CDTF">2026-06-29T08:53:54Z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B7A9E40475664000968AF75C6D209083_11</vt:lpwstr>
  </property>
  <property fmtid="{D5CDD505-2E9C-101B-9397-08002B2CF9AE}" pid="4" name="KSOTemplateDocerSaveRecord">
    <vt:lpwstr>eyJoZGlkIjoiMzU1ZTg5NDgwN2ExMGJmYmI0NDgxODk4NzdlZGMwYTIiLCJ1c2VySWQiOiI1MDgzMjIzNjUifQ==</vt:lpwstr>
  </property>
</Properties>
</file>