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398AE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44"/>
          <w:szCs w:val="44"/>
          <w:lang w:val="en-US" w:eastAsia="zh-CN"/>
        </w:rPr>
        <w:t>采购内容及要求</w:t>
      </w:r>
    </w:p>
    <w:p w14:paraId="3EFF94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1933364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一、项目概况</w:t>
      </w:r>
    </w:p>
    <w:p w14:paraId="2D34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 w:bidi="ar-SA"/>
        </w:rPr>
        <w:t>本项目为我中心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bidi="ar-SA"/>
        </w:rPr>
        <w:t>11楼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 w:bidi="ar-SA"/>
        </w:rPr>
        <w:t>会议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bidi="ar-SA"/>
        </w:rPr>
        <w:t>室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 w:bidi="ar-SA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会议室及配套区域改造修缮、LED显示屏、视频会商设备升级、投影融合改造、音视频交互系统改造等工作任务，有效提高中心各类会议效果和质量。</w:t>
      </w:r>
    </w:p>
    <w:p w14:paraId="2BD4E5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二、项目主要内容</w:t>
      </w:r>
    </w:p>
    <w:p w14:paraId="4F696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bidi="ar-SA"/>
        </w:rPr>
        <w:t>11楼会商室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11楼走廊、10楼活动室进行翻新改造，更换会议设备等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本次会议室改造采用分布式部署方式，可将空间上分散的多个信号节点，快速接入系统，并对各个分散位置的信号数据进行统一调配和控制管理。整个系统采用网络IP架构，可快速延伸增加节点，系统自动识别新增节点，直接同步系统参数，无需手动再次配置。</w:t>
      </w:r>
    </w:p>
    <w:p w14:paraId="593A1D0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（一）装修内容及要求</w:t>
      </w:r>
    </w:p>
    <w:p w14:paraId="576E7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1.会议室基础环境及设施改造。①会议桌拆解并存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放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至采购人指定地点；②吊顶（与现有吊顶材质、规格、颜色一致）、铝合金门窗（约20平方，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采用5+5中空隔音玻璃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，与现有铝合金门窗材质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、规格一致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）、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隔墙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、中央空调排水管按采购人要求更新；③对会议室墙面翻新粉刷平整，刷2道面漆；线缆铺设；④在会议室铺设电源线及6类屏蔽千兆网络线缆，连接桌约面内外网信息终端节点，内外网计50个信息端口；⑤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安装全遮光卷帘、全遮光柔纱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帘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窗帘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，约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47平方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；⑥装修完成后复原会议桌，安装踢脚线，进行地板及木门修复，补漆。</w:t>
      </w:r>
    </w:p>
    <w:p w14:paraId="4AB3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2.LED大屏基架制作。75系列轻钢龙骨基层，内填防火岩棉，双面阻燃板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封板，中部位置按尺寸留出大屏位置并封板处理，其余位置封石膏板。</w:t>
      </w:r>
    </w:p>
    <w:p w14:paraId="7A722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3.11层走廊吊顶及墙面更新。吊顶按现有风格更新铝扣板，总面积约50平方（以现场实际测量为准）；按采购人要求拆除宣传板，并粉刷墙面。</w:t>
      </w:r>
    </w:p>
    <w:p w14:paraId="2B9FD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4.10、11楼会议及办公净水设施管网维修更新。</w:t>
      </w:r>
    </w:p>
    <w:p w14:paraId="5810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5.10楼活动室。对活动室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及走廊墙体墙面漏水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问题进行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修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缮，铲除墙面脱落的墙皮，修补腻子并打磨平整，刷2道面漆。</w:t>
      </w:r>
    </w:p>
    <w:p w14:paraId="22CA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6.座椅维护翻新。对会议室、活动室办公椅维修翻新。</w:t>
      </w:r>
    </w:p>
    <w:p w14:paraId="6636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7.收尾复原。会议室修复完毕后进行全局卫生打扫并清运垃圾。</w:t>
      </w:r>
    </w:p>
    <w:p w14:paraId="1571F3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LED大屏技术要求</w:t>
      </w:r>
    </w:p>
    <w:p w14:paraId="100E5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各软硬件技术及性能要求不低于以下配置：</w:t>
      </w:r>
    </w:p>
    <w:p w14:paraId="1D782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1.会商室大门左侧墙安装一块4.608平方（3.2m*1.44m)室内全彩P1.2LED大屏，具备IP65防水防尘防护及防磕碰、防氧化等防护功能。</w:t>
      </w:r>
    </w:p>
    <w:p w14:paraId="034A7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255905</wp:posOffset>
            </wp:positionV>
            <wp:extent cx="5232400" cy="3924300"/>
            <wp:effectExtent l="0" t="0" r="6350" b="0"/>
            <wp:wrapSquare wrapText="bothSides"/>
            <wp:docPr id="2" name="图片 2" descr="85ee129bca82ba562f65619179b9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ee129bca82ba562f65619179b99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2.模组规格：像数点间距：1.2mm；尺寸(长*宽)：320*160；像素密度：640000Dots/㎡；像素构成：1R1G1B；单元板分辨率：256*128=32768Dots；刷新频率：3840Hz。提供1张模组备件。</w:t>
      </w:r>
    </w:p>
    <w:p w14:paraId="196B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3.接收卡规格：≥20张，最大带载512×512，最多支持40组并行数据；无需转接板，自带≥10个HUB320F接口，可支持灯板flash功能，同时兼容常规HUB320接口</w:t>
      </w:r>
    </w:p>
    <w:p w14:paraId="7C2C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4.专业主控：≥2台，带载230万像素，输入:1xDVI、1xHDMI 、1xAudio;输出:4x网口</w:t>
      </w:r>
    </w:p>
    <w:p w14:paraId="4E73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5.薄型框架，整体厚度小于8CM；配套配电柜、辅材辅料、包边修饰等，并负责安装调试。</w:t>
      </w:r>
    </w:p>
    <w:p w14:paraId="179545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（三）视频会议系统技术要求</w:t>
      </w:r>
    </w:p>
    <w:p w14:paraId="5201862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替换原有防汛视频高清会议终端及摄像头，无缝对接全省防汛高清会商系统，新增互联网视频会议系统，可调用会室议音视频设备，对接水利部小鱼易联会议平台，并兼容腾讯、华为、钉钉等主流互联网会议平台。各软硬件技术及性能要求不低于以下配置：</w:t>
      </w:r>
    </w:p>
    <w:p w14:paraId="73BC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eastAsia="zh-CN"/>
        </w:rPr>
        <w:t>防汛高清视频会议终端</w:t>
      </w:r>
    </w:p>
    <w:p w14:paraId="01BBB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符合信创要求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，64k-8Mbps可调，IPv4+IPv6，原生H.323/SIP（无需转换），H.239+BFCP双流；接口：视频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3入/2出，音频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6入/5出（卡侬/RCA），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2个千兆网口；摄像头：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支持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吊顶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安装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可倒转，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851万像素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1/2.5" CMOS，1080P 60fps，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12倍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光学变焦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80°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水平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视角，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±170°/±30°转动，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254预置位，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视频输出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2路高清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支持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红外透传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（遥控器通过摄像机控制终端）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。</w:t>
      </w:r>
    </w:p>
    <w:p w14:paraId="65FC0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2.互联网视频会议终端</w:t>
      </w:r>
    </w:p>
    <w:p w14:paraId="1D0F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硬件分体式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嵌入式系统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内置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shd w:val="clear" w:fill="auto"/>
          <w:lang w:val="en-US" w:eastAsia="zh-CN" w:bidi="ar-SA"/>
        </w:rPr>
        <w:t>主流会议平台（腾讯会议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shd w:val="clear" w:fill="auto"/>
          <w:lang w:val="en-US" w:eastAsia="zh-CN" w:bidi="ar-SA"/>
        </w:rPr>
        <w:t>、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shd w:val="clear" w:fill="auto"/>
          <w:lang w:val="en-US" w:eastAsia="zh-CN" w:bidi="ar-SA"/>
        </w:rPr>
        <w:t>钉钉会议、华为会议、小鱼易联等），支持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H.323/SIP且切换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会议平台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无需重启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支持H.265及主流音视频协议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接口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shd w:val="clear" w:fill="auto"/>
          <w:lang w:val="en-US" w:eastAsia="zh-CN" w:bidi="ar-SA"/>
        </w:rPr>
        <w:t>≥4个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千兆网口、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3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×HDMI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输出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、1×HDMI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输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入、3.5mm音频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输入输出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，支持HDMI接入第三方摄像头。支持有线 / 无线连接电脑，终端音视频设备可作为电脑外设；支持双网口独立配置，兼容 LLDP、VLAN、速率、MTU、802.1x 等功能。</w:t>
      </w:r>
    </w:p>
    <w:p w14:paraId="21E4568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（四）投影融合改造要求</w:t>
      </w:r>
    </w:p>
    <w:p w14:paraId="4477338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采购一套投影仪设备（2台投影仪+1台融合器），负责安装调试、辅材辅料，供应商还可根据现场实际情况增配相应设备，实现融合投影面积≥4.3M*1.2M。各软硬件技术及性能要求不低于以下配置：</w:t>
      </w:r>
    </w:p>
    <w:p w14:paraId="7BB9F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1.投影设备：3LCD显示系统；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MCL激光光源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中心亮度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5800lm/ISO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5500lm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分辨率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1920×1200，兼容4K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对比度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600万:1，投射比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1.08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-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1.76:1。</w:t>
      </w:r>
    </w:p>
    <w:p w14:paraId="22060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融合器：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纯硬件FPGA+DSP架构（无OS），支持多机级联，4K输入+4K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环接输出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+3.5mm音频输出，单机最大4路融合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高清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输出，支持任意曲面网格像素级校正及90°/270°旋转拼接，兼容半球/穹/折/球/Y型幕。</w:t>
      </w:r>
    </w:p>
    <w:p w14:paraId="1D5880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（五）音频交互系统改造要求</w:t>
      </w:r>
    </w:p>
    <w:p w14:paraId="19D4EF77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利旧现有会议室音箱、功放设备，增购</w:t>
      </w:r>
      <w:r>
        <w:rPr>
          <w:rFonts w:hint="eastAsia" w:ascii="仿宋_GB2312" w:hAnsi="仿宋_GB2312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音频接收机、反馈抑制器、音频处理器、调音台、桌面话筒</w:t>
      </w:r>
      <w:r>
        <w:rPr>
          <w:rFonts w:hint="eastAsia" w:ascii="仿宋_GB2312" w:hAnsi="仿宋_GB2312" w:eastAsia="仿宋_GB2312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，满足会场音频信号扩声需求。</w:t>
      </w:r>
    </w:p>
    <w:p w14:paraId="14E4BE56">
      <w:pPr>
        <w:pStyle w:val="5"/>
        <w:ind w:firstLine="472"/>
        <w:jc w:val="both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1.音频接收机</w:t>
      </w:r>
    </w:p>
    <w:p w14:paraId="064BB3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分体式天线，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支持吊顶、壁挂、落地支架等多种安装方式；支持≥10个无线分集接收通道，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CAT6延长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持≥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100米，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ANT天线接口≥1个；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一拖十接收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与无线话筒配套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，串频抗干扰，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单个话筒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功率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3挡可调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；支持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中控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控制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（音量调节、静音等）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，≥4寸彩屏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显示/控制频点、音量、均衡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，RJ45网口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（支持固件升级及功能对接）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6.35+卡侬均衡输出、卡侬原声输出。</w:t>
      </w:r>
    </w:p>
    <w:p w14:paraId="26789FA4">
      <w:pPr>
        <w:pStyle w:val="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2.会议话筒</w:t>
      </w:r>
    </w:p>
    <w:p w14:paraId="6F8C13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新增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10支方杆无线会议话筒，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高保真麦克风音头，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彩屏显示频点/电量/静音，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搭配充电器或充电箱，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Type-C充电，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电池容量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5000mAh，发言时间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14小时，待机时间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25小时，频率响应20Hz-20KHz，信噪比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80dB，总谐波失真≦0.05%。</w:t>
      </w:r>
    </w:p>
    <w:p w14:paraId="7B6F4295">
      <w:pPr>
        <w:pStyle w:val="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firstLine="0" w:firstLineChars="0"/>
        <w:jc w:val="both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3.反馈抑制器</w:t>
      </w:r>
    </w:p>
    <w:p w14:paraId="73FB76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</w:rPr>
        <w:t>反馈抑制器，≥2寸TFT彩屏，一键啸叫抑制与自动扫描，4路XLR/TRS输入+2路XLR输出+RCA输入输出，信噪比≥90dB，48kHz/24bit采样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/>
          <w:lang w:eastAsia="zh-CN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</w:rPr>
        <w:t>输入阻抗≥10kΩ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</w:rPr>
        <w:t>输出阻抗≤1kΩ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</w:rPr>
        <w:t>。</w:t>
      </w:r>
    </w:p>
    <w:p w14:paraId="2BA93259">
      <w:pPr>
        <w:pStyle w:val="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firstLine="0" w:firstLineChars="0"/>
        <w:jc w:val="both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4.音频处理器</w:t>
      </w:r>
    </w:p>
    <w:p w14:paraId="600BA6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8进8出音频处理器，24bit/48kHz，支持自动混音、反馈抑制、噪声抑制、矩阵混音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输入每通道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48V幻象电源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、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5段参量均衡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+压缩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器；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输出每通道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：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31段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图示均衡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+限幅+延时，具备断电记忆。</w:t>
      </w:r>
    </w:p>
    <w:p w14:paraId="239BE6A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0" w:firstLine="0" w:firstLineChars="0"/>
        <w:jc w:val="both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5.调音台</w:t>
      </w:r>
    </w:p>
    <w:p w14:paraId="7FFD2381">
      <w:pPr>
        <w:spacing w:line="240" w:lineRule="auto"/>
        <w:ind w:firstLine="640" w:firstLineChars="200"/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具备电平控制的立体声辅助回送功能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录音机输入/输出带有分离开关，可将信号分别路由至控制室和主输出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麦克风输入≥4路（XLR平衡）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立体声输入≥8路（6.3mm平衡）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支持+48V幻象电源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频率响应10Hz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spacing w:val="0"/>
          <w:sz w:val="32"/>
          <w:szCs w:val="32"/>
          <w:u w:val="none"/>
          <w:shd w:val="clear"/>
          <w:lang w:eastAsia="zh-CN"/>
        </w:rPr>
        <w:t>-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130kHz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总谐波失真＜0.003%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等效噪声≤ -119dBu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均衡器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（每通道）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高音±15dB @ 12kHz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中音±12dB @ 2.5kHz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低音±15dB @ 80Hz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最大输出电平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+22dBu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麦克风输入阻抗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</w:rPr>
        <w:t>2.6kΩ（平衡）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spacing w:val="0"/>
          <w:sz w:val="32"/>
          <w:szCs w:val="32"/>
          <w:u w:val="none"/>
          <w:shd w:val="clear"/>
          <w:lang w:eastAsia="zh-CN"/>
        </w:rPr>
        <w:t>。</w:t>
      </w:r>
    </w:p>
    <w:p w14:paraId="40C1D9C2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（六）视频交互系统改造</w:t>
      </w:r>
    </w:p>
    <w:p w14:paraId="5E7D7B6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新增1套分布式音视频矩阵（包含1台智能中央控制主机，</w:t>
      </w:r>
      <w:r>
        <w:rPr>
          <w:rFonts w:hint="eastAsia" w:ascii="仿宋_GB2312" w:hAnsi="仿宋_GB2312" w:eastAsia="仿宋_GB2312" w:cs="Times New Roman"/>
          <w:color w:val="C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Times New Roman"/>
          <w:color w:val="C00000"/>
          <w:kern w:val="2"/>
          <w:sz w:val="32"/>
          <w:szCs w:val="32"/>
          <w:lang w:val="en-US" w:eastAsia="zh-Hans" w:bidi="ar-SA"/>
        </w:rPr>
        <w:t>台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Hans" w:bidi="ar-SA"/>
        </w:rPr>
        <w:t>4k</w:t>
      </w:r>
      <w:r>
        <w:rPr>
          <w:rFonts w:hint="eastAsia" w:ascii="仿宋_GB2312" w:hAnsi="仿宋_GB2312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Hans"/>
        </w:rPr>
        <w:t>分布式拼接输入（输出）处理单元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Hans" w:bidi="ar-SA"/>
        </w:rPr>
        <w:t>设备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，1套可视化显控平台等），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支持16路1080p@30图层任意跨接口漫游，画面无缝切换、开窗、缩放、跨屏、叠加，支持场景保存及定时/循环轮巡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等功能，实现视频会议音视频同步、画面整体流畅不卡顿。</w:t>
      </w:r>
    </w:p>
    <w:p w14:paraId="124BC9B7">
      <w:pPr>
        <w:ind w:firstLine="640" w:firstLineChars="200"/>
        <w:jc w:val="left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554980" cy="3905885"/>
            <wp:effectExtent l="0" t="0" r="7620" b="18415"/>
            <wp:docPr id="6" name="图片 6" descr="dbd1fc052ad1bf8fc19d2a62ef5f4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bd1fc052ad1bf8fc19d2a62ef5f4f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BD284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中央控制器</w:t>
      </w:r>
    </w:p>
    <w:p w14:paraId="1EA2C2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Times New Roman"/>
          <w:i w:val="0"/>
          <w:iCs w:val="0"/>
          <w:color w:val="auto"/>
          <w:sz w:val="32"/>
          <w:szCs w:val="32"/>
          <w:u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满足信创要求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CPU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四核2.0GHz 64位，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内存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1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GB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Flash闪存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16G，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数据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掉电存储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，上电智能恢复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；子卡混插热插拔（恢复≤10s），千兆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交换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背板自动恢复；接口：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路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全双向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串口（RS232/422/485/DMX512/Modbus）、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路I/O、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8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路RELAY、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8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路IR输出；内置指令库，提供开放式的可编程设计平台；跨平台多终端同步控制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（兼容主流操作系统和终端设备）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。</w:t>
      </w:r>
    </w:p>
    <w:p w14:paraId="6DC6F1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分布式拼接输入（输出）处理单元</w:t>
      </w:r>
    </w:p>
    <w:p w14:paraId="0C0D2A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满足信创要求，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嵌入式IP分布式节点（无中心服务器），噪音≤35dB，前面板状态液晶屏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监测电源、运行、网口连接、视频传输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状态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；单机可设编码/解码节点，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支持软件一键设置编码节点/大屏解码节点/坐席解码节点/矩阵解码节点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等；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接口配置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shd w:val="clear" w:fill="auto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1路HDMI2.0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输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入+1路HDMI2.0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输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出（4K@60），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音频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3.5mm输入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输出，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≥1路KVM Adaptor接口、≥1路RS232、≥2路IO/IR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控制接口齐全，多头显卡实时同步拼接，支持云台控制；多屏统一管理（黑屏/冻结/亮度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调节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），单显示器融合≥4业务系统；支持一键推送、KVM跨画面控制；USB可设仅键鼠+黑白名单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安全管理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；可对接数字音频处理器及无纸化会议系统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。</w:t>
      </w:r>
    </w:p>
    <w:p w14:paraId="020EA0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3.可视化显控平台</w:t>
      </w:r>
    </w:p>
    <w:p w14:paraId="0FC7C5C4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显控平台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软件可兼容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现有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会控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平板安装，全可视化多端实时同步操作，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可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对接多媒体播控器/视频拼接器/音频处理器/中控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；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显控软件可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对播放画面编辑和控制，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支持主流会控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媒体库类型文件，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具备全局及单媒体播放控制、多画面主计时跳转、节目锁定、排期播放、播放日志、异常自动恢复及断点续播功能。</w:t>
      </w:r>
    </w:p>
    <w:p w14:paraId="4A5B66B5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4.电源控制器</w:t>
      </w:r>
    </w:p>
    <w:p w14:paraId="69CA55B9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额定输出电压220V、50Hz，额定输出电流30A，提供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8路可控制电源输出，每路动作延时时间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≤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1秒，每路输出带独立工作指示灯。会议系统、中控、投影、LED 屏集中管理按序上电，防电源过载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。</w:t>
      </w:r>
    </w:p>
    <w:p w14:paraId="589075DC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5.无线投屏要求</w:t>
      </w:r>
    </w:p>
    <w:p w14:paraId="3BA8254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可实现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无线投屏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，满足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4用户同时投屏（4K@60Hz输出），对接会议管理平台（签到/媒体播放）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，满足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电子白板、批注及投屏反控；投屏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控制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距离≥50米，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满足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4K@30Hz或1080@60Hz传屏，复制/扩展模式，自动分屏。</w:t>
      </w:r>
    </w:p>
    <w:p w14:paraId="705B8D5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cs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三、</w:t>
      </w:r>
      <w:r>
        <w:rPr>
          <w:rFonts w:hint="default" w:ascii="黑体" w:hAnsi="黑体" w:eastAsia="黑体" w:cs="宋体"/>
          <w:b w:val="0"/>
          <w:bCs w:val="0"/>
          <w:kern w:val="0"/>
          <w:szCs w:val="32"/>
          <w:lang w:val="en-US" w:eastAsia="zh-CN"/>
        </w:rPr>
        <w:t>维保</w:t>
      </w:r>
      <w:r>
        <w:rPr>
          <w:rFonts w:hint="default" w:cs="宋体"/>
          <w:b w:val="0"/>
          <w:bCs w:val="0"/>
          <w:lang w:val="en-US" w:eastAsia="zh-CN"/>
        </w:rPr>
        <w:t>服务</w:t>
      </w:r>
    </w:p>
    <w:p w14:paraId="5A8A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维保期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软硬件部分通竣工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之日起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；集成及装修服务部分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通过竣工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之日起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；</w:t>
      </w:r>
    </w:p>
    <w:p w14:paraId="5C0B2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定期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巡检：每季度或重要时期（以业主通知为准）提供各设备的版本更新和系统稳定性、安全性自检和设备配置备份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，并在5日内做好整改；</w:t>
      </w:r>
    </w:p>
    <w:p w14:paraId="3AA51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.巡检报告：季度巡检后应在一周内对巡检及整改结果进行汇总统计，生成周期巡检报告。项目服务周期结束后汇总形成年度报告和总体报告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6F36E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.故障响应服务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供应商提供7*24小时远程和现场技术服务，保障会商商音视频系统平稳运行，具体要求如下：</w:t>
      </w:r>
    </w:p>
    <w:p w14:paraId="4F18FA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故障响应时间表</w:t>
      </w:r>
    </w:p>
    <w:tbl>
      <w:tblPr>
        <w:tblStyle w:val="12"/>
        <w:tblW w:w="5573" w:type="pct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638"/>
        <w:gridCol w:w="914"/>
        <w:gridCol w:w="1148"/>
        <w:gridCol w:w="1199"/>
      </w:tblGrid>
      <w:tr w14:paraId="2F36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5030DA4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故障级别</w:t>
            </w:r>
          </w:p>
        </w:tc>
        <w:tc>
          <w:tcPr>
            <w:tcW w:w="2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5C577E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故障描述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44AF0A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电话响应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2AEAF8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现场</w:t>
            </w:r>
          </w:p>
          <w:p w14:paraId="3562120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响应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4658CF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故障</w:t>
            </w:r>
          </w:p>
          <w:p w14:paraId="3F530B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  <w:t>修复</w:t>
            </w:r>
          </w:p>
        </w:tc>
      </w:tr>
      <w:tr w14:paraId="6DA4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9D6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一级故障P1（严重）</w:t>
            </w:r>
          </w:p>
        </w:tc>
        <w:tc>
          <w:tcPr>
            <w:tcW w:w="2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1B7A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网络、音视频、大屏幕等‌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核心设备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故障，造成会议无法正常召开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‌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6C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实时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8EE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30分钟 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D7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2小时</w:t>
            </w:r>
          </w:p>
        </w:tc>
      </w:tr>
      <w:tr w14:paraId="25EF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C1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二级故障P2（紧急）</w:t>
            </w:r>
          </w:p>
        </w:tc>
        <w:tc>
          <w:tcPr>
            <w:tcW w:w="2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548E"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部分重要设备存在故障，严重影响会议质量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76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实时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16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1小时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E5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4小时</w:t>
            </w:r>
          </w:p>
        </w:tc>
      </w:tr>
      <w:tr w14:paraId="1B5F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462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三级故障P3（普通）</w:t>
            </w:r>
          </w:p>
        </w:tc>
        <w:tc>
          <w:tcPr>
            <w:tcW w:w="2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E484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个别音频、笔记本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终端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等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无法使用，但仍可通过临时调配召开会议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BE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实时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C4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4小时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6D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12小时</w:t>
            </w:r>
          </w:p>
        </w:tc>
      </w:tr>
    </w:tbl>
    <w:p w14:paraId="3AAE0CA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四、服务人员要求</w:t>
      </w:r>
    </w:p>
    <w:p w14:paraId="4CC9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-SA"/>
        </w:rPr>
        <w:t>项目经理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负责本项目全生命周期建设及售后运维。</w:t>
      </w:r>
    </w:p>
    <w:p w14:paraId="1B38D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2.实施团队：配置不少于4名的技术团队负责现场实施，开展音视频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-SA"/>
        </w:rPr>
        <w:t>设备的安装、配置及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优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-SA"/>
        </w:rPr>
        <w:t>化调试。</w:t>
      </w:r>
    </w:p>
    <w:p w14:paraId="28DE1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3.运维服务团队：配置不少于2名的技术团队负责巡检及故障响应等工作。</w:t>
      </w:r>
    </w:p>
    <w:p w14:paraId="5E5AD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4.一线服务：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在1年集成维保期内，按采购人要求，在重要会议期间，在会场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配备1名专业技术人员，提供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现场会议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保障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D3C961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五、服务期限及建设进度要求</w:t>
      </w:r>
    </w:p>
    <w:p w14:paraId="6D04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1.会商室装修及设备安装调试≦60天；</w:t>
      </w:r>
    </w:p>
    <w:p w14:paraId="4F37E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2.设备安装调试完成后试运行2周；</w:t>
      </w:r>
    </w:p>
    <w:p w14:paraId="19B8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3.试运行期间平稳运行，由采购人组织竣工验收。</w:t>
      </w:r>
    </w:p>
    <w:p w14:paraId="62293D1F">
      <w:pPr>
        <w:pStyle w:val="4"/>
        <w:numPr>
          <w:ilvl w:val="0"/>
          <w:numId w:val="0"/>
        </w:numPr>
        <w:ind w:firstLine="643" w:firstLineChars="200"/>
        <w:rPr>
          <w:rFonts w:hint="eastAsia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六</w:t>
      </w:r>
      <w:r>
        <w:rPr>
          <w:rFonts w:hint="eastAsia"/>
          <w:b w:val="0"/>
          <w:bCs w:val="0"/>
          <w:lang w:eastAsia="zh-CN"/>
        </w:rPr>
        <w:t>、付款方式</w:t>
      </w:r>
    </w:p>
    <w:tbl>
      <w:tblPr>
        <w:tblStyle w:val="12"/>
        <w:tblW w:w="536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654"/>
        <w:gridCol w:w="6125"/>
      </w:tblGrid>
      <w:tr w14:paraId="3FDC7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Header/>
          <w:tblCellSpacing w:w="0" w:type="dxa"/>
          <w:jc w:val="center"/>
        </w:trPr>
        <w:tc>
          <w:tcPr>
            <w:tcW w:w="1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B2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  <w:t>支付期次</w:t>
            </w:r>
          </w:p>
        </w:tc>
        <w:tc>
          <w:tcPr>
            <w:tcW w:w="1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F8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  <w:t>支付比例(%)</w:t>
            </w:r>
          </w:p>
        </w:tc>
        <w:tc>
          <w:tcPr>
            <w:tcW w:w="6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D5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  <w:t>支付期次说明</w:t>
            </w:r>
          </w:p>
        </w:tc>
      </w:tr>
      <w:tr w14:paraId="02196D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7C20C0">
            <w:pPr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70964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6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612D7A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合同签订后15日内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，供应商开具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等额正式发票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，支付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0%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的合同款项作为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预付款。</w:t>
            </w:r>
          </w:p>
        </w:tc>
      </w:tr>
      <w:tr w14:paraId="021E6D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A98A15">
            <w:pPr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1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2207B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6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41D91B">
            <w:pPr>
              <w:spacing w:line="52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实施完成，并通过业主组织的竣工验收，并平稳运行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1个月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后，供应商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开具等额正式发票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，并出具正规合法机构开具的合同款项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10%的履约保函后，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采购人在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个工作日内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支付合同总金额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%的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验收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  <w:t>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。三年维保期满后，通过业主组织的服务考核，退还履约保函。</w:t>
            </w:r>
          </w:p>
        </w:tc>
      </w:tr>
    </w:tbl>
    <w:p w14:paraId="7481F2D5">
      <w:pPr>
        <w:rPr>
          <w:rFonts w:hint="default"/>
          <w:lang w:val="en-US" w:eastAsia="zh-CN"/>
        </w:rPr>
      </w:pPr>
    </w:p>
    <w:p w14:paraId="13F02879">
      <w:pPr>
        <w:pStyle w:val="4"/>
        <w:numPr>
          <w:ilvl w:val="-1"/>
          <w:numId w:val="0"/>
        </w:numPr>
        <w:ind w:firstLine="640" w:firstLineChars="200"/>
        <w:rPr>
          <w:rFonts w:hint="default" w:cs="宋体"/>
          <w:b w:val="0"/>
          <w:bCs w:val="0"/>
          <w:lang w:val="en-US" w:eastAsia="zh-CN"/>
        </w:rPr>
      </w:pPr>
      <w:r>
        <w:rPr>
          <w:rFonts w:hint="eastAsia" w:cs="宋体"/>
          <w:b w:val="0"/>
          <w:bCs w:val="0"/>
          <w:lang w:val="en-US" w:eastAsia="zh-CN"/>
        </w:rPr>
        <w:t>七、</w:t>
      </w:r>
      <w:r>
        <w:rPr>
          <w:rFonts w:hint="default" w:cs="宋体"/>
          <w:b w:val="0"/>
          <w:bCs w:val="0"/>
          <w:lang w:val="en-US" w:eastAsia="zh-CN"/>
        </w:rPr>
        <w:t>运维工作考核</w:t>
      </w:r>
    </w:p>
    <w:p w14:paraId="4E433CE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核办法满分为100分，由采购人结合工作实际，给予年度评定技术服务考核。该分数将作为合同款支付和履约保函退还的依据。考核分数90-100分（含90分），支付100%合同款；考核分数80-89分（含80分），支付85%合同款；考核分数70-79分（含70分），支付70%合同款；考核分数低于70分的视为验收不合格，乙方赔付甲方30%合同款的违约金。具体事项及不详尽之处以最终签订的采购合同约定为准。</w:t>
      </w:r>
    </w:p>
    <w:p w14:paraId="1A9953AF">
      <w:pPr>
        <w:jc w:val="center"/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工作考核表</w:t>
      </w:r>
    </w:p>
    <w:tbl>
      <w:tblPr>
        <w:tblStyle w:val="12"/>
        <w:tblW w:w="9850" w:type="dxa"/>
        <w:tblInd w:w="-7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17"/>
        <w:gridCol w:w="600"/>
        <w:gridCol w:w="5483"/>
        <w:gridCol w:w="784"/>
        <w:gridCol w:w="1166"/>
      </w:tblGrid>
      <w:tr w14:paraId="18B78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27CD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EAF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指标名称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FB6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38383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考核内容及标准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D80B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评分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ACD2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1555C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3348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31EB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人员考核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98806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0560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1.合同签订后3天内服务团队人员未到位开展工作的扣5分。（满分5分）</w:t>
            </w:r>
          </w:p>
          <w:p w14:paraId="482837AE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2.服务团队稳定性保障不力，未提前5个工作日书面申请业主人员变更情况的扣2分；服务期内人员变动大于2人次的扣5分。（满分5分）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4F2E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830D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6F75B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5CAC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1456D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7C0F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FC95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甲方对服务人员工作情况和工作满意度打分，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每投诉1次扣1分，扣完为止。(满分10分）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2997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D62E4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2483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94293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07862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服务工作考核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F413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961E0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1.现场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强弱电布设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情况评价，每发现一次线路布设混乱、不按审核方案施工、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传输效率不达标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的扣2分，扣完为止。（满分10分）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010D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E9AA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35D65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5F5E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89EAC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E771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E4A4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软硬件设备安装、系统集成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情况评价，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会议室现场音视频输入输出、大屏幕、投影、视频会商系统等核心功能安装调试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按时完成，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核心功能未按时实现，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每发生一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扣3分，扣完为止。（满分15分）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C5A2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2C01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0454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A6AFE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8B0C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1B6C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ECE99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环境装修完成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情况评价，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每发现一次影响中心办公环境内部装修美观、施工人员操作不当影响周边办公的扣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2分，扣完为止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。（满分10分）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FF1F3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495D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849A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9AFE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33869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23FD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8053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4.故障响应情况评价，每发生一次一级故障未及时响应和修复的扣5分；每发生一次二级故障未及时响应和修复的扣3分；每发生一次三级故障未及时响应和修复的扣2分，扣完为止。（满分15分）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5309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DB781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C4F92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F68D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FB3F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7EF45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5962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5.巡检考核质量情况评价，每发现一次未履行或延期履行定期巡检的扣2分，扣完为止。(满分10分）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0AC91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4C9D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FD3E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65C8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D88E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77AD5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ED0B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对会议室日常运维保障情况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lang w:eastAsia="zh-CN"/>
              </w:rPr>
              <w:t>评价，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每发现一次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运维保障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不到位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造成会议无法开展或会议中断的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分，扣完为止。(满分15分）。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8833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26474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7A9D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EFDF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AD32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DE0A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AE37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7.服务成果质量、归档整理情况、按时提交情况评价，每发现一次相关材料迟交或质量不符合要求的扣1分，扣完为止。（共5分）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B0E4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3215C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B710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05A9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48B3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FFB4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5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773F8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ADC1">
            <w:pPr>
              <w:pStyle w:val="1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Autospacing="0"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DCBB8">
            <w:pPr>
              <w:pStyle w:val="10"/>
              <w:widowControl/>
              <w:wordWrap w:val="0"/>
              <w:spacing w:beforeAutospacing="0" w:afterAutospacing="0"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12A55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八、报价清单</w:t>
      </w:r>
    </w:p>
    <w:p w14:paraId="208EBE13"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各供应商应对下表进行逐项报价和总价报价，单项、合计和总计限价不得超过下表要求。</w:t>
      </w:r>
    </w:p>
    <w:tbl>
      <w:tblPr>
        <w:tblStyle w:val="12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32"/>
        <w:gridCol w:w="1677"/>
        <w:gridCol w:w="3477"/>
        <w:gridCol w:w="1354"/>
        <w:gridCol w:w="1338"/>
      </w:tblGrid>
      <w:tr w14:paraId="7580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描述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单项限价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合计限价</w:t>
            </w:r>
          </w:p>
        </w:tc>
      </w:tr>
      <w:tr w14:paraId="4FA5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会场</w:t>
            </w:r>
          </w:p>
          <w:p w14:paraId="378D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改造</w:t>
            </w: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会议室布局改造、会议室及走廊吊顶更换、窗帘更换、饮水管路改造等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130350</w:t>
            </w:r>
          </w:p>
        </w:tc>
      </w:tr>
      <w:tr w14:paraId="1B95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</w:t>
            </w:r>
          </w:p>
          <w:p w14:paraId="6319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大屏</w:t>
            </w: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E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像数点间距：1.2mm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；尺寸(长*宽)：320*160；像素密度：640000Dots/㎡；像素构成：1R1G1B；单元板分辨率：256*128=32768Dots；刷新频率：3840Hz。配套专业主控。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78340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96500</w:t>
            </w:r>
          </w:p>
        </w:tc>
      </w:tr>
      <w:tr w14:paraId="68C1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辅材辅料、配电柜、视频融合、包边修饰、安装调试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F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18160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E6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</w:t>
            </w:r>
          </w:p>
          <w:p w14:paraId="4511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</w:t>
            </w: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防汛高清视频会议终端（含摄像设备）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32000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54500</w:t>
            </w:r>
          </w:p>
        </w:tc>
      </w:tr>
      <w:tr w14:paraId="667E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互联网会议终端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3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22500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62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投影融合改造</w:t>
            </w: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投影机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1套：显示技术：3LCD显示系统；光源类型：MCL 激光二极管模组；亮度：≥ 5800流明（中心亮度）≥5500流明（ISO21118标准）；分辨率：≥1920×1200兼容1024×768、1280×800、1920×1080、3840×2160；对比度：≥6,000,000:1；投射比：≥1.08 -1.76：1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18000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21000</w:t>
            </w:r>
          </w:p>
        </w:tc>
      </w:tr>
      <w:tr w14:paraId="174A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2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视频融合调试、安装、辅材辅料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4D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音视频交互系统改造</w:t>
            </w: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5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会议音响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1套（含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音频接收机、反馈抑制器、音频处理器、调音台、桌面话筒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10个等）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30400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127650</w:t>
            </w:r>
          </w:p>
        </w:tc>
      </w:tr>
      <w:tr w14:paraId="563C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音视频矩阵1套（含分布式输入输出单元、显控平台、中央控制器、电源控制器等）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97250</w:t>
            </w: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729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总计限价（元）</w:t>
            </w:r>
          </w:p>
        </w:tc>
        <w:tc>
          <w:tcPr>
            <w:tcW w:w="6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430000</w:t>
            </w:r>
          </w:p>
        </w:tc>
      </w:tr>
    </w:tbl>
    <w:p w14:paraId="78FAF60F">
      <w:pPr>
        <w:pStyle w:val="3"/>
      </w:pPr>
    </w:p>
    <w:p w14:paraId="3EBA56D6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D9AD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3EB1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3EB1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158EB"/>
    <w:rsid w:val="42E22B07"/>
    <w:rsid w:val="4A877165"/>
    <w:rsid w:val="65966998"/>
    <w:rsid w:val="7AD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line="520" w:lineRule="exact"/>
      <w:ind w:firstLine="643" w:firstLineChars="200"/>
      <w:outlineLvl w:val="0"/>
    </w:pPr>
    <w:rPr>
      <w:rFonts w:ascii="黑体" w:hAnsi="黑体" w:eastAsia="黑体" w:cs="宋体"/>
      <w:b/>
      <w:bCs/>
      <w:kern w:val="0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Acetate"/>
    <w:basedOn w:val="1"/>
    <w:qFormat/>
    <w:uiPriority w:val="0"/>
    <w:pPr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user</cp:lastModifiedBy>
  <dcterms:modified xsi:type="dcterms:W3CDTF">2026-06-09T08:32:54Z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2B957351F5A5482A8E81B70B1B77C2A5_12</vt:lpwstr>
  </property>
</Properties>
</file>