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方正小标宋简体" w:hAnsi="方正小标宋简体" w:eastAsia="方正小标宋简体" w:cs="方正小标宋简体"/>
          <w:sz w:val="36"/>
          <w:szCs w:val="36"/>
          <w:highlight w:val="none"/>
        </w:rPr>
      </w:pPr>
      <w:bookmarkStart w:id="0" w:name="OLE_LINK2"/>
      <w:bookmarkStart w:id="1" w:name="OLE_LINK6"/>
      <w:r>
        <w:rPr>
          <w:rFonts w:hint="eastAsia" w:ascii="方正小标宋简体" w:hAnsi="方正小标宋简体" w:eastAsia="方正小标宋简体" w:cs="方正小标宋简体"/>
          <w:sz w:val="36"/>
          <w:szCs w:val="36"/>
          <w:highlight w:val="none"/>
        </w:rPr>
        <w:t>2026年</w:t>
      </w:r>
      <w:r>
        <w:rPr>
          <w:rFonts w:hint="eastAsia" w:ascii="方正小标宋简体" w:hAnsi="方正小标宋简体" w:eastAsia="方正小标宋简体" w:cs="方正小标宋简体"/>
          <w:sz w:val="36"/>
          <w:szCs w:val="36"/>
          <w:highlight w:val="none"/>
          <w:lang w:val="en-US" w:eastAsia="zh-CN"/>
        </w:rPr>
        <w:t>-2028年全省</w:t>
      </w:r>
      <w:r>
        <w:rPr>
          <w:rFonts w:hint="eastAsia" w:ascii="方正小标宋简体" w:hAnsi="方正小标宋简体" w:eastAsia="方正小标宋简体" w:cs="方正小标宋简体"/>
          <w:sz w:val="36"/>
          <w:szCs w:val="36"/>
          <w:highlight w:val="none"/>
        </w:rPr>
        <w:t>水资源</w:t>
      </w:r>
      <w:r>
        <w:rPr>
          <w:rFonts w:hint="eastAsia" w:ascii="方正小标宋简体" w:hAnsi="方正小标宋简体" w:eastAsia="方正小标宋简体" w:cs="方正小标宋简体"/>
          <w:sz w:val="36"/>
          <w:szCs w:val="36"/>
          <w:highlight w:val="none"/>
          <w:lang w:val="en-US" w:eastAsia="zh-CN"/>
        </w:rPr>
        <w:t>站点</w:t>
      </w:r>
      <w:r>
        <w:rPr>
          <w:rFonts w:hint="eastAsia" w:ascii="方正小标宋简体" w:hAnsi="方正小标宋简体" w:eastAsia="方正小标宋简体" w:cs="方正小标宋简体"/>
          <w:sz w:val="36"/>
          <w:szCs w:val="36"/>
          <w:highlight w:val="none"/>
        </w:rPr>
        <w:t>运维服务</w:t>
      </w:r>
    </w:p>
    <w:p>
      <w:pPr>
        <w:spacing w:line="560" w:lineRule="exact"/>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需求调查报告编制项目服务</w:t>
      </w:r>
      <w:bookmarkEnd w:id="0"/>
      <w:r>
        <w:rPr>
          <w:rFonts w:hint="eastAsia" w:ascii="方正小标宋简体" w:hAnsi="方正小标宋简体" w:eastAsia="方正小标宋简体" w:cs="方正小标宋简体"/>
          <w:sz w:val="36"/>
          <w:szCs w:val="36"/>
          <w:highlight w:val="none"/>
        </w:rPr>
        <w:t>内容与要求</w:t>
      </w:r>
      <w:bookmarkEnd w:id="1"/>
    </w:p>
    <w:p>
      <w:pPr>
        <w:spacing w:line="560" w:lineRule="exact"/>
        <w:jc w:val="center"/>
        <w:rPr>
          <w:rFonts w:ascii="方正小标宋简体" w:hAnsi="黑体" w:eastAsia="方正小标宋简体"/>
          <w:sz w:val="28"/>
          <w:szCs w:val="28"/>
        </w:rPr>
      </w:pPr>
    </w:p>
    <w:p>
      <w:pPr>
        <w:spacing w:line="560" w:lineRule="exact"/>
        <w:ind w:firstLine="643"/>
        <w:rPr>
          <w:rFonts w:ascii="仿宋_GB2312" w:hAnsi="仿宋_GB2312" w:eastAsia="仿宋_GB2312"/>
          <w:b/>
          <w:bCs/>
          <w:sz w:val="32"/>
          <w:szCs w:val="32"/>
        </w:rPr>
      </w:pPr>
      <w:bookmarkStart w:id="2" w:name="_Hlk103267877"/>
      <w:bookmarkStart w:id="3" w:name="_Hlk103268739"/>
      <w:r>
        <w:rPr>
          <w:rFonts w:hint="eastAsia" w:ascii="仿宋_GB2312" w:hAnsi="仿宋_GB2312" w:eastAsia="仿宋_GB2312"/>
          <w:b/>
          <w:bCs/>
          <w:sz w:val="32"/>
          <w:szCs w:val="32"/>
        </w:rPr>
        <w:t>一、项目目标</w:t>
      </w:r>
    </w:p>
    <w:p>
      <w:pPr>
        <w:spacing w:line="560" w:lineRule="exact"/>
        <w:ind w:firstLine="640"/>
        <w:rPr>
          <w:rFonts w:ascii="仿宋_GB2312" w:hAnsi="仿宋_GB2312" w:eastAsia="仿宋_GB2312"/>
          <w:sz w:val="32"/>
          <w:szCs w:val="32"/>
        </w:rPr>
      </w:pPr>
      <w:bookmarkStart w:id="4" w:name="OLE_LINK4"/>
      <w:r>
        <w:rPr>
          <w:rFonts w:hint="eastAsia" w:ascii="仿宋_GB2312" w:hAnsi="仿宋_GB2312" w:eastAsia="仿宋_GB2312" w:cs="仿宋_GB2312"/>
          <w:b w:val="0"/>
          <w:bCs w:val="0"/>
          <w:color w:val="auto"/>
          <w:sz w:val="32"/>
          <w:szCs w:val="32"/>
          <w:highlight w:val="none"/>
          <w:lang w:val="en-US" w:eastAsia="zh-CN"/>
        </w:rPr>
        <w:t>为进一步加强全省水资源站点运维管理，提升水资源监测能力和运维服务水平，根据省水利厅《关于研究审计等工作的厅长办公会议纪要》（〔2025〕1号）中关于省水资源在线监测站点运维工作“要坚持赶前不赶后，进一步细化运维工作方案，尽快摸清底数、建立清单、上图入库、明确职责、健全制度，立足全省站点现状，科学分类、合理分包”的要求，为对全省水资源在线监测站点运维服务需求进行全面系统梳理，做好后续项目运维采购前期工作，</w:t>
      </w:r>
      <w:r>
        <w:rPr>
          <w:rFonts w:hint="eastAsia" w:ascii="仿宋_GB2312" w:hAnsi="仿宋_GB2312" w:eastAsia="仿宋_GB2312"/>
          <w:sz w:val="32"/>
          <w:szCs w:val="32"/>
        </w:rPr>
        <w:t>拟开</w:t>
      </w:r>
      <w:r>
        <w:rPr>
          <w:rFonts w:hint="eastAsia" w:ascii="仿宋_GB2312" w:hAnsi="仿宋_GB2312" w:eastAsia="仿宋_GB2312"/>
          <w:sz w:val="32"/>
          <w:szCs w:val="32"/>
          <w:highlight w:val="none"/>
        </w:rPr>
        <w:t>展2026年</w:t>
      </w:r>
      <w:r>
        <w:rPr>
          <w:rFonts w:hint="eastAsia" w:ascii="仿宋_GB2312" w:hAnsi="仿宋_GB2312" w:eastAsia="仿宋_GB2312" w:cs="仿宋_GB2312"/>
          <w:b w:val="0"/>
          <w:bCs w:val="0"/>
          <w:color w:val="auto"/>
          <w:sz w:val="32"/>
          <w:szCs w:val="32"/>
          <w:highlight w:val="none"/>
          <w:lang w:val="en-US" w:eastAsia="zh-CN"/>
        </w:rPr>
        <w:t>-2028年</w:t>
      </w:r>
      <w:r>
        <w:rPr>
          <w:rFonts w:hint="eastAsia" w:ascii="仿宋_GB2312" w:hAnsi="仿宋_GB2312" w:eastAsia="仿宋_GB2312"/>
          <w:sz w:val="32"/>
          <w:szCs w:val="32"/>
          <w:highlight w:val="none"/>
          <w:lang w:val="en-US" w:eastAsia="zh-CN"/>
        </w:rPr>
        <w:t>全省</w:t>
      </w:r>
      <w:r>
        <w:rPr>
          <w:rFonts w:hint="eastAsia" w:ascii="仿宋_GB2312" w:hAnsi="仿宋_GB2312" w:eastAsia="仿宋_GB2312"/>
          <w:sz w:val="32"/>
          <w:szCs w:val="32"/>
          <w:highlight w:val="none"/>
        </w:rPr>
        <w:t>水资源</w:t>
      </w:r>
      <w:r>
        <w:rPr>
          <w:rFonts w:hint="eastAsia" w:ascii="仿宋_GB2312" w:hAnsi="仿宋_GB2312" w:eastAsia="仿宋_GB2312"/>
          <w:sz w:val="32"/>
          <w:szCs w:val="32"/>
          <w:highlight w:val="none"/>
          <w:lang w:val="en-US" w:eastAsia="zh-CN"/>
        </w:rPr>
        <w:t>站点</w:t>
      </w:r>
      <w:r>
        <w:rPr>
          <w:rFonts w:hint="eastAsia" w:ascii="仿宋_GB2312" w:hAnsi="仿宋_GB2312" w:eastAsia="仿宋_GB2312"/>
          <w:sz w:val="32"/>
          <w:szCs w:val="32"/>
          <w:highlight w:val="none"/>
        </w:rPr>
        <w:t>运维服务</w:t>
      </w:r>
      <w:r>
        <w:rPr>
          <w:rFonts w:hint="eastAsia" w:ascii="仿宋_GB2312" w:hAnsi="仿宋_GB2312" w:eastAsia="仿宋_GB2312"/>
          <w:sz w:val="32"/>
          <w:szCs w:val="32"/>
        </w:rPr>
        <w:t>需求调查报告编制工作。</w:t>
      </w:r>
    </w:p>
    <w:bookmarkEnd w:id="4"/>
    <w:p>
      <w:pPr>
        <w:numPr>
          <w:ilvl w:val="0"/>
          <w:numId w:val="1"/>
        </w:numPr>
        <w:spacing w:line="560" w:lineRule="exact"/>
        <w:ind w:firstLine="640"/>
        <w:rPr>
          <w:rFonts w:hint="eastAsia" w:ascii="仿宋_GB2312" w:hAnsi="仿宋_GB2312" w:eastAsia="仿宋_GB2312"/>
          <w:b/>
          <w:bCs/>
          <w:sz w:val="32"/>
          <w:szCs w:val="32"/>
        </w:rPr>
      </w:pPr>
      <w:r>
        <w:rPr>
          <w:rFonts w:hint="eastAsia" w:ascii="仿宋_GB2312" w:hAnsi="仿宋_GB2312" w:eastAsia="仿宋_GB2312"/>
          <w:b/>
          <w:bCs/>
          <w:sz w:val="32"/>
          <w:szCs w:val="32"/>
        </w:rPr>
        <w:t>咨询设计服务内容及要求</w:t>
      </w:r>
    </w:p>
    <w:p>
      <w:pPr>
        <w:spacing w:line="560" w:lineRule="exact"/>
        <w:ind w:firstLine="640"/>
        <w:rPr>
          <w:rFonts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1</w:t>
      </w:r>
      <w:r>
        <w:rPr>
          <w:rFonts w:hint="eastAsia" w:ascii="仿宋_GB2312" w:hAnsi="仿宋_GB2312" w:eastAsia="仿宋_GB2312"/>
          <w:sz w:val="32"/>
          <w:szCs w:val="32"/>
          <w:highlight w:val="none"/>
        </w:rPr>
        <w:t>.咨询设计服务成果：</w:t>
      </w:r>
    </w:p>
    <w:p>
      <w:pPr>
        <w:spacing w:line="560" w:lineRule="exact"/>
        <w:ind w:firstLine="640"/>
        <w:rPr>
          <w:rFonts w:hint="eastAsia" w:ascii="仿宋_GB2312" w:hAnsi="仿宋_GB2312" w:eastAsia="仿宋_GB2312"/>
          <w:sz w:val="32"/>
          <w:szCs w:val="32"/>
          <w:highlight w:val="none"/>
          <w:lang w:eastAsia="zh-CN"/>
        </w:rPr>
      </w:pPr>
      <w:bookmarkStart w:id="7" w:name="_GoBack"/>
      <w:r>
        <w:rPr>
          <w:rFonts w:hint="eastAsia" w:ascii="仿宋_GB2312" w:hAnsi="仿宋_GB2312" w:eastAsia="仿宋_GB2312"/>
          <w:sz w:val="32"/>
          <w:szCs w:val="32"/>
          <w:highlight w:val="none"/>
        </w:rPr>
        <w:t>2026年-2028年全省水资源站点运维服务需求调查报告编制</w:t>
      </w:r>
      <w:r>
        <w:rPr>
          <w:rFonts w:hint="eastAsia" w:ascii="仿宋_GB2312" w:hAnsi="仿宋_GB2312" w:eastAsia="仿宋_GB2312"/>
          <w:sz w:val="32"/>
          <w:szCs w:val="32"/>
          <w:highlight w:val="none"/>
          <w:lang w:eastAsia="zh-CN"/>
        </w:rPr>
        <w:t>。</w:t>
      </w:r>
    </w:p>
    <w:p>
      <w:pPr>
        <w:spacing w:line="560" w:lineRule="exact"/>
        <w:ind w:firstLine="640"/>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2.报告</w:t>
      </w:r>
      <w:r>
        <w:rPr>
          <w:rFonts w:hint="eastAsia" w:ascii="仿宋_GB2312" w:hAnsi="仿宋_GB2312" w:eastAsia="仿宋_GB2312"/>
          <w:sz w:val="32"/>
          <w:szCs w:val="32"/>
          <w:highlight w:val="none"/>
        </w:rPr>
        <w:t>编制原则要求</w:t>
      </w:r>
    </w:p>
    <w:p>
      <w:pPr>
        <w:spacing w:line="560" w:lineRule="exact"/>
        <w:ind w:firstLine="640"/>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需求调查报告应遵循国家水利部及省大数据管理局相关政策法规，按有关标准、规范进行编制。同时遵循如下</w:t>
      </w:r>
      <w:r>
        <w:rPr>
          <w:rFonts w:hint="eastAsia" w:ascii="仿宋_GB2312" w:hAnsi="仿宋_GB2312" w:eastAsia="仿宋_GB2312"/>
          <w:sz w:val="32"/>
          <w:szCs w:val="32"/>
          <w:highlight w:val="none"/>
          <w:lang w:val="en-US" w:eastAsia="zh-CN"/>
        </w:rPr>
        <w:t>要求</w:t>
      </w:r>
      <w:r>
        <w:rPr>
          <w:rFonts w:hint="eastAsia" w:ascii="仿宋_GB2312" w:hAnsi="仿宋_GB2312" w:eastAsia="仿宋_GB2312"/>
          <w:sz w:val="32"/>
          <w:szCs w:val="32"/>
          <w:highlight w:val="none"/>
        </w:rPr>
        <w:t>：</w:t>
      </w:r>
    </w:p>
    <w:p>
      <w:pPr>
        <w:spacing w:line="560" w:lineRule="exact"/>
        <w:ind w:firstLine="640"/>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1</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总体要求</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全面梳理</w:t>
      </w:r>
      <w:r>
        <w:rPr>
          <w:rFonts w:hint="eastAsia" w:ascii="仿宋_GB2312" w:hAnsi="仿宋_GB2312" w:eastAsia="仿宋_GB2312"/>
          <w:sz w:val="32"/>
          <w:szCs w:val="32"/>
          <w:highlight w:val="none"/>
          <w:lang w:val="en-US" w:eastAsia="zh-CN"/>
        </w:rPr>
        <w:t>全省</w:t>
      </w:r>
      <w:r>
        <w:rPr>
          <w:rFonts w:hint="eastAsia" w:ascii="仿宋_GB2312" w:hAnsi="仿宋_GB2312" w:eastAsia="仿宋_GB2312"/>
          <w:sz w:val="32"/>
          <w:szCs w:val="32"/>
          <w:highlight w:val="none"/>
        </w:rPr>
        <w:t>水资源站点运维</w:t>
      </w:r>
      <w:r>
        <w:rPr>
          <w:rFonts w:hint="eastAsia" w:ascii="仿宋_GB2312" w:hAnsi="仿宋_GB2312" w:eastAsia="仿宋_GB2312"/>
          <w:sz w:val="32"/>
          <w:szCs w:val="32"/>
          <w:highlight w:val="none"/>
          <w:lang w:val="en-US" w:eastAsia="zh-CN"/>
        </w:rPr>
        <w:t>情况和工作</w:t>
      </w:r>
      <w:r>
        <w:rPr>
          <w:rFonts w:hint="eastAsia" w:ascii="仿宋_GB2312" w:hAnsi="仿宋_GB2312" w:eastAsia="仿宋_GB2312"/>
          <w:sz w:val="32"/>
          <w:szCs w:val="32"/>
          <w:highlight w:val="none"/>
        </w:rPr>
        <w:t>流程，明确</w:t>
      </w:r>
      <w:r>
        <w:rPr>
          <w:rFonts w:hint="eastAsia" w:ascii="仿宋_GB2312" w:hAnsi="仿宋_GB2312" w:eastAsia="仿宋_GB2312"/>
          <w:sz w:val="32"/>
          <w:szCs w:val="32"/>
          <w:highlight w:val="none"/>
          <w:lang w:val="en-US" w:eastAsia="zh-CN"/>
        </w:rPr>
        <w:t>运维人员</w:t>
      </w:r>
      <w:r>
        <w:rPr>
          <w:rFonts w:hint="eastAsia" w:ascii="仿宋_GB2312" w:hAnsi="仿宋_GB2312" w:eastAsia="仿宋_GB2312"/>
          <w:sz w:val="32"/>
          <w:szCs w:val="32"/>
          <w:highlight w:val="none"/>
          <w:lang w:eastAsia="zh-CN"/>
        </w:rPr>
        <w:t>职责</w:t>
      </w:r>
      <w:r>
        <w:rPr>
          <w:rFonts w:hint="eastAsia" w:ascii="仿宋_GB2312" w:hAnsi="仿宋_GB2312" w:eastAsia="仿宋_GB2312"/>
          <w:sz w:val="32"/>
          <w:szCs w:val="32"/>
          <w:highlight w:val="none"/>
        </w:rPr>
        <w:t>分工，健全</w:t>
      </w:r>
      <w:r>
        <w:rPr>
          <w:rFonts w:hint="eastAsia" w:ascii="仿宋_GB2312" w:hAnsi="仿宋_GB2312" w:eastAsia="仿宋_GB2312"/>
          <w:sz w:val="32"/>
          <w:szCs w:val="32"/>
          <w:highlight w:val="none"/>
          <w:lang w:val="en-US" w:eastAsia="zh-CN"/>
        </w:rPr>
        <w:t>运维人员管理和设备</w:t>
      </w:r>
      <w:r>
        <w:rPr>
          <w:rFonts w:hint="eastAsia" w:ascii="仿宋_GB2312" w:hAnsi="仿宋_GB2312" w:eastAsia="仿宋_GB2312"/>
          <w:sz w:val="32"/>
          <w:szCs w:val="32"/>
          <w:highlight w:val="none"/>
        </w:rPr>
        <w:t>维护制度，有效指导与规范</w:t>
      </w:r>
      <w:r>
        <w:rPr>
          <w:rFonts w:hint="eastAsia" w:ascii="仿宋_GB2312" w:hAnsi="仿宋_GB2312" w:eastAsia="仿宋_GB2312"/>
          <w:sz w:val="32"/>
          <w:szCs w:val="32"/>
          <w:highlight w:val="none"/>
          <w:lang w:val="en-US" w:eastAsia="zh-CN"/>
        </w:rPr>
        <w:t>站点</w:t>
      </w:r>
      <w:r>
        <w:rPr>
          <w:rFonts w:hint="eastAsia" w:ascii="仿宋_GB2312" w:hAnsi="仿宋_GB2312" w:eastAsia="仿宋_GB2312"/>
          <w:sz w:val="32"/>
          <w:szCs w:val="32"/>
          <w:highlight w:val="none"/>
        </w:rPr>
        <w:t>运维工作，提升前端</w:t>
      </w:r>
      <w:r>
        <w:rPr>
          <w:rFonts w:hint="eastAsia" w:ascii="仿宋_GB2312" w:hAnsi="仿宋_GB2312" w:eastAsia="仿宋_GB2312"/>
          <w:sz w:val="32"/>
          <w:szCs w:val="32"/>
          <w:highlight w:val="none"/>
          <w:lang w:val="en-US" w:eastAsia="zh-CN"/>
        </w:rPr>
        <w:t>站点与</w:t>
      </w:r>
      <w:r>
        <w:rPr>
          <w:rFonts w:hint="eastAsia" w:ascii="仿宋_GB2312" w:hAnsi="仿宋_GB2312" w:eastAsia="仿宋_GB2312"/>
          <w:sz w:val="32"/>
          <w:szCs w:val="32"/>
          <w:highlight w:val="none"/>
        </w:rPr>
        <w:t>中心端</w:t>
      </w:r>
      <w:r>
        <w:rPr>
          <w:rFonts w:hint="eastAsia" w:ascii="仿宋_GB2312" w:hAnsi="仿宋_GB2312" w:eastAsia="仿宋_GB2312"/>
          <w:sz w:val="32"/>
          <w:szCs w:val="32"/>
          <w:highlight w:val="none"/>
          <w:lang w:val="en-US" w:eastAsia="zh-CN"/>
        </w:rPr>
        <w:t>运维</w:t>
      </w:r>
      <w:r>
        <w:rPr>
          <w:rFonts w:hint="eastAsia" w:ascii="仿宋_GB2312" w:hAnsi="仿宋_GB2312" w:eastAsia="仿宋_GB2312"/>
          <w:sz w:val="32"/>
          <w:szCs w:val="32"/>
          <w:highlight w:val="none"/>
        </w:rPr>
        <w:t>协作效率。</w:t>
      </w:r>
    </w:p>
    <w:p>
      <w:pPr>
        <w:spacing w:line="560" w:lineRule="exact"/>
        <w:ind w:firstLine="640"/>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2</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现状调研，</w:t>
      </w:r>
      <w:r>
        <w:rPr>
          <w:rFonts w:hint="eastAsia" w:ascii="仿宋_GB2312" w:hAnsi="仿宋_GB2312" w:eastAsia="仿宋_GB2312"/>
          <w:sz w:val="32"/>
          <w:szCs w:val="32"/>
          <w:highlight w:val="none"/>
          <w:lang w:eastAsia="zh-CN"/>
        </w:rPr>
        <w:t>全面</w:t>
      </w:r>
      <w:r>
        <w:rPr>
          <w:rFonts w:hint="eastAsia" w:ascii="仿宋_GB2312" w:hAnsi="仿宋_GB2312" w:eastAsia="仿宋_GB2312"/>
          <w:sz w:val="32"/>
          <w:szCs w:val="32"/>
          <w:highlight w:val="none"/>
          <w:lang w:val="en-US" w:eastAsia="zh-CN"/>
        </w:rPr>
        <w:t>调查</w:t>
      </w:r>
      <w:r>
        <w:rPr>
          <w:rFonts w:hint="eastAsia" w:ascii="仿宋_GB2312" w:hAnsi="仿宋_GB2312" w:eastAsia="仿宋_GB2312"/>
          <w:sz w:val="32"/>
          <w:szCs w:val="32"/>
          <w:highlight w:val="none"/>
          <w:lang w:eastAsia="zh-CN"/>
        </w:rPr>
        <w:t>摸清全省各地市水资源站点位置、类型、</w:t>
      </w:r>
      <w:r>
        <w:rPr>
          <w:rFonts w:hint="eastAsia" w:ascii="仿宋_GB2312" w:hAnsi="仿宋_GB2312" w:eastAsia="仿宋_GB2312"/>
          <w:sz w:val="32"/>
          <w:szCs w:val="32"/>
          <w:highlight w:val="none"/>
          <w:lang w:val="en-US" w:eastAsia="zh-CN"/>
        </w:rPr>
        <w:t>电源情况、网络情况、</w:t>
      </w:r>
      <w:r>
        <w:rPr>
          <w:rFonts w:hint="eastAsia" w:ascii="仿宋_GB2312" w:hAnsi="仿宋_GB2312" w:eastAsia="仿宋_GB2312"/>
          <w:sz w:val="32"/>
          <w:szCs w:val="32"/>
          <w:highlight w:val="none"/>
          <w:lang w:eastAsia="zh-CN"/>
        </w:rPr>
        <w:t>设备</w:t>
      </w:r>
      <w:r>
        <w:rPr>
          <w:rFonts w:hint="eastAsia" w:ascii="仿宋_GB2312" w:hAnsi="仿宋_GB2312" w:eastAsia="仿宋_GB2312"/>
          <w:sz w:val="32"/>
          <w:szCs w:val="32"/>
          <w:highlight w:val="none"/>
          <w:lang w:val="en-US" w:eastAsia="zh-CN"/>
        </w:rPr>
        <w:t>情况（包括设备</w:t>
      </w:r>
      <w:r>
        <w:rPr>
          <w:rFonts w:hint="eastAsia" w:ascii="仿宋_GB2312" w:hAnsi="仿宋_GB2312" w:eastAsia="仿宋_GB2312"/>
          <w:sz w:val="32"/>
          <w:szCs w:val="32"/>
          <w:highlight w:val="none"/>
          <w:lang w:eastAsia="zh-CN"/>
        </w:rPr>
        <w:t>品牌、型号、数量、使用年限</w:t>
      </w:r>
      <w:r>
        <w:rPr>
          <w:rFonts w:hint="eastAsia" w:ascii="仿宋_GB2312" w:hAnsi="仿宋_GB2312" w:eastAsia="仿宋_GB2312"/>
          <w:sz w:val="32"/>
          <w:szCs w:val="32"/>
          <w:highlight w:val="none"/>
          <w:lang w:val="en-US" w:eastAsia="zh-CN"/>
        </w:rPr>
        <w:t>等）</w:t>
      </w:r>
      <w:r>
        <w:rPr>
          <w:rFonts w:hint="eastAsia" w:ascii="仿宋_GB2312" w:hAnsi="仿宋_GB2312" w:eastAsia="仿宋_GB2312"/>
          <w:sz w:val="32"/>
          <w:szCs w:val="32"/>
          <w:highlight w:val="none"/>
          <w:lang w:eastAsia="zh-CN"/>
        </w:rPr>
        <w:t>，建立站点和设备清单，</w:t>
      </w:r>
      <w:r>
        <w:rPr>
          <w:rFonts w:hint="eastAsia" w:ascii="仿宋_GB2312" w:hAnsi="仿宋_GB2312" w:eastAsia="仿宋_GB2312"/>
          <w:sz w:val="32"/>
          <w:szCs w:val="32"/>
          <w:highlight w:val="none"/>
          <w:lang w:val="en-US" w:eastAsia="zh-CN"/>
        </w:rPr>
        <w:t>并基于现状</w:t>
      </w:r>
      <w:r>
        <w:rPr>
          <w:rFonts w:hint="eastAsia" w:ascii="仿宋_GB2312" w:hAnsi="仿宋_GB2312" w:eastAsia="仿宋_GB2312"/>
          <w:sz w:val="32"/>
          <w:szCs w:val="32"/>
          <w:highlight w:val="none"/>
          <w:lang w:eastAsia="zh-CN"/>
        </w:rPr>
        <w:t>梳理</w:t>
      </w:r>
      <w:r>
        <w:rPr>
          <w:rFonts w:hint="eastAsia" w:ascii="仿宋_GB2312" w:hAnsi="仿宋_GB2312" w:eastAsia="仿宋_GB2312"/>
          <w:sz w:val="32"/>
          <w:szCs w:val="32"/>
          <w:highlight w:val="none"/>
          <w:lang w:val="en-US" w:eastAsia="zh-CN"/>
        </w:rPr>
        <w:t>站点维护需求</w:t>
      </w:r>
      <w:r>
        <w:rPr>
          <w:rFonts w:hint="eastAsia" w:ascii="仿宋_GB2312" w:hAnsi="仿宋_GB2312" w:eastAsia="仿宋_GB2312"/>
          <w:sz w:val="32"/>
          <w:szCs w:val="32"/>
          <w:highlight w:val="none"/>
          <w:lang w:eastAsia="zh-CN"/>
        </w:rPr>
        <w:t>；</w:t>
      </w:r>
    </w:p>
    <w:p>
      <w:pPr>
        <w:spacing w:line="560" w:lineRule="exact"/>
        <w:ind w:firstLine="640"/>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3</w:t>
      </w:r>
      <w:r>
        <w:rPr>
          <w:rFonts w:hint="eastAsia" w:ascii="仿宋_GB2312" w:hAnsi="仿宋_GB2312" w:eastAsia="仿宋_GB2312"/>
          <w:sz w:val="32"/>
          <w:szCs w:val="32"/>
          <w:highlight w:val="none"/>
          <w:lang w:eastAsia="zh-CN"/>
        </w:rPr>
        <w:t>）统筹考虑现状等因素，制定水资源站点运维服务方案，明确管道型、渠道型站点</w:t>
      </w:r>
      <w:r>
        <w:rPr>
          <w:rFonts w:hint="eastAsia" w:ascii="仿宋_GB2312" w:hAnsi="仿宋_GB2312" w:eastAsia="仿宋_GB2312"/>
          <w:sz w:val="32"/>
          <w:szCs w:val="32"/>
          <w:highlight w:val="none"/>
          <w:lang w:val="en-US" w:eastAsia="zh-CN"/>
        </w:rPr>
        <w:t>具体</w:t>
      </w:r>
      <w:r>
        <w:rPr>
          <w:rFonts w:hint="eastAsia" w:ascii="仿宋_GB2312" w:hAnsi="仿宋_GB2312" w:eastAsia="仿宋_GB2312"/>
          <w:sz w:val="32"/>
          <w:szCs w:val="32"/>
          <w:highlight w:val="none"/>
          <w:lang w:eastAsia="zh-CN"/>
        </w:rPr>
        <w:t>运维工作内容，</w:t>
      </w:r>
      <w:r>
        <w:rPr>
          <w:rFonts w:hint="eastAsia" w:ascii="仿宋_GB2312" w:hAnsi="仿宋_GB2312" w:eastAsia="仿宋_GB2312"/>
          <w:sz w:val="32"/>
          <w:szCs w:val="32"/>
          <w:highlight w:val="none"/>
          <w:lang w:val="en-US" w:eastAsia="zh-CN"/>
        </w:rPr>
        <w:t>以及</w:t>
      </w:r>
      <w:r>
        <w:rPr>
          <w:rFonts w:hint="eastAsia" w:ascii="仿宋_GB2312" w:hAnsi="仿宋_GB2312" w:eastAsia="仿宋_GB2312"/>
          <w:sz w:val="32"/>
          <w:szCs w:val="32"/>
          <w:highlight w:val="none"/>
          <w:lang w:eastAsia="zh-CN"/>
        </w:rPr>
        <w:t>站点数据到报率、上传稳定性、准确率和有效数据捕捉率</w:t>
      </w:r>
      <w:r>
        <w:rPr>
          <w:rFonts w:hint="eastAsia" w:ascii="仿宋_GB2312" w:hAnsi="仿宋_GB2312" w:eastAsia="仿宋_GB2312"/>
          <w:sz w:val="32"/>
          <w:szCs w:val="32"/>
          <w:highlight w:val="none"/>
          <w:lang w:val="en-US" w:eastAsia="zh-CN"/>
        </w:rPr>
        <w:t>等指标</w:t>
      </w:r>
      <w:r>
        <w:rPr>
          <w:rFonts w:hint="eastAsia" w:ascii="仿宋_GB2312" w:hAnsi="仿宋_GB2312" w:eastAsia="仿宋_GB2312"/>
          <w:sz w:val="32"/>
          <w:szCs w:val="32"/>
          <w:highlight w:val="none"/>
          <w:lang w:eastAsia="zh-CN"/>
        </w:rPr>
        <w:t>要求；</w:t>
      </w:r>
    </w:p>
    <w:p>
      <w:pPr>
        <w:spacing w:line="560" w:lineRule="exact"/>
        <w:ind w:firstLine="640"/>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4</w:t>
      </w:r>
      <w:r>
        <w:rPr>
          <w:rFonts w:hint="eastAsia" w:ascii="仿宋_GB2312" w:hAnsi="仿宋_GB2312" w:eastAsia="仿宋_GB2312"/>
          <w:sz w:val="32"/>
          <w:szCs w:val="32"/>
          <w:highlight w:val="none"/>
          <w:lang w:eastAsia="zh-CN"/>
        </w:rPr>
        <w:t>）制定</w:t>
      </w:r>
      <w:r>
        <w:rPr>
          <w:rFonts w:hint="eastAsia" w:ascii="仿宋_GB2312" w:hAnsi="仿宋_GB2312" w:eastAsia="仿宋_GB2312"/>
          <w:sz w:val="32"/>
          <w:szCs w:val="32"/>
          <w:highlight w:val="none"/>
          <w:lang w:val="en-US" w:eastAsia="zh-CN"/>
        </w:rPr>
        <w:t>备品备件管理方案</w:t>
      </w:r>
      <w:r>
        <w:rPr>
          <w:rFonts w:hint="eastAsia" w:ascii="仿宋_GB2312" w:hAnsi="仿宋_GB2312" w:eastAsia="仿宋_GB2312"/>
          <w:sz w:val="32"/>
          <w:szCs w:val="32"/>
          <w:highlight w:val="none"/>
          <w:lang w:eastAsia="zh-CN"/>
        </w:rPr>
        <w:t>，明确</w:t>
      </w:r>
      <w:r>
        <w:rPr>
          <w:rFonts w:hint="eastAsia" w:ascii="仿宋_GB2312" w:hAnsi="仿宋_GB2312" w:eastAsia="仿宋_GB2312"/>
          <w:sz w:val="32"/>
          <w:szCs w:val="32"/>
          <w:highlight w:val="none"/>
          <w:lang w:val="en-US" w:eastAsia="zh-CN"/>
        </w:rPr>
        <w:t>备品备件配置要求、</w:t>
      </w:r>
      <w:r>
        <w:rPr>
          <w:rFonts w:hint="eastAsia" w:ascii="仿宋_GB2312" w:hAnsi="仿宋_GB2312" w:eastAsia="仿宋_GB2312"/>
          <w:sz w:val="32"/>
          <w:szCs w:val="32"/>
          <w:highlight w:val="none"/>
          <w:lang w:eastAsia="zh-CN"/>
        </w:rPr>
        <w:t>使用规则</w:t>
      </w:r>
      <w:r>
        <w:rPr>
          <w:rFonts w:hint="eastAsia" w:ascii="仿宋_GB2312" w:hAnsi="仿宋_GB2312" w:eastAsia="仿宋_GB2312"/>
          <w:sz w:val="32"/>
          <w:szCs w:val="32"/>
          <w:highlight w:val="none"/>
          <w:lang w:val="en-US" w:eastAsia="zh-CN"/>
        </w:rPr>
        <w:t>和结算方式；</w:t>
      </w:r>
    </w:p>
    <w:p>
      <w:pPr>
        <w:spacing w:line="560" w:lineRule="exact"/>
        <w:ind w:firstLine="640"/>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5</w:t>
      </w:r>
      <w:r>
        <w:rPr>
          <w:rFonts w:hint="eastAsia" w:ascii="仿宋_GB2312" w:hAnsi="仿宋_GB2312" w:eastAsia="仿宋_GB2312"/>
          <w:sz w:val="32"/>
          <w:szCs w:val="32"/>
          <w:highlight w:val="none"/>
          <w:lang w:eastAsia="zh-CN"/>
        </w:rPr>
        <w:t>）制定</w:t>
      </w:r>
      <w:r>
        <w:rPr>
          <w:rFonts w:hint="eastAsia" w:ascii="仿宋_GB2312" w:hAnsi="仿宋_GB2312" w:eastAsia="仿宋_GB2312"/>
          <w:sz w:val="32"/>
          <w:szCs w:val="32"/>
          <w:highlight w:val="none"/>
          <w:lang w:val="en-US" w:eastAsia="zh-CN"/>
        </w:rPr>
        <w:t>运维</w:t>
      </w:r>
      <w:r>
        <w:rPr>
          <w:rFonts w:hint="eastAsia" w:ascii="仿宋_GB2312" w:hAnsi="仿宋_GB2312" w:eastAsia="仿宋_GB2312"/>
          <w:sz w:val="32"/>
          <w:szCs w:val="32"/>
          <w:highlight w:val="none"/>
          <w:lang w:eastAsia="zh-CN"/>
        </w:rPr>
        <w:t>服务考核方案，明确考核周期、考核内容、考核评估与监督机制。</w:t>
      </w:r>
    </w:p>
    <w:p>
      <w:pPr>
        <w:spacing w:line="560" w:lineRule="exact"/>
        <w:ind w:firstLine="640"/>
        <w:rPr>
          <w:rFonts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3</w:t>
      </w:r>
      <w:r>
        <w:rPr>
          <w:rFonts w:hint="eastAsia" w:ascii="仿宋_GB2312" w:hAnsi="仿宋_GB2312" w:eastAsia="仿宋_GB2312"/>
          <w:sz w:val="32"/>
          <w:szCs w:val="32"/>
          <w:highlight w:val="none"/>
        </w:rPr>
        <w:t>.按照《福建省省级政务信息化项目管理办法（试行）》要求编写相应需求调查报告。</w:t>
      </w:r>
    </w:p>
    <w:p>
      <w:pPr>
        <w:spacing w:line="560" w:lineRule="exact"/>
        <w:ind w:firstLine="640"/>
        <w:rPr>
          <w:rFonts w:ascii="仿宋_GB2312" w:hAnsi="仿宋_GB2312" w:eastAsia="仿宋_GB2312"/>
          <w:sz w:val="32"/>
          <w:szCs w:val="32"/>
          <w:highlight w:val="none"/>
        </w:rPr>
      </w:pPr>
      <w:r>
        <w:rPr>
          <w:rFonts w:hint="eastAsia" w:ascii="仿宋_GB2312" w:hAnsi="仿宋_GB2312" w:eastAsia="仿宋_GB2312"/>
          <w:sz w:val="32"/>
          <w:szCs w:val="32"/>
          <w:highlight w:val="none"/>
          <w:lang w:val="en-US" w:eastAsia="zh-CN"/>
        </w:rPr>
        <w:t>4</w:t>
      </w: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供应商</w:t>
      </w:r>
      <w:r>
        <w:rPr>
          <w:rFonts w:hint="eastAsia" w:ascii="仿宋_GB2312" w:hAnsi="仿宋_GB2312" w:eastAsia="仿宋_GB2312"/>
          <w:sz w:val="32"/>
          <w:szCs w:val="32"/>
          <w:highlight w:val="none"/>
        </w:rPr>
        <w:t>应认真进行调查和研究，取得可靠的基本资料。需求调查报告，技术</w:t>
      </w:r>
      <w:r>
        <w:rPr>
          <w:rFonts w:hint="eastAsia" w:ascii="仿宋_GB2312" w:hAnsi="仿宋_GB2312" w:eastAsia="仿宋_GB2312"/>
          <w:sz w:val="32"/>
          <w:szCs w:val="32"/>
          <w:highlight w:val="none"/>
          <w:lang w:val="en-US" w:eastAsia="zh-CN"/>
        </w:rPr>
        <w:t>路线</w:t>
      </w:r>
      <w:r>
        <w:rPr>
          <w:rFonts w:hint="eastAsia" w:ascii="仿宋_GB2312" w:hAnsi="仿宋_GB2312" w:eastAsia="仿宋_GB2312"/>
          <w:sz w:val="32"/>
          <w:szCs w:val="32"/>
          <w:highlight w:val="none"/>
        </w:rPr>
        <w:t>先进，密切结合实际，节约投资，注重经济效益，报告应有分析、论证、明确的结论和意见，文字简明扼要，图表完整清晰。</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highlight w:val="none"/>
          <w:lang w:val="en-US" w:eastAsia="zh-CN"/>
        </w:rPr>
        <w:t>5</w:t>
      </w:r>
      <w:r>
        <w:rPr>
          <w:rFonts w:hint="eastAsia" w:ascii="仿宋_GB2312" w:hAnsi="仿宋_GB2312" w:eastAsia="仿宋_GB2312"/>
          <w:sz w:val="32"/>
          <w:szCs w:val="32"/>
          <w:highlight w:val="none"/>
        </w:rPr>
        <w:t>.对建设内容设计提出方案建议与理解分析，应充分考虑采购人已经建设完成或准备建设的内容，并同时与采购人其他相关工程项目协调配合，遵循“资源共享、互联互通”原则，尽可能利用政府已有资源，避免重复建设，</w:t>
      </w:r>
      <w:bookmarkEnd w:id="7"/>
      <w:r>
        <w:rPr>
          <w:rFonts w:hint="eastAsia" w:ascii="仿宋_GB2312" w:hAnsi="仿宋_GB2312" w:eastAsia="仿宋_GB2312"/>
          <w:sz w:val="32"/>
          <w:szCs w:val="32"/>
        </w:rPr>
        <w:t>节约投资。</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.需求分析要求：须针对项目现状以及存在问题进行项目的需求分析工作。</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报告</w:t>
      </w:r>
      <w:r>
        <w:rPr>
          <w:rFonts w:hint="eastAsia" w:ascii="仿宋_GB2312" w:hAnsi="仿宋_GB2312" w:eastAsia="仿宋_GB2312"/>
          <w:sz w:val="32"/>
          <w:szCs w:val="32"/>
        </w:rPr>
        <w:t>设计思路要求：在完成现状调研、需求分析的基础上，提出项目报告总体思路。</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.投资概算编制要求：根据</w:t>
      </w:r>
      <w:r>
        <w:rPr>
          <w:rFonts w:hint="eastAsia" w:ascii="仿宋_GB2312" w:hAnsi="Times New Roman" w:eastAsia="仿宋_GB2312" w:cs="Times New Roman"/>
          <w:sz w:val="32"/>
          <w:szCs w:val="32"/>
        </w:rPr>
        <w:t>《工程勘察设计收费标准（计价格〔2002〕10号）》、</w:t>
      </w:r>
      <w:r>
        <w:rPr>
          <w:rFonts w:hint="eastAsia" w:ascii="仿宋_GB2312" w:hAnsi="仿宋_GB2312" w:eastAsia="仿宋_GB2312"/>
          <w:sz w:val="32"/>
          <w:szCs w:val="32"/>
        </w:rPr>
        <w:t>“数字福建”等相关标准，进行项目投资概算编制，并根据需要提供相关询价文件。</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.应深刻理解本项目工作内容，原则要求、时间要求、复杂程度，充分评估本项目相关要求、政策调整造成的不可预见费用。</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.供应商应设立咨询小组（至少</w:t>
      </w:r>
      <w:r>
        <w:rPr>
          <w:rFonts w:ascii="仿宋_GB2312" w:hAnsi="仿宋_GB2312" w:eastAsia="仿宋_GB2312"/>
          <w:sz w:val="32"/>
          <w:szCs w:val="32"/>
        </w:rPr>
        <w:t>3</w:t>
      </w:r>
      <w:r>
        <w:rPr>
          <w:rFonts w:hint="eastAsia" w:ascii="仿宋_GB2312" w:hAnsi="仿宋_GB2312" w:eastAsia="仿宋_GB2312"/>
          <w:sz w:val="32"/>
          <w:szCs w:val="32"/>
        </w:rPr>
        <w:t>人），包括但不限于项目负责人1名，项目咨询分析人员1名，项目造价（预算）咨询师1名。以上各岗位人员不得重复，</w:t>
      </w:r>
      <w:r>
        <w:rPr>
          <w:rFonts w:ascii="仿宋_GB2312" w:hAnsi="宋体" w:eastAsia="仿宋_GB2312" w:cs="仿宋_GB2312"/>
          <w:color w:val="000000"/>
          <w:sz w:val="32"/>
          <w:szCs w:val="32"/>
        </w:rPr>
        <w:t>人员构成须与响应文件完全一致，并在合同签订时予以确认。项目执行期间，项目负责人及</w:t>
      </w:r>
      <w:r>
        <w:rPr>
          <w:rFonts w:hint="eastAsia" w:ascii="仿宋_GB2312" w:hAnsi="宋体" w:eastAsia="仿宋_GB2312" w:cs="仿宋_GB2312"/>
          <w:color w:val="000000"/>
          <w:sz w:val="32"/>
          <w:szCs w:val="32"/>
          <w:lang w:val="en-US" w:eastAsia="zh-CN"/>
        </w:rPr>
        <w:t>报告</w:t>
      </w:r>
      <w:r>
        <w:rPr>
          <w:rFonts w:ascii="仿宋_GB2312" w:hAnsi="宋体" w:eastAsia="仿宋_GB2312" w:cs="仿宋_GB2312"/>
          <w:color w:val="000000"/>
          <w:sz w:val="32"/>
          <w:szCs w:val="32"/>
        </w:rPr>
        <w:t>主编等关键岗位人员不得更换，以确保项目实施的连续性和稳定性。</w:t>
      </w:r>
      <w:r>
        <w:rPr>
          <w:rFonts w:hint="eastAsia" w:ascii="仿宋_GB2312" w:hAnsi="仿宋_GB2312" w:eastAsia="仿宋_GB2312"/>
          <w:b/>
          <w:bCs/>
          <w:sz w:val="32"/>
          <w:szCs w:val="32"/>
        </w:rPr>
        <w:t>提供报价单位在投标截止时间前六个月（不含投标截止日期当月）中任意一个月为其缴纳社保的证明材料或提交人员符合要求的承诺函并</w:t>
      </w:r>
      <w:r>
        <w:rPr>
          <w:rFonts w:hint="eastAsia" w:ascii="仿宋_GB2312" w:hAnsi="仿宋_GB2312" w:eastAsia="仿宋_GB2312"/>
          <w:b/>
          <w:bCs/>
          <w:sz w:val="32"/>
          <w:szCs w:val="32"/>
          <w:lang w:eastAsia="zh-CN"/>
        </w:rPr>
        <w:t>在</w:t>
      </w:r>
      <w:r>
        <w:rPr>
          <w:rFonts w:hint="eastAsia" w:ascii="仿宋_GB2312" w:hAnsi="仿宋_GB2312" w:eastAsia="仿宋_GB2312"/>
          <w:b/>
          <w:bCs/>
          <w:sz w:val="32"/>
          <w:szCs w:val="32"/>
        </w:rPr>
        <w:t>中标后5个工作日内提交证件材料验证（承诺函格式自拟）。</w:t>
      </w:r>
    </w:p>
    <w:p>
      <w:pPr>
        <w:numPr>
          <w:ilvl w:val="0"/>
          <w:numId w:val="0"/>
        </w:numPr>
        <w:spacing w:line="560" w:lineRule="exact"/>
        <w:ind w:firstLine="640"/>
        <w:rPr>
          <w:rFonts w:hint="eastAsia" w:ascii="仿宋_GB2312" w:hAnsi="仿宋_GB2312" w:eastAsia="仿宋_GB2312"/>
          <w:sz w:val="32"/>
          <w:szCs w:val="32"/>
        </w:rPr>
      </w:pPr>
      <w:r>
        <w:rPr>
          <w:rFonts w:hint="eastAsia" w:ascii="仿宋_GB2312" w:hAnsi="仿宋_GB2312" w:eastAsia="仿宋_GB2312"/>
          <w:sz w:val="32"/>
          <w:szCs w:val="32"/>
          <w:lang w:val="en-US" w:eastAsia="zh-CN"/>
        </w:rPr>
        <w:t>11.</w:t>
      </w:r>
      <w:r>
        <w:rPr>
          <w:rFonts w:hint="eastAsia" w:ascii="仿宋_GB2312" w:hAnsi="仿宋_GB2312" w:eastAsia="仿宋_GB2312"/>
          <w:sz w:val="32"/>
          <w:szCs w:val="32"/>
        </w:rPr>
        <w:t>项目评审要求：供应商提交的项目需求调查报告要通过采购人组织的专家论证会、评审会等，并根据专家意见在约定时间内修改完善项目需求调查报告。</w:t>
      </w:r>
    </w:p>
    <w:p>
      <w:pPr>
        <w:numPr>
          <w:ilvl w:val="0"/>
          <w:numId w:val="0"/>
        </w:numPr>
        <w:spacing w:line="560" w:lineRule="exact"/>
        <w:ind w:firstLine="640"/>
        <w:rPr>
          <w:rFonts w:hint="eastAsia" w:ascii="仿宋_GB2312" w:hAnsi="仿宋_GB2312" w:eastAsia="仿宋_GB2312"/>
          <w:b/>
          <w:bCs/>
          <w:sz w:val="32"/>
          <w:szCs w:val="32"/>
        </w:rPr>
      </w:pPr>
      <w:r>
        <w:rPr>
          <w:rFonts w:hint="eastAsia" w:ascii="仿宋_GB2312" w:hAnsi="仿宋_GB2312" w:eastAsia="仿宋_GB2312"/>
          <w:sz w:val="32"/>
          <w:szCs w:val="32"/>
          <w:lang w:val="en-US" w:eastAsia="zh-CN"/>
        </w:rPr>
        <w:t>12.</w:t>
      </w:r>
      <w:r>
        <w:rPr>
          <w:rFonts w:hint="eastAsia" w:ascii="仿宋_GB2312" w:hAnsi="仿宋_GB2312" w:eastAsia="仿宋_GB2312"/>
          <w:sz w:val="32"/>
          <w:szCs w:val="32"/>
        </w:rPr>
        <w:t>供应商应承诺，项目服务期到期后一年内，应按采购人要求在采购范围内免费配合成果文档修订。</w:t>
      </w:r>
      <w:r>
        <w:rPr>
          <w:rFonts w:hint="eastAsia" w:ascii="仿宋_GB2312" w:hAnsi="仿宋_GB2312" w:eastAsia="仿宋_GB2312"/>
          <w:b/>
          <w:bCs/>
          <w:sz w:val="32"/>
          <w:szCs w:val="32"/>
          <w:lang w:eastAsia="zh-CN"/>
        </w:rPr>
        <w:t>（</w:t>
      </w:r>
      <w:r>
        <w:rPr>
          <w:rFonts w:hint="eastAsia" w:ascii="仿宋_GB2312" w:hAnsi="仿宋_GB2312" w:eastAsia="仿宋_GB2312"/>
          <w:b/>
          <w:bCs/>
          <w:sz w:val="32"/>
          <w:szCs w:val="32"/>
        </w:rPr>
        <w:t>供应商提供承诺函。</w:t>
      </w:r>
      <w:r>
        <w:rPr>
          <w:rFonts w:hint="eastAsia" w:ascii="仿宋_GB2312" w:hAnsi="仿宋_GB2312" w:eastAsia="仿宋_GB2312"/>
          <w:b/>
          <w:bCs/>
          <w:sz w:val="32"/>
          <w:szCs w:val="32"/>
          <w:lang w:eastAsia="zh-CN"/>
        </w:rPr>
        <w:t>）</w:t>
      </w:r>
    </w:p>
    <w:p>
      <w:pPr>
        <w:spacing w:line="560" w:lineRule="exact"/>
        <w:ind w:firstLine="640"/>
        <w:rPr>
          <w:rFonts w:ascii="仿宋_GB2312" w:hAnsi="仿宋_GB2312" w:eastAsia="仿宋_GB2312"/>
          <w:sz w:val="32"/>
          <w:szCs w:val="32"/>
        </w:rPr>
      </w:pPr>
      <w:r>
        <w:rPr>
          <w:rFonts w:hint="eastAsia" w:ascii="仿宋_GB2312" w:hAnsi="仿宋_GB2312" w:eastAsia="仿宋_GB2312"/>
          <w:sz w:val="32"/>
          <w:szCs w:val="32"/>
          <w:lang w:val="en-US" w:eastAsia="zh-CN"/>
        </w:rPr>
        <w:t>13</w:t>
      </w:r>
      <w:r>
        <w:rPr>
          <w:rFonts w:hint="eastAsia" w:ascii="仿宋_GB2312" w:hAnsi="仿宋_GB2312" w:eastAsia="仿宋_GB2312"/>
          <w:sz w:val="32"/>
          <w:szCs w:val="32"/>
        </w:rPr>
        <w:t>.因供应商自身原因导致项目无法顺利进行的，采购人有权解除合同，并有权对供应商进行相应的处罚。供应商任何行为造成采购人或者他人的损失,均由供应商承担相应的赔偿责任。</w:t>
      </w:r>
    </w:p>
    <w:p>
      <w:pPr>
        <w:keepNext w:val="0"/>
        <w:keepLines w:val="0"/>
        <w:pageBreakBefore w:val="0"/>
        <w:widowControl w:val="0"/>
        <w:spacing w:line="560" w:lineRule="exact"/>
        <w:ind w:firstLine="643"/>
        <w:rPr>
          <w:rFonts w:hint="eastAsia" w:ascii="仿宋_GB2312" w:hAnsi="仿宋_GB2312" w:eastAsia="仿宋_GB2312"/>
          <w:b/>
          <w:bCs/>
          <w:sz w:val="32"/>
          <w:szCs w:val="32"/>
          <w:lang w:eastAsia="zh-CN"/>
        </w:rPr>
      </w:pPr>
      <w:r>
        <w:rPr>
          <w:rFonts w:hint="eastAsia" w:ascii="仿宋_GB2312" w:hAnsi="仿宋_GB2312" w:eastAsia="仿宋_GB2312"/>
          <w:b/>
          <w:bCs/>
          <w:sz w:val="32"/>
          <w:szCs w:val="32"/>
        </w:rPr>
        <w:t>三、</w:t>
      </w:r>
      <w:r>
        <w:rPr>
          <w:rFonts w:hint="eastAsia" w:ascii="仿宋_GB2312" w:hAnsi="仿宋_GB2312" w:eastAsia="仿宋_GB2312"/>
          <w:b/>
          <w:bCs/>
          <w:sz w:val="32"/>
          <w:szCs w:val="32"/>
          <w:lang w:eastAsia="zh-CN"/>
        </w:rPr>
        <w:t>服务</w:t>
      </w:r>
      <w:r>
        <w:rPr>
          <w:rFonts w:hint="eastAsia" w:ascii="仿宋_GB2312" w:hAnsi="仿宋_GB2312" w:eastAsia="仿宋_GB2312"/>
          <w:b/>
          <w:bCs/>
          <w:sz w:val="32"/>
          <w:szCs w:val="32"/>
        </w:rPr>
        <w:t>时间</w:t>
      </w:r>
      <w:r>
        <w:rPr>
          <w:rFonts w:hint="eastAsia" w:ascii="仿宋_GB2312" w:hAnsi="仿宋_GB2312" w:eastAsia="仿宋_GB2312"/>
          <w:b/>
          <w:bCs/>
          <w:sz w:val="32"/>
          <w:szCs w:val="32"/>
          <w:lang w:eastAsia="zh-CN"/>
        </w:rPr>
        <w:t>及验收要求</w:t>
      </w:r>
    </w:p>
    <w:p>
      <w:pPr>
        <w:pStyle w:val="3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60" w:lineRule="exact"/>
        <w:ind w:left="0" w:firstLine="640"/>
        <w:jc w:val="both"/>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rPr>
        <w:t>为满足采购人技术和服务要求，</w:t>
      </w:r>
      <w:bookmarkStart w:id="5" w:name="OLE_LINK7"/>
      <w:r>
        <w:rPr>
          <w:rFonts w:hint="eastAsia" w:ascii="仿宋_GB2312" w:eastAsia="仿宋_GB2312" w:cs="仿宋_GB2312"/>
          <w:color w:val="000000"/>
          <w:sz w:val="32"/>
          <w:szCs w:val="32"/>
        </w:rPr>
        <w:t>同时保证服务质量。</w:t>
      </w:r>
      <w:r>
        <w:rPr>
          <w:rFonts w:hint="eastAsia" w:ascii="仿宋_GB2312" w:eastAsia="仿宋_GB2312" w:cs="仿宋_GB2312"/>
          <w:color w:val="000000"/>
          <w:sz w:val="32"/>
          <w:szCs w:val="32"/>
          <w:lang w:eastAsia="zh-CN"/>
        </w:rPr>
        <w:t>供应商</w:t>
      </w:r>
      <w:r>
        <w:rPr>
          <w:rFonts w:hint="eastAsia" w:ascii="仿宋_GB2312" w:eastAsia="仿宋_GB2312" w:cs="仿宋_GB2312"/>
          <w:color w:val="000000"/>
          <w:sz w:val="32"/>
          <w:szCs w:val="32"/>
        </w:rPr>
        <w:t>应自合同签订后</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个工作日内提交</w:t>
      </w:r>
      <w:bookmarkStart w:id="6" w:name="OLE_LINK1"/>
      <w:r>
        <w:rPr>
          <w:rFonts w:hint="eastAsia" w:ascii="仿宋_GB2312" w:eastAsia="仿宋_GB2312" w:cs="仿宋_GB2312"/>
          <w:color w:val="000000"/>
          <w:sz w:val="32"/>
          <w:szCs w:val="32"/>
          <w:lang w:eastAsia="zh-CN"/>
        </w:rPr>
        <w:t>编制</w:t>
      </w:r>
      <w:r>
        <w:rPr>
          <w:rFonts w:hint="eastAsia" w:ascii="仿宋_GB2312" w:eastAsia="仿宋_GB2312" w:cs="仿宋_GB2312"/>
          <w:color w:val="000000"/>
          <w:sz w:val="32"/>
          <w:szCs w:val="32"/>
        </w:rPr>
        <w:t>服务实施</w:t>
      </w:r>
      <w:r>
        <w:rPr>
          <w:rFonts w:hint="eastAsia" w:ascii="仿宋_GB2312" w:eastAsia="仿宋_GB2312" w:cs="仿宋_GB2312"/>
          <w:color w:val="000000"/>
          <w:sz w:val="32"/>
          <w:szCs w:val="32"/>
          <w:lang w:eastAsia="zh-CN"/>
        </w:rPr>
        <w:t>计划</w:t>
      </w:r>
      <w:bookmarkEnd w:id="6"/>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合同签订</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个月内，</w:t>
      </w:r>
      <w:r>
        <w:rPr>
          <w:rFonts w:hint="eastAsia" w:ascii="仿宋_GB2312" w:eastAsia="仿宋_GB2312" w:cs="仿宋_GB2312"/>
          <w:color w:val="000000"/>
          <w:sz w:val="32"/>
          <w:szCs w:val="32"/>
          <w:lang w:eastAsia="zh-CN"/>
        </w:rPr>
        <w:t>完成</w:t>
      </w:r>
      <w:r>
        <w:rPr>
          <w:rFonts w:hint="eastAsia" w:ascii="仿宋_GB2312" w:eastAsia="仿宋_GB2312" w:cs="仿宋_GB2312"/>
          <w:color w:val="000000"/>
          <w:sz w:val="32"/>
          <w:szCs w:val="32"/>
        </w:rPr>
        <w:t>验收。</w:t>
      </w:r>
      <w:bookmarkEnd w:id="5"/>
    </w:p>
    <w:p>
      <w:pPr>
        <w:pStyle w:val="31"/>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560" w:lineRule="exact"/>
        <w:ind w:left="0" w:firstLine="640"/>
        <w:jc w:val="both"/>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eastAsia="zh-CN"/>
        </w:rPr>
        <w:t>验收方式：专家评审。</w:t>
      </w:r>
      <w:bookmarkEnd w:id="2"/>
      <w:bookmarkEnd w:id="3"/>
    </w:p>
    <w:p>
      <w:pPr>
        <w:pStyle w:val="3"/>
        <w:ind w:firstLine="643"/>
        <w:rPr>
          <w:rFonts w:ascii="仿宋_GB2312" w:hAnsi="仿宋_GB2312" w:eastAsia="仿宋_GB2312" w:cstheme="minorBidi"/>
          <w:sz w:val="32"/>
          <w:szCs w:val="32"/>
        </w:rPr>
      </w:pPr>
      <w:r>
        <w:rPr>
          <w:rFonts w:hint="eastAsia" w:ascii="仿宋_GB2312" w:hAnsi="仿宋_GB2312" w:eastAsia="仿宋_GB2312" w:cstheme="minorBidi"/>
          <w:sz w:val="32"/>
          <w:szCs w:val="32"/>
        </w:rPr>
        <w:t>四、付款方式</w:t>
      </w:r>
    </w:p>
    <w:tbl>
      <w:tblPr>
        <w:tblStyle w:val="33"/>
        <w:tblW w:w="5000" w:type="pct"/>
        <w:jc w:val="center"/>
        <w:tblCellSpacing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1126"/>
        <w:gridCol w:w="1679"/>
        <w:gridCol w:w="553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3" w:hRule="atLeast"/>
          <w:tblHeader/>
          <w:tblCellSpacing w:w="0" w:type="dxa"/>
          <w:jc w:val="center"/>
        </w:trPr>
        <w:tc>
          <w:tcPr>
            <w:tcW w:w="112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ascii="仿宋_GB2312" w:hAnsi="仿宋_GB2312" w:eastAsia="仿宋_GB2312"/>
                <w:b/>
                <w:bCs/>
                <w:sz w:val="24"/>
                <w:szCs w:val="24"/>
              </w:rPr>
            </w:pPr>
            <w:r>
              <w:rPr>
                <w:rFonts w:hint="eastAsia" w:ascii="仿宋_GB2312" w:hAnsi="仿宋_GB2312" w:eastAsia="仿宋_GB2312"/>
                <w:b/>
                <w:bCs/>
                <w:sz w:val="24"/>
                <w:szCs w:val="24"/>
              </w:rPr>
              <w:t>支付期次</w:t>
            </w:r>
          </w:p>
        </w:tc>
        <w:tc>
          <w:tcPr>
            <w:tcW w:w="167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ascii="仿宋_GB2312" w:hAnsi="仿宋_GB2312" w:eastAsia="仿宋_GB2312"/>
                <w:b/>
                <w:bCs/>
                <w:sz w:val="24"/>
                <w:szCs w:val="24"/>
              </w:rPr>
            </w:pPr>
            <w:r>
              <w:rPr>
                <w:rFonts w:hint="eastAsia" w:ascii="仿宋_GB2312" w:hAnsi="仿宋_GB2312" w:eastAsia="仿宋_GB2312"/>
                <w:b/>
                <w:bCs/>
                <w:sz w:val="24"/>
                <w:szCs w:val="24"/>
              </w:rPr>
              <w:t>支付比例(%)</w:t>
            </w:r>
          </w:p>
        </w:tc>
        <w:tc>
          <w:tcPr>
            <w:tcW w:w="553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ascii="仿宋_GB2312" w:hAnsi="仿宋_GB2312" w:eastAsia="仿宋_GB2312"/>
                <w:b/>
                <w:bCs/>
                <w:sz w:val="24"/>
                <w:szCs w:val="24"/>
              </w:rPr>
            </w:pPr>
            <w:r>
              <w:rPr>
                <w:rFonts w:hint="eastAsia" w:ascii="仿宋_GB2312" w:hAnsi="仿宋_GB2312" w:eastAsia="仿宋_GB2312"/>
                <w:b/>
                <w:bCs/>
                <w:sz w:val="24"/>
                <w:szCs w:val="24"/>
              </w:rPr>
              <w:t>支付期次说明</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2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ind w:firstLine="480"/>
              <w:rPr>
                <w:rFonts w:ascii="仿宋_GB2312" w:hAnsi="仿宋_GB2312" w:eastAsia="仿宋_GB2312"/>
                <w:sz w:val="24"/>
                <w:szCs w:val="24"/>
              </w:rPr>
            </w:pPr>
            <w:r>
              <w:rPr>
                <w:rFonts w:hint="eastAsia" w:ascii="仿宋_GB2312" w:hAnsi="仿宋_GB2312" w:eastAsia="仿宋_GB2312"/>
                <w:sz w:val="24"/>
                <w:szCs w:val="24"/>
              </w:rPr>
              <w:t>1</w:t>
            </w:r>
          </w:p>
        </w:tc>
        <w:tc>
          <w:tcPr>
            <w:tcW w:w="167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ascii="仿宋_GB2312" w:hAnsi="仿宋_GB2312" w:eastAsia="仿宋_GB2312"/>
                <w:sz w:val="24"/>
                <w:szCs w:val="24"/>
              </w:rPr>
            </w:pPr>
            <w:r>
              <w:rPr>
                <w:rFonts w:hint="eastAsia" w:ascii="仿宋_GB2312" w:hAnsi="仿宋_GB2312" w:eastAsia="仿宋_GB2312"/>
                <w:sz w:val="24"/>
                <w:szCs w:val="24"/>
              </w:rPr>
              <w:t>40</w:t>
            </w:r>
          </w:p>
        </w:tc>
        <w:tc>
          <w:tcPr>
            <w:tcW w:w="553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ind w:firstLine="480"/>
              <w:rPr>
                <w:rFonts w:ascii="仿宋_GB2312" w:hAnsi="仿宋_GB2312" w:eastAsia="仿宋_GB2312"/>
                <w:sz w:val="24"/>
                <w:szCs w:val="24"/>
              </w:rPr>
            </w:pPr>
            <w:r>
              <w:rPr>
                <w:rFonts w:hint="eastAsia" w:ascii="仿宋_GB2312" w:hAnsi="仿宋_GB2312" w:eastAsia="仿宋_GB2312"/>
                <w:sz w:val="24"/>
                <w:szCs w:val="24"/>
              </w:rPr>
              <w:t>合同签订后，供应商</w:t>
            </w:r>
            <w:r>
              <w:rPr>
                <w:rFonts w:hint="eastAsia" w:ascii="仿宋_GB2312" w:hAnsi="仿宋_GB2312" w:eastAsia="仿宋_GB2312"/>
                <w:sz w:val="24"/>
                <w:szCs w:val="24"/>
                <w:lang w:val="en-US" w:eastAsia="zh-CN"/>
              </w:rPr>
              <w:t>人员到位，且</w:t>
            </w:r>
            <w:r>
              <w:rPr>
                <w:rFonts w:hint="eastAsia" w:ascii="仿宋_GB2312" w:hAnsi="仿宋_GB2312" w:eastAsia="仿宋_GB2312"/>
                <w:sz w:val="24"/>
                <w:szCs w:val="24"/>
              </w:rPr>
              <w:t>在3个工作日内提交编制服务实施计划，符合采购人要求则进行首付款支付。成交供应商须开具款项等额正式税务发票。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2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ind w:firstLine="480"/>
              <w:rPr>
                <w:rFonts w:ascii="仿宋_GB2312" w:hAnsi="仿宋_GB2312" w:eastAsia="仿宋_GB2312"/>
                <w:sz w:val="24"/>
                <w:szCs w:val="24"/>
              </w:rPr>
            </w:pPr>
            <w:r>
              <w:rPr>
                <w:rFonts w:hint="eastAsia" w:ascii="仿宋_GB2312" w:hAnsi="仿宋_GB2312" w:eastAsia="仿宋_GB2312"/>
                <w:sz w:val="24"/>
                <w:szCs w:val="24"/>
              </w:rPr>
              <w:t>2</w:t>
            </w:r>
          </w:p>
        </w:tc>
        <w:tc>
          <w:tcPr>
            <w:tcW w:w="167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ascii="仿宋_GB2312" w:hAnsi="仿宋_GB2312" w:eastAsia="仿宋_GB2312"/>
                <w:sz w:val="24"/>
                <w:szCs w:val="24"/>
              </w:rPr>
            </w:pPr>
            <w:r>
              <w:rPr>
                <w:rFonts w:hint="eastAsia" w:ascii="仿宋_GB2312" w:hAnsi="仿宋_GB2312" w:eastAsia="仿宋_GB2312"/>
                <w:sz w:val="24"/>
                <w:szCs w:val="24"/>
              </w:rPr>
              <w:t>60</w:t>
            </w:r>
          </w:p>
        </w:tc>
        <w:tc>
          <w:tcPr>
            <w:tcW w:w="5531" w:type="dxa"/>
            <w:tcBorders>
              <w:top w:val="single" w:color="auto" w:sz="6" w:space="0"/>
              <w:left w:val="single" w:color="auto" w:sz="6" w:space="0"/>
              <w:bottom w:val="single" w:color="auto" w:sz="6" w:space="0"/>
              <w:right w:val="single" w:color="auto" w:sz="6" w:space="0"/>
            </w:tcBorders>
            <w:noWrap w:val="0"/>
            <w:vAlign w:val="center"/>
          </w:tcPr>
          <w:p>
            <w:pPr>
              <w:spacing w:line="500" w:lineRule="exact"/>
              <w:ind w:firstLine="480"/>
              <w:rPr>
                <w:rFonts w:ascii="仿宋_GB2312" w:hAnsi="仿宋_GB2312" w:eastAsia="仿宋_GB2312"/>
                <w:sz w:val="24"/>
                <w:szCs w:val="24"/>
              </w:rPr>
            </w:pPr>
            <w:r>
              <w:rPr>
                <w:rFonts w:hint="eastAsia" w:ascii="仿宋_GB2312" w:hAnsi="仿宋_GB2312" w:eastAsia="仿宋_GB2312"/>
                <w:sz w:val="24"/>
                <w:szCs w:val="24"/>
              </w:rPr>
              <w:t>需求调查报告通过</w:t>
            </w:r>
            <w:r>
              <w:rPr>
                <w:rFonts w:hint="eastAsia" w:ascii="仿宋_GB2312" w:hAnsi="仿宋_GB2312" w:eastAsia="仿宋_GB2312"/>
                <w:sz w:val="24"/>
                <w:szCs w:val="24"/>
                <w:lang w:eastAsia="zh-CN"/>
              </w:rPr>
              <w:t>专家</w:t>
            </w:r>
            <w:r>
              <w:rPr>
                <w:rFonts w:hint="eastAsia" w:ascii="仿宋_GB2312" w:hAnsi="仿宋_GB2312" w:eastAsia="仿宋_GB2312"/>
                <w:sz w:val="24"/>
                <w:szCs w:val="24"/>
              </w:rPr>
              <w:t>评审</w:t>
            </w:r>
            <w:r>
              <w:rPr>
                <w:rFonts w:hint="eastAsia" w:ascii="仿宋_GB2312" w:hAnsi="仿宋_GB2312" w:eastAsia="仿宋_GB2312"/>
                <w:sz w:val="24"/>
                <w:szCs w:val="24"/>
                <w:lang w:eastAsia="zh-CN"/>
              </w:rPr>
              <w:t>后，进行尾款支付。</w:t>
            </w:r>
            <w:r>
              <w:rPr>
                <w:rFonts w:hint="eastAsia" w:ascii="仿宋_GB2312" w:hAnsi="仿宋_GB2312" w:eastAsia="仿宋_GB2312"/>
                <w:sz w:val="24"/>
                <w:szCs w:val="24"/>
              </w:rPr>
              <w:t>成交供应商须开具款项等额正式税务发票。</w:t>
            </w:r>
          </w:p>
        </w:tc>
      </w:tr>
    </w:tbl>
    <w:p/>
    <w:sectPr>
      <w:footerReference r:id="rId5" w:type="first"/>
      <w:footerReference r:id="rId3" w:type="default"/>
      <w:footerReference r:id="rId4" w:type="even"/>
      <w:pgSz w:w="11906" w:h="16838" w:orient="landscape"/>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451620"/>
    </w:sdtPr>
    <w:sdtContent>
      <w:p>
        <w:pPr>
          <w:pStyle w:val="21"/>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9C5C1"/>
    <w:multiLevelType w:val="singleLevel"/>
    <w:tmpl w:val="9A39C5C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A0226"/>
    <w:rsid w:val="0167398B"/>
    <w:rsid w:val="01CE7C92"/>
    <w:rsid w:val="06C77BDF"/>
    <w:rsid w:val="08577365"/>
    <w:rsid w:val="0B5C270C"/>
    <w:rsid w:val="0C3F1E72"/>
    <w:rsid w:val="1C6F14EE"/>
    <w:rsid w:val="1D731DB1"/>
    <w:rsid w:val="224A5BE0"/>
    <w:rsid w:val="22F17100"/>
    <w:rsid w:val="29CF181E"/>
    <w:rsid w:val="329A0226"/>
    <w:rsid w:val="33356B95"/>
    <w:rsid w:val="3B2768DA"/>
    <w:rsid w:val="3C392D57"/>
    <w:rsid w:val="3C3E5B16"/>
    <w:rsid w:val="410858E9"/>
    <w:rsid w:val="48480CC1"/>
    <w:rsid w:val="491E767B"/>
    <w:rsid w:val="534704F3"/>
    <w:rsid w:val="54DA0EF3"/>
    <w:rsid w:val="5D131446"/>
    <w:rsid w:val="61334591"/>
    <w:rsid w:val="61F507E5"/>
    <w:rsid w:val="63504F18"/>
    <w:rsid w:val="65CE0600"/>
    <w:rsid w:val="67F04F8A"/>
    <w:rsid w:val="6CE83C22"/>
    <w:rsid w:val="71094BE2"/>
    <w:rsid w:val="75246495"/>
    <w:rsid w:val="77B415C2"/>
    <w:rsid w:val="77BA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heme="minorHAnsi" w:hAnsiTheme="minorHAnsi" w:eastAsiaTheme="minorEastAsia" w:cstheme="minorBidi"/>
      <w:sz w:val="21"/>
      <w:szCs w:val="22"/>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sz w:val="48"/>
      <w:szCs w:val="48"/>
    </w:rPr>
  </w:style>
  <w:style w:type="paragraph" w:styleId="4">
    <w:name w:val="heading 2"/>
    <w:basedOn w:val="1"/>
    <w:next w:val="1"/>
    <w:link w:val="40"/>
    <w:unhideWhenUsed/>
    <w:qFormat/>
    <w:uiPriority w:val="9"/>
    <w:pPr>
      <w:keepNext/>
      <w:keepLines/>
      <w:spacing w:before="360" w:after="200"/>
      <w:outlineLvl w:val="1"/>
    </w:pPr>
    <w:rPr>
      <w:rFonts w:ascii="等线" w:hAnsi="等线" w:eastAsia="等线" w:cs="等线"/>
      <w:sz w:val="34"/>
    </w:rPr>
  </w:style>
  <w:style w:type="paragraph" w:styleId="5">
    <w:name w:val="heading 3"/>
    <w:basedOn w:val="1"/>
    <w:next w:val="1"/>
    <w:link w:val="41"/>
    <w:unhideWhenUsed/>
    <w:qFormat/>
    <w:uiPriority w:val="9"/>
    <w:pPr>
      <w:keepNext/>
      <w:keepLines/>
      <w:spacing w:before="320" w:after="200"/>
      <w:outlineLvl w:val="2"/>
    </w:pPr>
    <w:rPr>
      <w:rFonts w:ascii="等线" w:hAnsi="等线" w:eastAsia="等线" w:cs="等线"/>
      <w:sz w:val="30"/>
      <w:szCs w:val="30"/>
    </w:rPr>
  </w:style>
  <w:style w:type="paragraph" w:styleId="6">
    <w:name w:val="heading 4"/>
    <w:basedOn w:val="1"/>
    <w:next w:val="1"/>
    <w:link w:val="42"/>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43"/>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4"/>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5"/>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6"/>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47"/>
    <w:unhideWhenUsed/>
    <w:qFormat/>
    <w:uiPriority w:val="9"/>
    <w:pPr>
      <w:keepNext/>
      <w:keepLines/>
      <w:spacing w:before="320" w:after="200"/>
      <w:outlineLvl w:val="8"/>
    </w:pPr>
    <w:rPr>
      <w:rFonts w:ascii="等线" w:hAnsi="等线" w:eastAsia="等线" w:cs="等线"/>
      <w:i/>
      <w:iCs/>
      <w:sz w:val="21"/>
      <w:szCs w:val="21"/>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Title"/>
    <w:basedOn w:val="1"/>
    <w:next w:val="1"/>
    <w:link w:val="50"/>
    <w:qFormat/>
    <w:uiPriority w:val="10"/>
    <w:pPr>
      <w:spacing w:before="300" w:after="200"/>
      <w:contextualSpacing/>
    </w:pPr>
    <w:rPr>
      <w:sz w:val="48"/>
      <w:szCs w:val="48"/>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Body Text"/>
    <w:basedOn w:val="1"/>
    <w:next w:val="15"/>
    <w:qFormat/>
    <w:uiPriority w:val="0"/>
  </w:style>
  <w:style w:type="paragraph" w:styleId="15">
    <w:name w:val="Body Text 2"/>
    <w:basedOn w:val="1"/>
    <w:next w:val="14"/>
    <w:qFormat/>
    <w:uiPriority w:val="0"/>
    <w:pPr>
      <w:spacing w:after="120" w:line="480" w:lineRule="auto"/>
    </w:pPr>
  </w:style>
  <w:style w:type="paragraph" w:styleId="16">
    <w:name w:val="Body Text Indent"/>
    <w:basedOn w:val="1"/>
    <w:qFormat/>
    <w:uiPriority w:val="0"/>
    <w:pPr>
      <w:spacing w:after="120"/>
      <w:ind w:left="420" w:leftChars="200"/>
    </w:pPr>
    <w:rPr>
      <w:rFonts w:ascii="Times New Roman" w:hAnsi="Times New Roman"/>
      <w:kern w:val="0"/>
      <w:sz w:val="20"/>
    </w:rPr>
  </w:style>
  <w:style w:type="paragraph" w:styleId="17">
    <w:name w:val="toc 5"/>
    <w:basedOn w:val="1"/>
    <w:next w:val="1"/>
    <w:unhideWhenUsed/>
    <w:qFormat/>
    <w:uiPriority w:val="39"/>
    <w:pPr>
      <w:spacing w:after="57"/>
      <w:ind w:left="1134" w:right="0" w:firstLine="0"/>
    </w:pPr>
  </w:style>
  <w:style w:type="paragraph" w:styleId="18">
    <w:name w:val="toc 3"/>
    <w:basedOn w:val="1"/>
    <w:next w:val="1"/>
    <w:unhideWhenUsed/>
    <w:qFormat/>
    <w:uiPriority w:val="39"/>
    <w:pPr>
      <w:spacing w:after="57"/>
      <w:ind w:left="567" w:right="0" w:firstLine="0"/>
    </w:pPr>
  </w:style>
  <w:style w:type="paragraph" w:styleId="19">
    <w:name w:val="toc 8"/>
    <w:basedOn w:val="1"/>
    <w:next w:val="1"/>
    <w:unhideWhenUsed/>
    <w:qFormat/>
    <w:uiPriority w:val="39"/>
    <w:pPr>
      <w:spacing w:after="57"/>
      <w:ind w:left="1984" w:right="0" w:firstLine="0"/>
    </w:pPr>
  </w:style>
  <w:style w:type="paragraph" w:styleId="20">
    <w:name w:val="endnote text"/>
    <w:basedOn w:val="1"/>
    <w:link w:val="185"/>
    <w:semiHidden/>
    <w:unhideWhenUsed/>
    <w:qFormat/>
    <w:uiPriority w:val="99"/>
    <w:pPr>
      <w:spacing w:after="0" w:line="240" w:lineRule="auto"/>
    </w:pPr>
    <w:rPr>
      <w:sz w:val="20"/>
    </w:rPr>
  </w:style>
  <w:style w:type="paragraph" w:styleId="21">
    <w:name w:val="footer"/>
    <w:basedOn w:val="1"/>
    <w:unhideWhenUsed/>
    <w:qFormat/>
    <w:uiPriority w:val="99"/>
    <w:pPr>
      <w:tabs>
        <w:tab w:val="center" w:pos="4153"/>
        <w:tab w:val="right" w:pos="8306"/>
      </w:tabs>
      <w:spacing w:line="360" w:lineRule="auto"/>
      <w:ind w:firstLine="480"/>
      <w:jc w:val="left"/>
    </w:pPr>
    <w:rPr>
      <w:rFonts w:ascii="Times New Roman" w:hAnsi="Times New Roman" w:eastAsia="宋体" w:cs="Times New Roman"/>
      <w:sz w:val="18"/>
      <w:szCs w:val="18"/>
    </w:rPr>
  </w:style>
  <w:style w:type="paragraph" w:styleId="22">
    <w:name w:val="header"/>
    <w:basedOn w:val="1"/>
    <w:link w:val="56"/>
    <w:unhideWhenUsed/>
    <w:qFormat/>
    <w:uiPriority w:val="99"/>
    <w:pPr>
      <w:tabs>
        <w:tab w:val="center" w:pos="7143"/>
        <w:tab w:val="right" w:pos="14287"/>
      </w:tabs>
      <w:spacing w:after="0" w:line="240" w:lineRule="auto"/>
    </w:pPr>
  </w:style>
  <w:style w:type="paragraph" w:styleId="23">
    <w:name w:val="toc 1"/>
    <w:basedOn w:val="1"/>
    <w:next w:val="1"/>
    <w:unhideWhenUsed/>
    <w:qFormat/>
    <w:uiPriority w:val="39"/>
    <w:pPr>
      <w:spacing w:after="57"/>
      <w:ind w:left="0" w:right="0" w:firstLine="0"/>
    </w:p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51"/>
    <w:qFormat/>
    <w:uiPriority w:val="11"/>
    <w:pPr>
      <w:spacing w:before="200" w:after="200"/>
    </w:pPr>
    <w:rPr>
      <w:sz w:val="24"/>
      <w:szCs w:val="24"/>
    </w:rPr>
  </w:style>
  <w:style w:type="paragraph" w:styleId="26">
    <w:name w:val="footnote text"/>
    <w:basedOn w:val="1"/>
    <w:link w:val="184"/>
    <w:semiHidden/>
    <w:unhideWhenUsed/>
    <w:qFormat/>
    <w:uiPriority w:val="99"/>
    <w:pPr>
      <w:spacing w:after="40" w:line="240" w:lineRule="auto"/>
    </w:pPr>
    <w:rPr>
      <w:sz w:val="18"/>
    </w:r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2"/>
    <w:basedOn w:val="1"/>
    <w:next w:val="1"/>
    <w:unhideWhenUsed/>
    <w:qFormat/>
    <w:uiPriority w:val="39"/>
    <w:pPr>
      <w:spacing w:after="57"/>
      <w:ind w:left="283" w:right="0" w:firstLine="0"/>
    </w:pPr>
  </w:style>
  <w:style w:type="paragraph" w:styleId="30">
    <w:name w:val="toc 9"/>
    <w:basedOn w:val="1"/>
    <w:next w:val="1"/>
    <w:unhideWhenUsed/>
    <w:qFormat/>
    <w:uiPriority w:val="39"/>
    <w:pPr>
      <w:spacing w:after="57"/>
      <w:ind w:left="2268" w:right="0" w:firstLine="0"/>
    </w:pPr>
  </w:style>
  <w:style w:type="paragraph" w:styleId="31">
    <w:name w:val="Normal (Web)"/>
    <w:basedOn w:val="1"/>
    <w:qFormat/>
    <w:uiPriority w:val="0"/>
    <w:pPr>
      <w:spacing w:beforeAutospacing="1" w:afterAutospacing="1"/>
      <w:jc w:val="left"/>
    </w:pPr>
    <w:rPr>
      <w:rFonts w:cs="Times New Roman"/>
      <w:sz w:val="24"/>
    </w:rPr>
  </w:style>
  <w:style w:type="paragraph" w:styleId="32">
    <w:name w:val="Body Text First Indent 2"/>
    <w:basedOn w:val="16"/>
    <w:unhideWhenUsed/>
    <w:qFormat/>
    <w:uiPriority w:val="0"/>
    <w:pPr>
      <w:spacing w:line="360" w:lineRule="auto"/>
      <w:ind w:firstLine="420" w:firstLineChars="200"/>
    </w:pPr>
    <w:rPr>
      <w:rFonts w:ascii="Calibri" w:hAnsi="Calibri"/>
      <w:kern w:val="2"/>
      <w:sz w:val="24"/>
    </w:rPr>
  </w:style>
  <w:style w:type="table" w:styleId="34">
    <w:name w:val="Table Grid"/>
    <w:basedOn w:val="3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6">
    <w:name w:val="endnote reference"/>
    <w:basedOn w:val="35"/>
    <w:semiHidden/>
    <w:unhideWhenUsed/>
    <w:qFormat/>
    <w:uiPriority w:val="99"/>
    <w:rPr>
      <w:vertAlign w:val="superscript"/>
    </w:rPr>
  </w:style>
  <w:style w:type="character" w:styleId="37">
    <w:name w:val="Hyperlink"/>
    <w:unhideWhenUsed/>
    <w:qFormat/>
    <w:uiPriority w:val="99"/>
    <w:rPr>
      <w:color w:val="0563C1" w:themeColor="hyperlink"/>
      <w:u w:val="single"/>
      <w14:textFill>
        <w14:solidFill>
          <w14:schemeClr w14:val="hlink"/>
        </w14:solidFill>
      </w14:textFill>
    </w:rPr>
  </w:style>
  <w:style w:type="character" w:styleId="38">
    <w:name w:val="footnote reference"/>
    <w:basedOn w:val="35"/>
    <w:unhideWhenUsed/>
    <w:qFormat/>
    <w:uiPriority w:val="99"/>
    <w:rPr>
      <w:vertAlign w:val="superscript"/>
    </w:rPr>
  </w:style>
  <w:style w:type="character" w:customStyle="1" w:styleId="39">
    <w:name w:val="Heading 1 Char"/>
    <w:basedOn w:val="35"/>
    <w:qFormat/>
    <w:uiPriority w:val="9"/>
    <w:rPr>
      <w:rFonts w:ascii="等线" w:hAnsi="等线" w:eastAsia="等线" w:cs="等线"/>
      <w:sz w:val="40"/>
      <w:szCs w:val="40"/>
    </w:rPr>
  </w:style>
  <w:style w:type="character" w:customStyle="1" w:styleId="40">
    <w:name w:val="Heading 2 Char"/>
    <w:basedOn w:val="35"/>
    <w:link w:val="4"/>
    <w:qFormat/>
    <w:uiPriority w:val="9"/>
    <w:rPr>
      <w:rFonts w:ascii="等线" w:hAnsi="等线" w:eastAsia="等线" w:cs="等线"/>
      <w:sz w:val="34"/>
    </w:rPr>
  </w:style>
  <w:style w:type="character" w:customStyle="1" w:styleId="41">
    <w:name w:val="Heading 3 Char"/>
    <w:basedOn w:val="35"/>
    <w:link w:val="5"/>
    <w:qFormat/>
    <w:uiPriority w:val="9"/>
    <w:rPr>
      <w:rFonts w:ascii="等线" w:hAnsi="等线" w:eastAsia="等线" w:cs="等线"/>
      <w:sz w:val="30"/>
      <w:szCs w:val="30"/>
    </w:rPr>
  </w:style>
  <w:style w:type="character" w:customStyle="1" w:styleId="42">
    <w:name w:val="Heading 4 Char"/>
    <w:basedOn w:val="35"/>
    <w:link w:val="6"/>
    <w:qFormat/>
    <w:uiPriority w:val="9"/>
    <w:rPr>
      <w:rFonts w:ascii="等线" w:hAnsi="等线" w:eastAsia="等线" w:cs="等线"/>
      <w:b/>
      <w:bCs/>
      <w:sz w:val="26"/>
      <w:szCs w:val="26"/>
    </w:rPr>
  </w:style>
  <w:style w:type="character" w:customStyle="1" w:styleId="43">
    <w:name w:val="Heading 5 Char"/>
    <w:basedOn w:val="35"/>
    <w:link w:val="7"/>
    <w:qFormat/>
    <w:uiPriority w:val="9"/>
    <w:rPr>
      <w:rFonts w:ascii="等线" w:hAnsi="等线" w:eastAsia="等线" w:cs="等线"/>
      <w:b/>
      <w:bCs/>
      <w:sz w:val="24"/>
      <w:szCs w:val="24"/>
    </w:rPr>
  </w:style>
  <w:style w:type="character" w:customStyle="1" w:styleId="44">
    <w:name w:val="Heading 6 Char"/>
    <w:basedOn w:val="35"/>
    <w:link w:val="8"/>
    <w:qFormat/>
    <w:uiPriority w:val="9"/>
    <w:rPr>
      <w:rFonts w:ascii="等线" w:hAnsi="等线" w:eastAsia="等线" w:cs="等线"/>
      <w:b/>
      <w:bCs/>
      <w:sz w:val="22"/>
      <w:szCs w:val="22"/>
    </w:rPr>
  </w:style>
  <w:style w:type="character" w:customStyle="1" w:styleId="45">
    <w:name w:val="Heading 7 Char"/>
    <w:basedOn w:val="35"/>
    <w:link w:val="9"/>
    <w:qFormat/>
    <w:uiPriority w:val="9"/>
    <w:rPr>
      <w:rFonts w:ascii="等线" w:hAnsi="等线" w:eastAsia="等线" w:cs="等线"/>
      <w:b/>
      <w:bCs/>
      <w:i/>
      <w:iCs/>
      <w:sz w:val="22"/>
      <w:szCs w:val="22"/>
    </w:rPr>
  </w:style>
  <w:style w:type="character" w:customStyle="1" w:styleId="46">
    <w:name w:val="Heading 8 Char"/>
    <w:basedOn w:val="35"/>
    <w:link w:val="10"/>
    <w:qFormat/>
    <w:uiPriority w:val="9"/>
    <w:rPr>
      <w:rFonts w:ascii="等线" w:hAnsi="等线" w:eastAsia="等线" w:cs="等线"/>
      <w:i/>
      <w:iCs/>
      <w:sz w:val="22"/>
      <w:szCs w:val="22"/>
    </w:rPr>
  </w:style>
  <w:style w:type="character" w:customStyle="1" w:styleId="47">
    <w:name w:val="Heading 9 Char"/>
    <w:basedOn w:val="35"/>
    <w:link w:val="11"/>
    <w:qFormat/>
    <w:uiPriority w:val="9"/>
    <w:rPr>
      <w:rFonts w:ascii="等线" w:hAnsi="等线" w:eastAsia="等线" w:cs="等线"/>
      <w:i/>
      <w:iCs/>
      <w:sz w:val="21"/>
      <w:szCs w:val="21"/>
    </w:rPr>
  </w:style>
  <w:style w:type="paragraph" w:styleId="48">
    <w:name w:val="List Paragraph"/>
    <w:basedOn w:val="1"/>
    <w:qFormat/>
    <w:uiPriority w:val="34"/>
    <w:pPr>
      <w:ind w:left="720"/>
      <w:contextualSpacing/>
    </w:pPr>
  </w:style>
  <w:style w:type="paragraph" w:styleId="49">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50">
    <w:name w:val="Title Char"/>
    <w:basedOn w:val="35"/>
    <w:link w:val="2"/>
    <w:qFormat/>
    <w:uiPriority w:val="10"/>
    <w:rPr>
      <w:sz w:val="48"/>
      <w:szCs w:val="48"/>
    </w:rPr>
  </w:style>
  <w:style w:type="character" w:customStyle="1" w:styleId="51">
    <w:name w:val="Subtitle Char"/>
    <w:basedOn w:val="35"/>
    <w:link w:val="25"/>
    <w:qFormat/>
    <w:uiPriority w:val="11"/>
    <w:rPr>
      <w:sz w:val="24"/>
      <w:szCs w:val="24"/>
    </w:rPr>
  </w:style>
  <w:style w:type="paragraph" w:styleId="52">
    <w:name w:val="Quote"/>
    <w:basedOn w:val="1"/>
    <w:next w:val="1"/>
    <w:link w:val="53"/>
    <w:qFormat/>
    <w:uiPriority w:val="29"/>
    <w:pPr>
      <w:ind w:left="720" w:right="720"/>
    </w:pPr>
    <w:rPr>
      <w:i/>
    </w:rPr>
  </w:style>
  <w:style w:type="character" w:customStyle="1" w:styleId="53">
    <w:name w:val="Quote Char"/>
    <w:link w:val="52"/>
    <w:qFormat/>
    <w:uiPriority w:val="29"/>
    <w:rPr>
      <w:i/>
    </w:rPr>
  </w:style>
  <w:style w:type="paragraph" w:styleId="54">
    <w:name w:val="Intense Quote"/>
    <w:basedOn w:val="1"/>
    <w:next w:val="1"/>
    <w:link w:val="5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5">
    <w:name w:val="Intense Quote Char"/>
    <w:link w:val="54"/>
    <w:qFormat/>
    <w:uiPriority w:val="30"/>
    <w:rPr>
      <w:i/>
    </w:rPr>
  </w:style>
  <w:style w:type="character" w:customStyle="1" w:styleId="56">
    <w:name w:val="Header Char"/>
    <w:basedOn w:val="35"/>
    <w:link w:val="22"/>
    <w:qFormat/>
    <w:uiPriority w:val="99"/>
  </w:style>
  <w:style w:type="character" w:customStyle="1" w:styleId="57">
    <w:name w:val="Footer Char"/>
    <w:basedOn w:val="35"/>
    <w:qFormat/>
    <w:uiPriority w:val="99"/>
  </w:style>
  <w:style w:type="character" w:customStyle="1" w:styleId="58">
    <w:name w:val="Caption Char"/>
    <w:qFormat/>
    <w:uiPriority w:val="99"/>
  </w:style>
  <w:style w:type="table" w:customStyle="1" w:styleId="59">
    <w:name w:val="Table Grid Light"/>
    <w:basedOn w:val="3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0">
    <w:name w:val="Plain Table 1"/>
    <w:basedOn w:val="3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Plain Table 2"/>
    <w:basedOn w:val="33"/>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2">
    <w:name w:val="Plain Table 3"/>
    <w:basedOn w:val="3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3">
    <w:name w:val="Plain Table 4"/>
    <w:basedOn w:val="33"/>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4">
    <w:name w:val="Plain Table 5"/>
    <w:basedOn w:val="33"/>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5">
    <w:name w:val="Grid Table 1 Light"/>
    <w:basedOn w:val="33"/>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6">
    <w:name w:val="Grid Table 1 Light - Accent 1"/>
    <w:basedOn w:val="33"/>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7">
    <w:name w:val="Grid Table 1 Light - Accent 2"/>
    <w:basedOn w:val="3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8">
    <w:name w:val="Grid Table 1 Light - Accent 3"/>
    <w:basedOn w:val="33"/>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9">
    <w:name w:val="Grid Table 1 Light - Accent 4"/>
    <w:basedOn w:val="3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70">
    <w:name w:val="Grid Table 1 Light - Accent 5"/>
    <w:basedOn w:val="3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71">
    <w:name w:val="Grid Table 1 Light - Accent 6"/>
    <w:basedOn w:val="3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72">
    <w:name w:val="Grid Table 2"/>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3">
    <w:name w:val="Grid Table 2 - Accent 1"/>
    <w:basedOn w:val="33"/>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4">
    <w:name w:val="Grid Table 2 - Accent 2"/>
    <w:basedOn w:val="3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5">
    <w:name w:val="Grid Table 2 - Accent 3"/>
    <w:basedOn w:val="3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6">
    <w:name w:val="Grid Table 2 - Accent 4"/>
    <w:basedOn w:val="3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7">
    <w:name w:val="Grid Table 2 - Accent 5"/>
    <w:basedOn w:val="3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8">
    <w:name w:val="Grid Table 2 - Accent 6"/>
    <w:basedOn w:val="3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9">
    <w:name w:val="Grid Table 3"/>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0">
    <w:name w:val="Grid Table 3 - Accent 1"/>
    <w:basedOn w:val="33"/>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81">
    <w:name w:val="Grid Table 3 - Accent 2"/>
    <w:basedOn w:val="3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2">
    <w:name w:val="Grid Table 3 - Accent 3"/>
    <w:basedOn w:val="3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3">
    <w:name w:val="Grid Table 3 - Accent 4"/>
    <w:basedOn w:val="3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4">
    <w:name w:val="Grid Table 3 - Accent 5"/>
    <w:basedOn w:val="3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5">
    <w:name w:val="Grid Table 3 - Accent 6"/>
    <w:basedOn w:val="3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6">
    <w:name w:val="Grid Table 4"/>
    <w:basedOn w:val="33"/>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7">
    <w:name w:val="Grid Table 4 - Accent 1"/>
    <w:basedOn w:val="33"/>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88">
    <w:name w:val="Grid Table 4 - Accent 2"/>
    <w:basedOn w:val="33"/>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9">
    <w:name w:val="Grid Table 4 - Accent 3"/>
    <w:basedOn w:val="33"/>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90">
    <w:name w:val="Grid Table 4 - Accent 4"/>
    <w:basedOn w:val="33"/>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91">
    <w:name w:val="Grid Table 4 - Accent 5"/>
    <w:basedOn w:val="33"/>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92">
    <w:name w:val="Grid Table 4 - Accent 6"/>
    <w:basedOn w:val="33"/>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93">
    <w:name w:val="Grid Table 5 Dark"/>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4">
    <w:name w:val="Grid Table 5 Dark- Accent 1"/>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5">
    <w:name w:val="Grid Table 5 Dark - Accent 2"/>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6">
    <w:name w:val="Grid Table 5 Dark - Accent 3"/>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97">
    <w:name w:val="Grid Table 5 Dark- Accent 4"/>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98">
    <w:name w:val="Grid Table 5 Dark - Accent 5"/>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9">
    <w:name w:val="Grid Table 5 Dark - Accent 6"/>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100">
    <w:name w:val="Grid Table 6 Colorful"/>
    <w:basedOn w:val="33"/>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1">
    <w:name w:val="Grid Table 6 Colorful - Accent 1"/>
    <w:basedOn w:val="33"/>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2">
    <w:name w:val="Grid Table 6 Colorful - Accent 2"/>
    <w:basedOn w:val="3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3">
    <w:name w:val="Grid Table 6 Colorful - Accent 3"/>
    <w:basedOn w:val="33"/>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4">
    <w:name w:val="Grid Table 6 Colorful - Accent 4"/>
    <w:basedOn w:val="3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5">
    <w:name w:val="Grid Table 6 Colorful - Accent 5"/>
    <w:basedOn w:val="33"/>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6">
    <w:name w:val="Grid Table 6 Colorful - Accent 6"/>
    <w:basedOn w:val="33"/>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7">
    <w:name w:val="Grid Table 7 Colorful"/>
    <w:basedOn w:val="33"/>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8">
    <w:name w:val="Grid Table 7 Colorful - Accent 1"/>
    <w:basedOn w:val="33"/>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9">
    <w:name w:val="Grid Table 7 Colorful - Accent 2"/>
    <w:basedOn w:val="33"/>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0">
    <w:name w:val="Grid Table 7 Colorful - Accent 3"/>
    <w:basedOn w:val="33"/>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1">
    <w:name w:val="Grid Table 7 Colorful - Accent 4"/>
    <w:basedOn w:val="33"/>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2">
    <w:name w:val="Grid Table 7 Colorful - Accent 5"/>
    <w:basedOn w:val="33"/>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13">
    <w:name w:val="Grid Table 7 Colorful - Accent 6"/>
    <w:basedOn w:val="33"/>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4">
    <w:name w:val="List Table 1 Light"/>
    <w:basedOn w:val="33"/>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5">
    <w:name w:val="List Table 1 Light - Accent 1"/>
    <w:basedOn w:val="33"/>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6">
    <w:name w:val="List Table 1 Light - Accent 2"/>
    <w:basedOn w:val="33"/>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7">
    <w:name w:val="List Table 1 Light - Accent 3"/>
    <w:basedOn w:val="33"/>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8">
    <w:name w:val="List Table 1 Light - Accent 4"/>
    <w:basedOn w:val="33"/>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9">
    <w:name w:val="List Table 1 Light - Accent 5"/>
    <w:basedOn w:val="33"/>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0">
    <w:name w:val="List Table 1 Light - Accent 6"/>
    <w:basedOn w:val="33"/>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1">
    <w:name w:val="List Table 2"/>
    <w:basedOn w:val="33"/>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2">
    <w:name w:val="List Table 2 - Accent 1"/>
    <w:basedOn w:val="33"/>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23">
    <w:name w:val="List Table 2 - Accent 2"/>
    <w:basedOn w:val="33"/>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24">
    <w:name w:val="List Table 2 - Accent 3"/>
    <w:basedOn w:val="33"/>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5">
    <w:name w:val="List Table 2 - Accent 4"/>
    <w:basedOn w:val="33"/>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6">
    <w:name w:val="List Table 2 - Accent 5"/>
    <w:basedOn w:val="33"/>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7">
    <w:name w:val="List Table 2 - Accent 6"/>
    <w:basedOn w:val="33"/>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8">
    <w:name w:val="List Table 3"/>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9">
    <w:name w:val="List Table 3 - Accent 1"/>
    <w:basedOn w:val="33"/>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30">
    <w:name w:val="List Table 3 - Accent 2"/>
    <w:basedOn w:val="3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31">
    <w:name w:val="List Table 3 - Accent 3"/>
    <w:basedOn w:val="33"/>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32">
    <w:name w:val="List Table 3 - Accent 4"/>
    <w:basedOn w:val="3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33">
    <w:name w:val="List Table 3 - Accent 5"/>
    <w:basedOn w:val="33"/>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34">
    <w:name w:val="List Table 3 - Accent 6"/>
    <w:basedOn w:val="33"/>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5">
    <w:name w:val="List Table 4"/>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6">
    <w:name w:val="List Table 4 - Accent 1"/>
    <w:basedOn w:val="33"/>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37">
    <w:name w:val="List Table 4 - Accent 2"/>
    <w:basedOn w:val="33"/>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38">
    <w:name w:val="List Table 4 - Accent 3"/>
    <w:basedOn w:val="33"/>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9">
    <w:name w:val="List Table 4 - Accent 4"/>
    <w:basedOn w:val="33"/>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40">
    <w:name w:val="List Table 4 - Accent 5"/>
    <w:basedOn w:val="33"/>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41">
    <w:name w:val="List Table 4 - Accent 6"/>
    <w:basedOn w:val="33"/>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42">
    <w:name w:val="List Table 5 Dark"/>
    <w:basedOn w:val="3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3">
    <w:name w:val="List Table 5 Dark - Accent 1"/>
    <w:basedOn w:val="33"/>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44">
    <w:name w:val="List Table 5 Dark - Accent 2"/>
    <w:basedOn w:val="33"/>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5">
    <w:name w:val="List Table 5 Dark - Accent 3"/>
    <w:basedOn w:val="33"/>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6">
    <w:name w:val="List Table 5 Dark - Accent 4"/>
    <w:basedOn w:val="33"/>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47">
    <w:name w:val="List Table 5 Dark - Accent 5"/>
    <w:basedOn w:val="33"/>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48">
    <w:name w:val="List Table 5 Dark - Accent 6"/>
    <w:basedOn w:val="33"/>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9">
    <w:name w:val="List Table 6 Colorful"/>
    <w:basedOn w:val="33"/>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0">
    <w:name w:val="List Table 6 Colorful - Accent 1"/>
    <w:basedOn w:val="33"/>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1">
    <w:name w:val="List Table 6 Colorful - Accent 2"/>
    <w:basedOn w:val="33"/>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2">
    <w:name w:val="List Table 6 Colorful - Accent 3"/>
    <w:basedOn w:val="33"/>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3">
    <w:name w:val="List Table 6 Colorful - Accent 4"/>
    <w:basedOn w:val="33"/>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4">
    <w:name w:val="List Table 6 Colorful - Accent 5"/>
    <w:basedOn w:val="33"/>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5">
    <w:name w:val="List Table 6 Colorful - Accent 6"/>
    <w:basedOn w:val="33"/>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6">
    <w:name w:val="List Table 7 Colorful"/>
    <w:basedOn w:val="33"/>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7">
    <w:name w:val="List Table 7 Colorful - Accent 1"/>
    <w:basedOn w:val="33"/>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8">
    <w:name w:val="List Table 7 Colorful - Accent 2"/>
    <w:basedOn w:val="33"/>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9">
    <w:name w:val="List Table 7 Colorful - Accent 3"/>
    <w:basedOn w:val="33"/>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0">
    <w:name w:val="List Table 7 Colorful - Accent 4"/>
    <w:basedOn w:val="33"/>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1">
    <w:name w:val="List Table 7 Colorful - Accent 5"/>
    <w:basedOn w:val="33"/>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2">
    <w:name w:val="List Table 7 Colorful - Accent 6"/>
    <w:basedOn w:val="33"/>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3">
    <w:name w:val="Lined - Accent"/>
    <w:basedOn w:val="33"/>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4">
    <w:name w:val="Lined - Accent 1"/>
    <w:basedOn w:val="33"/>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5">
    <w:name w:val="Lined - Accent 2"/>
    <w:basedOn w:val="33"/>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6">
    <w:name w:val="Lined - Accent 3"/>
    <w:basedOn w:val="33"/>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7">
    <w:name w:val="Lined - Accent 4"/>
    <w:basedOn w:val="33"/>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8">
    <w:name w:val="Lined - Accent 5"/>
    <w:basedOn w:val="33"/>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9">
    <w:name w:val="Lined - Accent 6"/>
    <w:basedOn w:val="33"/>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0">
    <w:name w:val="Bordered &amp; Lined - Accent"/>
    <w:basedOn w:val="33"/>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71">
    <w:name w:val="Bordered &amp; Lined - Accent 1"/>
    <w:basedOn w:val="33"/>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72">
    <w:name w:val="Bordered &amp; Lined - Accent 2"/>
    <w:basedOn w:val="33"/>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73">
    <w:name w:val="Bordered &amp; Lined - Accent 3"/>
    <w:basedOn w:val="33"/>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74">
    <w:name w:val="Bordered &amp; Lined - Accent 4"/>
    <w:basedOn w:val="33"/>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5">
    <w:name w:val="Bordered &amp; Lined - Accent 5"/>
    <w:basedOn w:val="33"/>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6">
    <w:name w:val="Bordered &amp; Lined - Accent 6"/>
    <w:basedOn w:val="33"/>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7">
    <w:name w:val="Bordered"/>
    <w:basedOn w:val="33"/>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8">
    <w:name w:val="Bordered - Accent 1"/>
    <w:basedOn w:val="33"/>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9">
    <w:name w:val="Bordered - Accent 2"/>
    <w:basedOn w:val="3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80">
    <w:name w:val="Bordered - Accent 3"/>
    <w:basedOn w:val="33"/>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81">
    <w:name w:val="Bordered - Accent 4"/>
    <w:basedOn w:val="3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82">
    <w:name w:val="Bordered - Accent 5"/>
    <w:basedOn w:val="3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83">
    <w:name w:val="Bordered - Accent 6"/>
    <w:basedOn w:val="3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4">
    <w:name w:val="Footnote Text Char"/>
    <w:link w:val="26"/>
    <w:qFormat/>
    <w:uiPriority w:val="99"/>
    <w:rPr>
      <w:sz w:val="18"/>
    </w:rPr>
  </w:style>
  <w:style w:type="character" w:customStyle="1" w:styleId="185">
    <w:name w:val="Endnote Text Char"/>
    <w:link w:val="20"/>
    <w:qFormat/>
    <w:uiPriority w:val="99"/>
    <w:rPr>
      <w:sz w:val="20"/>
    </w:rPr>
  </w:style>
  <w:style w:type="paragraph" w:customStyle="1" w:styleId="186">
    <w:name w:val="TOC Heading"/>
    <w:unhideWhenUsed/>
    <w:qFormat/>
    <w:uiPriority w:val="39"/>
    <w:rPr>
      <w:rFonts w:hint="default"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1.dotx</Template>
  <Pages>4</Pages>
  <Words>1780</Words>
  <Characters>1829</Characters>
  <TotalTime>1</TotalTime>
  <ScaleCrop>false</ScaleCrop>
  <LinksUpToDate>false</LinksUpToDate>
  <CharactersWithSpaces>1829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2025-05-14T13:33:00Z</dcterms:created>
  <dc:creator>Admin.Y</dc:creator>
  <cp:lastModifiedBy>阿斌诶</cp:lastModifiedBy>
  <dcterms:modified xsi:type="dcterms:W3CDTF">2025-08-28T01:36:52Z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5552839A0D67479B982BE7A918F6FD74_11</vt:lpwstr>
  </property>
  <property fmtid="{D5CDD505-2E9C-101B-9397-08002B2CF9AE}" pid="4" name="KSOTemplateDocerSaveRecord">
    <vt:lpwstr>eyJoZGlkIjoiZmEyYWJhYmI2MDhjZjgzZDkyM2M2ZjJiMTlkYTZkZjMiLCJ1c2VySWQiOiIxNDE0Mjc5NjUwIn0=</vt:lpwstr>
  </property>
</Properties>
</file>