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  <w:t>采购服务内容及要求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为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我厅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提供无线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互联网组网和接入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服务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网络安全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保障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服务、日常运维服务等，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合理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规划、部署、优化网络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架构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，确保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福建省水利厅用户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无线网络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全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覆盖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、无线上网快速、安全稳定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二、服务</w:t>
      </w:r>
      <w:r>
        <w:rPr>
          <w:rFonts w:hint="default"/>
          <w:b w:val="0"/>
          <w:bCs w:val="0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无线网络覆盖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‌：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厅新旧大楼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各楼层，新楼25层、旧楼11层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三、服务期限及</w:t>
      </w:r>
      <w:r>
        <w:rPr>
          <w:rFonts w:hint="default"/>
          <w:b w:val="0"/>
          <w:bCs w:val="0"/>
          <w:lang w:val="en-US" w:eastAsia="zh-CN"/>
        </w:rPr>
        <w:t>建设进度</w:t>
      </w:r>
      <w:r>
        <w:rPr>
          <w:rFonts w:hint="eastAsia"/>
          <w:b w:val="0"/>
          <w:bCs w:val="0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1.网络布线及设备安装调试≦40天；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2.设备安装调试完成后试运行1周；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3.试运行期间平稳运行，由采购人组织完工验收；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服务期限：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通过完工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之日起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四、组网设备要求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供应商提供的软硬件设备应包含以下全部功能，设备类型可整合。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（一）防火墙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网络层吞吐量≥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Gbps，最大并发连接数≥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200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万，每秒新建连接数≥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万，虚拟防火墙数≥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0个。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万兆光口数量≥2个、千兆光口数量≥2个、千兆电口≥4个、总体端口数量根据实际组网需求确定。具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备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配置≥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年IPS、AV、APP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特征库升级服务。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日志保存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≥6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个月，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符合信创标准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，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Times New Roman"/>
          <w:b/>
          <w:bCs/>
          <w:kern w:val="2"/>
          <w:sz w:val="32"/>
          <w:szCs w:val="32"/>
          <w:lang w:bidi="ar-SA"/>
        </w:rPr>
        <w:t>提供网络安全专用产品安全检测证书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（二）上网行为管理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万兆光口数量≥2个、千兆光口数量≥2个、千兆电口≥4个、总体端口数量根据实际组网需求确定。配置≥1TB企业级硬盘。内网并发终端数≥2000个（服务期内可按需求免费动态升级），最大并发连接≥100万，每秒最大新建连接≥13万。支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持关键应用监控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报警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，包括对预置应用和自定义应用的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网络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监控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报警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；支持关键角色监控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报警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，包括对单IP、IP网段的网络监控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报警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；支持呈现基础服务运行质量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。支持可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灵活控制扩展应用层吞吐性能能。支持静态地址、DHCP、PPPoE等网络连接类型；支持静态路由、子接口、NAT等基础网络功能。支持基于关键应用体验质量的链路自动化切换。≥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年特征库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升级服务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。支持配置和管理IPV6路由和IPV6安全策略；日志保存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≥6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个月，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符合信创标准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，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Times New Roman"/>
          <w:b/>
          <w:bCs/>
          <w:kern w:val="2"/>
          <w:sz w:val="32"/>
          <w:szCs w:val="32"/>
          <w:lang w:bidi="ar-SA"/>
        </w:rPr>
        <w:t>提供网络安全专用产品安全检测证书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（三）安全（日志）审计设备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千兆光口数量≥2个、千兆电口≥4个、配置≥2TB企业级硬盘，总体端口数量根据实际组网需求确定。能够详尽记录并监控网络中的所有上网活动，涵盖网页浏览、电子邮件发送、文件传输等多种行为，确保所有活动均可追溯。支持采集安全设备告警信息，AC、交换机等网络设备日志；日志保存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≥6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个月，支持日志检索、分析和生成报告，及时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bidi="ar-SA"/>
        </w:rPr>
        <w:t>发现并处理潜在的安全隐患。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符合信创标准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bidi="ar-SA"/>
        </w:rPr>
        <w:t>，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Times New Roman"/>
          <w:b/>
          <w:bCs/>
          <w:kern w:val="2"/>
          <w:sz w:val="32"/>
          <w:szCs w:val="32"/>
          <w:lang w:val="en-US" w:bidi="ar-SA"/>
        </w:rPr>
        <w:t>提供网络安全专用产品安全检测证书</w:t>
      </w: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无线控制器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支持有线无线QoS、自动终端识别、自动信道选择、自动功率调节、动态接收灵敏度等运营级一键网优和定时自动优化能力，支持2.4G和5G同时工作；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最大支持256个AP，支持无线AP和用户的负载均衡，支持5G优先，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可基于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IP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地址、用户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账号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用户分组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、目的地址、目的端口等条件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策略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管控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，具备侦测和分析周边无线网络源信道能力，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自动管理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无线AP选择干扰最小的信道，可实现文件传输和URL过滤、P2P流控和带宽分配，实时监控网速，全面封堵P2P软件。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3.支持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可视化管理，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对设备进行组网图配置，组网图能够直观的呈现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各层级交换机、无线接入点等网络设备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；支持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链路运行状况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查询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至少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应包含IP地址、接口状态、流量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情况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无线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接入点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提供约150个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WiFi6双频（2.4GHz/5GHz）高密型室内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无线接入点设备（具体数量在保证连接质量的基础上，按实际需求为准）；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支持802.11a/b/g/n/ac/wave2/ax等多种无线协议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；单台设备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传输速率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≧2500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Mbps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，支持≧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个设备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接入；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支持全楼无线漫游，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正面覆盖角度≥130°，覆盖半径≥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0米，支持吸顶/壁挂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灵活安装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，并根据厅办公楼实际布局情况合理调整相关参数，实现全楼无缝快速连接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五、无线建设要求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1.互联网宽带：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Mbps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以上互联网宽带接入（可多条累计，自行配置具有负载均衡功能的设备），若该带宽不满足我厅实际需求，应支持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带宽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免费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，确保无线互联网连接访问无卡顿。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2.实施方案：全楼实地勘察，出具组网实施方案并经业主审核同意，合理设置点位和布线方式，确保全大楼无线网络无死角、可漫游、质量优。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3.施工要求：组网施工期间应遵守文明施工要求，办公时间段避免噪音、气体等污染；网络线路应做到线路规范整齐、标签清晰完整；组网设备应规范安装，不破坏楼层内饰环境，美观大方。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4.质量检测：组网完成后应进行线路、设备、信号、网速等质量检测，并提交质量检测报告，确保网络服务质量。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六、无线服务要求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（一）无线安全要求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1.边界管控：根据我厅使用实际，设置端口级边界访问策略，精细化管控网络链路进出，屏蔽危险端口和地址，每半年优化访问控制策略，有效防范内外部用户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非授权访问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2.单独组网：该套无线网络应单独组网，与我厅其他网络物理隔离，支持违规联入其他网络的交换机端口自动探测和自动关闭等功能，防止不同网络违规串联。支持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SSID隐藏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3.三权管理：各主要设备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管理员账户实行三权分立机制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，单独配备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‌超级管理员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‌‌安全管理员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‌审计管理员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，并按相关规定设置复杂口令、定期修改登录密码；各三权账户需严格记录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操作日志，实施合规性检查‌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确保操作符合职责并可追溯。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用户管理：提供portal、二维码、短信、本地账号登录等定制化开发认证方式，支持账号限时权限；首次登录必须修改密码后方可使用，并定期提示修改密码；支持首次登录使用后，用户在有效期内进入无线网络区域可无感认证使用；提供威胁行为用户溯源服务，可定位到终端设备；按无线网络使用实际和我厅要求提供单设备或账号限速服务；每半年定期分析离网用户清单，及时核实并清除无效用户；用户信息须保存在驻厅设备内，严禁供应商通过任何方式导出、备份相关数据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5.日志管理：所有安全日志需按照网络安全法律法规要求进行全面配置，并保存6个月以上，达到应急响应时能合规提取、及时取证的要求。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数据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安全：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对传输的文件和内容进行识别过滤，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提供敏感信息数据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bidi="ar-SA"/>
        </w:rPr>
        <w:t>防泄露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eastAsia="zh-CN" w:bidi="ar-SA"/>
        </w:rPr>
        <w:t>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7.应急响应：当发现网络安全威胁或网络安全事件后，30分钟内技术人员到现场立即采取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‌技术阻断与隔离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等应急措施，并在24小时内完成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分析研判、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追踪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溯源、漏洞修复等工作。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8.实时监控：安排网络安全团队通过现场值守或VPN远程方式（VPN设备需由供应商提供）实时监控无线网络安全态势，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追踪异常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行为，发现安全威胁。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（二）无线使用服务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1.开户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管理：按业主要求，在规定时间内提供首次组网后批量用户收集和登记服务，设置用户群组；后续零星用户须提供现场或VPN远程登记服务。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2.使用培训：编写通俗易懂的用户使用手册，并对重点用户提供现场使用培训。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组网优化：每季度或根据我厅使用反馈，提供网络优化服务，对设备状态、性能、连接线缆速率等进行监测和验证，提出优化方案，及时整改到位，保障用户使用时不出现非网络瓶颈原因明显卡顿；对业主提出的网络使用优化意见在24小时内响应，72小时内提出具体整改方案，一周内落实整改措施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（三）周期巡检服务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1.安全巡检：每月或重要敏感时期（以业主通知为准）提供无线网络各设备的版本更新和网络安全自检，形成安全报告，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并在5日内修复安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全隐患；业主可安排网络安全服务商对无线网络开展安全检查，供应商须积极配合检查并在5日内做好整改。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2.设备巡检：每季度备份设备配置，根据业主需要，提供对设备进行重启、还原某个时间点等操作；开展季度巡检，对无线网络质量、用户上网情况、设备运行情况等进行系统检测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，并在5日内做好整改。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3.巡检报告：季度巡检后应在一周内对巡检及整改结果进行汇总统计，生成周期巡检报告。年度和项目服务周期结束后汇总形成年度报告和总体报告。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（四）故障响应服务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供应商提供7*24小时远程和现场技术服务，保障无线网络平稳运行，具体要求如下：</w:t>
      </w:r>
    </w:p>
    <w:p>
      <w:pPr>
        <w:pStyle w:val="9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故障响应时间表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517"/>
        <w:gridCol w:w="873"/>
        <w:gridCol w:w="873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故障级别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故障描述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电话响应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现场响应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故障确诊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一级故障P1（严重）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核心设备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故障，造成整体网络中断；2层及以上大面积网络中断；重点楼层（以业主指定为准）网络故障等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‌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30分钟 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二级故障P2（紧急）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单楼层网络中断，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DHCP服务异常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，小批量（10-20台）终端设备无法接入网络或频繁掉线；整体网络存在卡顿、使用不畅等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1小时内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三级故障P3（普通）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个别（10台以内）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终端设备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无法接入网络或频繁掉线；部分互联网网站访问异常；单楼层网络卡顿不畅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4小时内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12小时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七、供应商及服务人员要求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供应商要求：具有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基础电信业务经营许可证或广播电视节目传送业务经营许可证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（提供相关证书复印件并加盖公章）。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项目经理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负责本项目全生命周期建设及运维管理，具备国家软考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信息系统项目管理师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高级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）证书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（提供相关证书复印件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和近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6个月任意1个月的社保缴交证明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3.组网实施团队：配置不少于5名的技术团队负责现场实施，开展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无线AP、路由器、交换机等网络设备的安装、配置及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优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化调试。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实施团队成员具备国家软考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网络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工程师（中级）证书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1名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（提供相关证书复印件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和近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6个月任意1个月的社保缴交证明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4.运维服务团队：配置不少于3名的技术团队负责无线网络运维、巡检及故障响应等工作，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团队成员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具备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2年及以上网络运维经验，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掌握各类网络设备的维修与保养技能，精通网络架构、运维工具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使用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-SA"/>
        </w:rPr>
        <w:t>，熟悉无线通信协议。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具备国家软考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网络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工程师（中级）证书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1名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（提供相关证书复印件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和近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6个月任意1个月的社保缴交证明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八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服务评价与考核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核办法满分为100分，由采购人结合工作实际，给予工作服务考核。该分数将作为合同验收款支付及返还履约保函的依据。考核分数90-100分，支付100%合同款；考核分数80-89分，支付85%合同款；考核分数低于70-79分，支付70%合同款；考核分数低于70分的视为验收不合格，成交供应商赔付采购人30%合同款的违约金。具体事项及不详尽之处以最终签订的采购合同约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考核参照指标如下表：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</w:rPr>
        <w:t>工作考核表</w:t>
      </w:r>
    </w:p>
    <w:tbl>
      <w:tblPr>
        <w:tblStyle w:val="15"/>
        <w:tblW w:w="97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32"/>
        <w:gridCol w:w="614"/>
        <w:gridCol w:w="2390"/>
        <w:gridCol w:w="3092"/>
        <w:gridCol w:w="763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指标名称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考核内容及标准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人员考核</w:t>
            </w: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团队人员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未到位开展工作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（满分5分）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稳定性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保障不力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，未提前5个工作日书面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业主人员变更情况的扣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分；服务期内人员变动大于2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次的扣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分。（满分5分）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甲方对服务人员工作情况和工作满意度打分，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采购人及厅相关处室、厅属单位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每投诉1次扣1分，扣完为止。(满分10分）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工作考核</w:t>
            </w: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.网络服务搭建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情况评价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，每发现一次影响厅大楼内部装修美观、线路布设混乱、不按我厅要求布线的扣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2分，扣完为止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。(满分10分）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.网络安全服务保障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情况评价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，每发现一次网络安全主管部门通报我厅无线网络安全事件的扣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每发现一次未履行或延期履行定期安全巡检、安全隐患逾期未整改或整改不到位的扣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2分，扣完为止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。(满分1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.终端控制设备运行使用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情况评价，每发现一次一级故障未及时响应和修复的扣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每发现一次二级故障未及时响应和修复的扣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每发现一次三级故障或巡检发现的故障未及时响应和修复的扣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2分，扣完为止。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(满分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.网络速率质量验收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情况评价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，每接到一次网络速率投诉的扣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1分；网络速率问题5日内未解决的扣3分，扣完为止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。(满分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.巡检考核质量情况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，每发现一次未履行或延期履行定期巡检的扣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2分，扣完为止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。(满分10分）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情况评价。(满分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.服务成果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质量、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归档整理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按时提交情况评价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，每发现一次相关材料迟交或质量不符合要求的扣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1分，扣完为止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。（共5分）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5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双方项目管理人员意见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甲方：</w:t>
            </w:r>
          </w:p>
        </w:tc>
        <w:tc>
          <w:tcPr>
            <w:tcW w:w="49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乙方：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4"/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九、付款方式</w:t>
      </w:r>
    </w:p>
    <w:tbl>
      <w:tblPr>
        <w:tblStyle w:val="15"/>
        <w:tblW w:w="5367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654"/>
        <w:gridCol w:w="6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Header/>
          <w:tblCellSpacing w:w="0" w:type="dxa"/>
          <w:jc w:val="center"/>
        </w:trPr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  <w:t>支付期次</w:t>
            </w:r>
          </w:p>
        </w:tc>
        <w:tc>
          <w:tcPr>
            <w:tcW w:w="1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  <w:t>支付比例(%)</w:t>
            </w:r>
          </w:p>
        </w:tc>
        <w:tc>
          <w:tcPr>
            <w:tcW w:w="6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-SA"/>
              </w:rPr>
              <w:t>支付期次说明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6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合同签订后15日内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，供应商开具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等额正式发票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，支付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的合同款项作为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预付款。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1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6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组网实施完成，并通过业主组织的完工验收，并平稳运行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3个月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后，供应商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开具等额正式发票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，并出具正规合法机构开具的合同款项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30%的履约保函后，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采购人在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个工作日内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支付合同总金额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%的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验收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。三年服务期满后，通过业主组织的服务考核，退还履约保函。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65344"/>
    <w:multiLevelType w:val="multilevel"/>
    <w:tmpl w:val="64965344"/>
    <w:lvl w:ilvl="0" w:tentative="0">
      <w:start w:val="1"/>
      <w:numFmt w:val="decimal"/>
      <w:pStyle w:val="6"/>
      <w:suff w:val="nothing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78791D69"/>
    <w:multiLevelType w:val="multilevel"/>
    <w:tmpl w:val="78791D69"/>
    <w:lvl w:ilvl="0" w:tentative="0">
      <w:start w:val="1"/>
      <w:numFmt w:val="chineseCountingThousand"/>
      <w:pStyle w:val="5"/>
      <w:lvlText w:val="(%1)"/>
      <w:lvlJc w:val="left"/>
      <w:pPr>
        <w:ind w:left="1083" w:hanging="440"/>
      </w:p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1366"/>
    <w:rsid w:val="000A5A0B"/>
    <w:rsid w:val="08205DB2"/>
    <w:rsid w:val="08E85ED8"/>
    <w:rsid w:val="0A221398"/>
    <w:rsid w:val="0C0277A7"/>
    <w:rsid w:val="0FEF57F3"/>
    <w:rsid w:val="0FFABDC2"/>
    <w:rsid w:val="0FFFE81E"/>
    <w:rsid w:val="143C3C65"/>
    <w:rsid w:val="14966E41"/>
    <w:rsid w:val="17023424"/>
    <w:rsid w:val="17DF30C2"/>
    <w:rsid w:val="1AE72A60"/>
    <w:rsid w:val="1FB36BB9"/>
    <w:rsid w:val="25CC3E08"/>
    <w:rsid w:val="27A06841"/>
    <w:rsid w:val="302B1FD0"/>
    <w:rsid w:val="31113903"/>
    <w:rsid w:val="323F6066"/>
    <w:rsid w:val="36C24036"/>
    <w:rsid w:val="381B2C2E"/>
    <w:rsid w:val="383C4DA6"/>
    <w:rsid w:val="3D2313BF"/>
    <w:rsid w:val="3E096DA5"/>
    <w:rsid w:val="40D82BDB"/>
    <w:rsid w:val="416303B7"/>
    <w:rsid w:val="422B0F76"/>
    <w:rsid w:val="43783FB7"/>
    <w:rsid w:val="43E322BA"/>
    <w:rsid w:val="44207628"/>
    <w:rsid w:val="46B336EC"/>
    <w:rsid w:val="49BD76FA"/>
    <w:rsid w:val="555C247F"/>
    <w:rsid w:val="5966649A"/>
    <w:rsid w:val="5D8C5305"/>
    <w:rsid w:val="61F45173"/>
    <w:rsid w:val="621C126F"/>
    <w:rsid w:val="62F0780B"/>
    <w:rsid w:val="63931C81"/>
    <w:rsid w:val="63A6681E"/>
    <w:rsid w:val="648007DC"/>
    <w:rsid w:val="650A09F0"/>
    <w:rsid w:val="677D1FCE"/>
    <w:rsid w:val="6B873C7B"/>
    <w:rsid w:val="6DB535E8"/>
    <w:rsid w:val="6DEFF9F1"/>
    <w:rsid w:val="72DF8A62"/>
    <w:rsid w:val="74FFB6F3"/>
    <w:rsid w:val="7A4F1366"/>
    <w:rsid w:val="7CFE38AB"/>
    <w:rsid w:val="7FA06104"/>
    <w:rsid w:val="CFEE8706"/>
    <w:rsid w:val="EF0766BF"/>
    <w:rsid w:val="F6DF1DFD"/>
    <w:rsid w:val="F7EF7299"/>
    <w:rsid w:val="FCF4746C"/>
    <w:rsid w:val="FDFCF78B"/>
    <w:rsid w:val="FFAB2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line="520" w:lineRule="exact"/>
      <w:ind w:firstLine="643" w:firstLineChars="200"/>
      <w:outlineLvl w:val="0"/>
    </w:pPr>
    <w:rPr>
      <w:rFonts w:ascii="黑体" w:hAnsi="黑体" w:eastAsia="黑体" w:cs="宋体"/>
      <w:b/>
      <w:bCs/>
      <w:kern w:val="0"/>
      <w:sz w:val="32"/>
      <w:szCs w:val="32"/>
    </w:rPr>
  </w:style>
  <w:style w:type="paragraph" w:styleId="5">
    <w:name w:val="heading 2"/>
    <w:basedOn w:val="1"/>
    <w:next w:val="1"/>
    <w:unhideWhenUsed/>
    <w:qFormat/>
    <w:uiPriority w:val="9"/>
    <w:pPr>
      <w:numPr>
        <w:ilvl w:val="0"/>
        <w:numId w:val="1"/>
      </w:numPr>
      <w:spacing w:line="360" w:lineRule="auto"/>
      <w:outlineLvl w:val="1"/>
    </w:pPr>
    <w:rPr>
      <w:rFonts w:ascii="楷体" w:hAnsi="楷体" w:eastAsia="楷体" w:cs="楷体"/>
      <w:b/>
      <w:bCs/>
      <w:kern w:val="0"/>
      <w:sz w:val="32"/>
      <w:szCs w:val="32"/>
    </w:rPr>
  </w:style>
  <w:style w:type="paragraph" w:styleId="6">
    <w:name w:val="heading 3"/>
    <w:basedOn w:val="7"/>
    <w:next w:val="1"/>
    <w:unhideWhenUsed/>
    <w:qFormat/>
    <w:uiPriority w:val="9"/>
    <w:pPr>
      <w:numPr>
        <w:ilvl w:val="0"/>
        <w:numId w:val="2"/>
      </w:numPr>
      <w:spacing w:line="520" w:lineRule="exact"/>
      <w:ind w:hanging="440" w:firstLineChars="0"/>
      <w:outlineLvl w:val="2"/>
    </w:pPr>
    <w:rPr>
      <w:rFonts w:ascii="仿宋_GB2312" w:hAnsi="仿宋_GB2312" w:eastAsia="仿宋_GB2312" w:cs="仿宋_GB2312"/>
      <w:b/>
      <w:bCs/>
      <w:kern w:val="0"/>
      <w:sz w:val="32"/>
      <w:szCs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9">
    <w:name w:val="caption"/>
    <w:basedOn w:val="1"/>
    <w:next w:val="1"/>
    <w:unhideWhenUsed/>
    <w:qFormat/>
    <w:uiPriority w:val="0"/>
    <w:rPr>
      <w:rFonts w:ascii="Calibri Light" w:hAnsi="Calibri Light" w:eastAsia="黑体" w:cs="Times New Roman"/>
      <w:sz w:val="20"/>
      <w:szCs w:val="20"/>
    </w:r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6042</Words>
  <Characters>6414</Characters>
  <Lines>0</Lines>
  <Paragraphs>0</Paragraphs>
  <TotalTime>5</TotalTime>
  <ScaleCrop>false</ScaleCrop>
  <LinksUpToDate>false</LinksUpToDate>
  <CharactersWithSpaces>6460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2025-03-06T01:57:00Z</dcterms:created>
  <dc:creator>chenlg30</dc:creator>
  <cp:lastModifiedBy>user</cp:lastModifiedBy>
  <dcterms:modified xsi:type="dcterms:W3CDTF">2025-07-08T02:39:24Z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2CCCCC4BDD8A447FA27E28F01F29F3F8_13</vt:lpwstr>
  </property>
  <property fmtid="{D5CDD505-2E9C-101B-9397-08002B2CF9AE}" pid="4" name="KSOTemplateDocerSaveRecord">
    <vt:lpwstr>eyJoZGlkIjoiOWU5NTBlZDUxMWVlMWM0ZmJhZTVkYzIyNmI5ZjllNTEiLCJ1c2VySWQiOiI1OTMyOTU1NTQifQ==</vt:lpwstr>
  </property>
</Properties>
</file>