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spacing w:line="560" w:lineRule="exact"/>
        <w:jc w:val="center"/>
        <w:textAlignment w:val="auto"/>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卫星遥感影像数据应用服务和水利工程现代化管理及智能巡查体系构建服务需求报告编制项目内容与要求</w:t>
      </w:r>
    </w:p>
    <w:p>
      <w:pPr>
        <w:keepNext w:val="0"/>
        <w:keepLines w:val="0"/>
        <w:pageBreakBefore w:val="0"/>
        <w:widowControl w:val="0"/>
        <w:kinsoku/>
        <w:wordWrap/>
        <w:overflowPunct/>
        <w:topLinePunct w:val="0"/>
        <w:autoSpaceDE/>
        <w:autoSpaceDN/>
        <w:bidi w:val="0"/>
        <w:snapToGrid/>
        <w:spacing w:line="560" w:lineRule="exact"/>
        <w:jc w:val="center"/>
        <w:textAlignment w:val="auto"/>
        <w:rPr>
          <w:rFonts w:ascii="仿宋_GB2312" w:hAnsi="仿宋_GB2312" w:eastAsia="仿宋_GB2312"/>
          <w:b/>
          <w:bCs/>
          <w:sz w:val="32"/>
          <w:szCs w:val="32"/>
        </w:rPr>
      </w:pP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一、卫星遥感影像数据应用服务需求报告编制</w:t>
      </w:r>
      <w:r>
        <w:rPr>
          <w:rFonts w:hint="eastAsia" w:ascii="黑体" w:hAnsi="黑体" w:eastAsia="黑体" w:cs="黑体"/>
          <w:b w:val="0"/>
          <w:bCs w:val="0"/>
          <w:sz w:val="32"/>
          <w:szCs w:val="32"/>
          <w:lang w:eastAsia="zh-CN"/>
        </w:rPr>
        <w:t>的</w:t>
      </w:r>
      <w:r>
        <w:rPr>
          <w:rFonts w:hint="eastAsia" w:ascii="黑体" w:hAnsi="黑体" w:eastAsia="黑体" w:cs="黑体"/>
          <w:b w:val="0"/>
          <w:bCs w:val="0"/>
          <w:sz w:val="32"/>
          <w:szCs w:val="32"/>
        </w:rPr>
        <w:t>内容与要求</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1.项目背景</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为全面排查妨碍河道行洪、侵占水库库容、生产建设水土保持扰动等问题，推动卫星遥感技术在河湖库和水土保持监管</w:t>
      </w:r>
      <w:r>
        <w:rPr>
          <w:rFonts w:hint="eastAsia" w:ascii="仿宋_GB2312" w:hAnsi="仿宋_GB2312" w:eastAsia="仿宋_GB2312"/>
          <w:sz w:val="32"/>
          <w:szCs w:val="32"/>
          <w:lang w:eastAsia="zh-CN"/>
        </w:rPr>
        <w:t>等方面</w:t>
      </w:r>
      <w:r>
        <w:rPr>
          <w:rFonts w:hint="eastAsia" w:ascii="仿宋_GB2312" w:hAnsi="仿宋_GB2312" w:eastAsia="仿宋_GB2312"/>
          <w:sz w:val="32"/>
          <w:szCs w:val="32"/>
        </w:rPr>
        <w:t>的应用，提升福建省河湖库及水土保持管理保护水平，拟开展《卫星遥感影像数据应用服务》需求调研工作。</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en-US" w:eastAsia="zh-CN"/>
        </w:rPr>
        <w:t>2.</w:t>
      </w:r>
      <w:r>
        <w:rPr>
          <w:rFonts w:hint="eastAsia" w:ascii="楷体_GB2312" w:hAnsi="楷体_GB2312" w:eastAsia="楷体_GB2312" w:cs="楷体_GB2312"/>
          <w:b w:val="0"/>
          <w:bCs w:val="0"/>
          <w:sz w:val="32"/>
          <w:szCs w:val="32"/>
        </w:rPr>
        <w:t>调研内容</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深入了解福建省河湖库及水土保持</w:t>
      </w:r>
      <w:r>
        <w:rPr>
          <w:rFonts w:hint="eastAsia" w:ascii="仿宋_GB2312" w:hAnsi="仿宋_GB2312" w:eastAsia="仿宋_GB2312"/>
          <w:sz w:val="32"/>
          <w:szCs w:val="32"/>
          <w:lang w:eastAsia="zh-CN"/>
        </w:rPr>
        <w:t>工作</w:t>
      </w:r>
      <w:r>
        <w:rPr>
          <w:rFonts w:hint="eastAsia" w:ascii="仿宋_GB2312" w:hAnsi="仿宋_GB2312" w:eastAsia="仿宋_GB2312"/>
          <w:sz w:val="32"/>
          <w:szCs w:val="32"/>
        </w:rPr>
        <w:t>现状，梳理本年度福建省河湖库及水土保持监管所需的</w:t>
      </w:r>
      <w:r>
        <w:rPr>
          <w:rFonts w:hint="eastAsia" w:ascii="仿宋_GB2312" w:hAnsi="仿宋_GB2312" w:eastAsia="仿宋_GB2312"/>
          <w:sz w:val="32"/>
          <w:szCs w:val="32"/>
          <w:lang w:eastAsia="zh-CN"/>
        </w:rPr>
        <w:t>卫星遥感影像</w:t>
      </w:r>
      <w:r>
        <w:rPr>
          <w:rFonts w:hint="eastAsia" w:ascii="仿宋_GB2312" w:hAnsi="仿宋_GB2312" w:eastAsia="仿宋_GB2312"/>
          <w:sz w:val="32"/>
          <w:szCs w:val="32"/>
        </w:rPr>
        <w:t>技术支撑服务需求，更好地支撑全省河湖管理、水库运行管理和水土保持管理</w:t>
      </w:r>
      <w:r>
        <w:rPr>
          <w:rFonts w:hint="eastAsia" w:ascii="仿宋_GB2312" w:hAnsi="仿宋_GB2312" w:eastAsia="仿宋_GB2312"/>
          <w:sz w:val="32"/>
          <w:szCs w:val="32"/>
          <w:lang w:eastAsia="zh-CN"/>
        </w:rPr>
        <w:t>等</w:t>
      </w:r>
      <w:r>
        <w:rPr>
          <w:rFonts w:hint="eastAsia" w:ascii="仿宋_GB2312" w:hAnsi="仿宋_GB2312" w:eastAsia="仿宋_GB2312"/>
          <w:sz w:val="32"/>
          <w:szCs w:val="32"/>
        </w:rPr>
        <w:t>部门高效工作。</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w:t>
      </w:r>
      <w:r>
        <w:rPr>
          <w:rFonts w:ascii="仿宋_GB2312" w:hAnsi="仿宋_GB2312" w:eastAsia="仿宋_GB2312"/>
          <w:sz w:val="32"/>
          <w:szCs w:val="32"/>
        </w:rPr>
        <w:t>1）调研对象</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于福建省水利厅河湖管理处、运行管理处、水土保持与科技处</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省水利信息中心</w:t>
      </w:r>
      <w:r>
        <w:rPr>
          <w:rFonts w:hint="eastAsia" w:ascii="仿宋_GB2312" w:hAnsi="仿宋_GB2312" w:eastAsia="仿宋_GB2312"/>
          <w:sz w:val="32"/>
          <w:szCs w:val="32"/>
          <w:lang w:eastAsia="zh-CN"/>
        </w:rPr>
        <w:t>等单位</w:t>
      </w:r>
      <w:r>
        <w:rPr>
          <w:rFonts w:hint="eastAsia" w:ascii="仿宋_GB2312" w:hAnsi="仿宋_GB2312" w:eastAsia="仿宋_GB2312"/>
          <w:sz w:val="32"/>
          <w:szCs w:val="32"/>
        </w:rPr>
        <w:t>开展调研工作，全面梳理管理单位</w:t>
      </w:r>
      <w:r>
        <w:rPr>
          <w:rFonts w:hint="eastAsia" w:ascii="仿宋_GB2312" w:hAnsi="仿宋_GB2312" w:eastAsia="仿宋_GB2312"/>
          <w:sz w:val="32"/>
          <w:szCs w:val="32"/>
          <w:lang w:eastAsia="zh-CN"/>
        </w:rPr>
        <w:t>相关</w:t>
      </w:r>
      <w:r>
        <w:rPr>
          <w:rFonts w:hint="eastAsia" w:ascii="仿宋_GB2312" w:hAnsi="仿宋_GB2312" w:eastAsia="仿宋_GB2312"/>
          <w:sz w:val="32"/>
          <w:szCs w:val="32"/>
        </w:rPr>
        <w:t>服务需求。</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w:t>
      </w:r>
      <w:r>
        <w:rPr>
          <w:rFonts w:ascii="仿宋_GB2312" w:hAnsi="仿宋_GB2312" w:eastAsia="仿宋_GB2312"/>
          <w:sz w:val="32"/>
          <w:szCs w:val="32"/>
        </w:rPr>
        <w:t>2）卫星遥感影像数据应用服务需求梳理</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对接调研对象单位明确本次遥感数据应用的监测范围、监测对象、监测频次和数据处理等要求，梳理相应服务内容</w:t>
      </w:r>
      <w:r>
        <w:rPr>
          <w:rFonts w:ascii="仿宋_GB2312" w:hAnsi="仿宋_GB2312" w:eastAsia="仿宋_GB2312"/>
          <w:sz w:val="32"/>
          <w:szCs w:val="32"/>
        </w:rPr>
        <w:t>,包括“四乱”等疑似违法图斑遥感监测、水葫芦疑似图斑遥感监测、水库疑似图斑遥感监测、生产建设项目水土保持遥感监测等具体服务需求。</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w:t>
      </w:r>
      <w:r>
        <w:rPr>
          <w:rFonts w:ascii="仿宋_GB2312" w:hAnsi="仿宋_GB2312" w:eastAsia="仿宋_GB2312"/>
          <w:sz w:val="32"/>
          <w:szCs w:val="32"/>
        </w:rPr>
        <w:t>3）服务成果要求</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编制《卫星遥感影像数据应用服务需求报告》，通过采购人评审。细化明确服务内容及最终成果要求，作为建设单位的招标文件技术部分。</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ascii="仿宋_GB2312" w:hAnsi="仿宋_GB2312" w:eastAsia="仿宋_GB2312"/>
          <w:sz w:val="32"/>
          <w:szCs w:val="32"/>
        </w:rPr>
      </w:pP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二、水利工程现代化管理及智能巡查体系构建服务需求报告编制项目内容及要求</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1.项目背景</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Times New Roman"/>
          <w:sz w:val="32"/>
          <w:szCs w:val="32"/>
        </w:rPr>
        <w:t>为提升福建省水利工程运行管理水平，推动全省水利工程安全运行和科学管理</w:t>
      </w:r>
      <w:r>
        <w:rPr>
          <w:rFonts w:ascii="仿宋_GB2312" w:hAnsi="仿宋_GB2312" w:eastAsia="仿宋_GB2312" w:cs="Times New Roman"/>
          <w:sz w:val="32"/>
          <w:szCs w:val="32"/>
        </w:rPr>
        <w:t>，</w:t>
      </w:r>
      <w:r>
        <w:rPr>
          <w:rFonts w:hint="eastAsia" w:ascii="仿宋_GB2312" w:hAnsi="仿宋_GB2312" w:eastAsia="仿宋_GB2312" w:cs="Times New Roman"/>
          <w:sz w:val="32"/>
          <w:szCs w:val="32"/>
        </w:rPr>
        <w:t>确定水利工程现代化管理及智能巡查服务体系构建的具体内容与实施路径，拟开展《水利工程现代化管理及智能巡查体系构建服务》需求调研工作。</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2.调研内容</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Times New Roman"/>
          <w:sz w:val="32"/>
          <w:szCs w:val="32"/>
        </w:rPr>
        <w:t>深入了解福建省水利工程运行管理现状，梳理本年度水利工程现代化管理及智能巡查服务体系构建需求，更好地支撑全省水利工程运行管理部门高效工作。</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Times New Roman"/>
          <w:sz w:val="32"/>
          <w:szCs w:val="32"/>
        </w:rPr>
        <w:t>（1）调研对象</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Times New Roman"/>
          <w:sz w:val="32"/>
          <w:szCs w:val="32"/>
        </w:rPr>
        <w:t>于福建省水利厅运管处、闽江流域中心及省水利信息中心开展调研工作，</w:t>
      </w:r>
      <w:r>
        <w:rPr>
          <w:rFonts w:ascii="仿宋_GB2312" w:hAnsi="仿宋_GB2312" w:eastAsia="仿宋_GB2312" w:cs="Times New Roman"/>
          <w:sz w:val="32"/>
          <w:szCs w:val="32"/>
        </w:rPr>
        <w:t>全面梳理</w:t>
      </w:r>
      <w:r>
        <w:rPr>
          <w:rFonts w:hint="eastAsia" w:ascii="仿宋_GB2312" w:hAnsi="仿宋_GB2312" w:eastAsia="仿宋_GB2312" w:cs="Times New Roman"/>
          <w:sz w:val="32"/>
          <w:szCs w:val="32"/>
        </w:rPr>
        <w:t>管理单位服务需求。</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Times New Roman"/>
          <w:sz w:val="32"/>
          <w:szCs w:val="32"/>
        </w:rPr>
        <w:t>（2）水利工程现代化管理服务需求梳理</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Times New Roman"/>
          <w:sz w:val="32"/>
          <w:szCs w:val="32"/>
        </w:rPr>
        <w:t>对接调研对象单位明确本次水利工程现代化管理的具体内容与实施路径，梳理</w:t>
      </w:r>
      <w:r>
        <w:rPr>
          <w:rFonts w:ascii="仿宋_GB2312" w:hAnsi="仿宋_GB2312" w:eastAsia="仿宋_GB2312" w:cs="Times New Roman"/>
          <w:sz w:val="32"/>
          <w:szCs w:val="32"/>
        </w:rPr>
        <w:t>服务内容,</w:t>
      </w:r>
      <w:r>
        <w:rPr>
          <w:rFonts w:hint="eastAsia" w:ascii="仿宋_GB2312" w:hAnsi="仿宋_GB2312" w:eastAsia="仿宋_GB2312" w:cs="Times New Roman"/>
          <w:sz w:val="32"/>
          <w:szCs w:val="32"/>
        </w:rPr>
        <w:t>包括数字信息档案、数字画像评分、汛期水位预警、汛期纳雨能力分析、堤防地理信息数据上图、水库管理保护范围上图等具体服务需求</w:t>
      </w:r>
      <w:r>
        <w:rPr>
          <w:rFonts w:ascii="仿宋_GB2312" w:hAnsi="仿宋_GB2312" w:eastAsia="仿宋_GB2312" w:cs="Times New Roman"/>
          <w:sz w:val="32"/>
          <w:szCs w:val="32"/>
        </w:rPr>
        <w:t>。</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Times New Roman"/>
          <w:sz w:val="32"/>
          <w:szCs w:val="32"/>
        </w:rPr>
        <w:t>（3）智能巡查服务体系构建服务需求梳理</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Times New Roman"/>
          <w:sz w:val="32"/>
          <w:szCs w:val="32"/>
        </w:rPr>
        <w:t>对接调研对象单位，收集整理现行水库巡查相关政策文件、管理规范，梳理巡查台账标准化与日常巡查分析评价等服务要求，明确智能巡查体系的构成要素</w:t>
      </w:r>
      <w:r>
        <w:rPr>
          <w:rFonts w:hint="eastAsia" w:ascii="仿宋_GB2312" w:hAnsi="仿宋_GB2312" w:eastAsia="仿宋_GB2312" w:cs="Times New Roman"/>
          <w:sz w:val="32"/>
          <w:szCs w:val="32"/>
          <w:lang w:eastAsia="zh-CN"/>
        </w:rPr>
        <w:t>和标准要求</w:t>
      </w:r>
      <w:r>
        <w:rPr>
          <w:rFonts w:hint="eastAsia" w:ascii="仿宋_GB2312" w:hAnsi="仿宋_GB2312" w:eastAsia="仿宋_GB2312" w:cs="Times New Roman"/>
          <w:sz w:val="32"/>
          <w:szCs w:val="32"/>
        </w:rPr>
        <w:t>。</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textAlignment w:val="auto"/>
        <w:rPr>
          <w:rFonts w:ascii="仿宋_GB2312" w:hAnsi="仿宋_GB2312" w:eastAsia="仿宋_GB2312" w:cs="Times New Roman"/>
          <w:sz w:val="32"/>
          <w:szCs w:val="32"/>
        </w:rPr>
      </w:pPr>
      <w:r>
        <w:rPr>
          <w:rFonts w:hint="eastAsia" w:ascii="仿宋_GB2312" w:hAnsi="仿宋_GB2312" w:eastAsia="仿宋_GB2312" w:cs="Times New Roman"/>
          <w:sz w:val="32"/>
          <w:szCs w:val="32"/>
        </w:rPr>
        <w:t>（4）服务成果要求</w:t>
      </w:r>
    </w:p>
    <w:p>
      <w:pPr>
        <w:keepNext w:val="0"/>
        <w:keepLines w:val="0"/>
        <w:pageBreakBefore w:val="0"/>
        <w:widowControl w:val="0"/>
        <w:kinsoku/>
        <w:wordWrap/>
        <w:overflowPunct/>
        <w:topLinePunct w:val="0"/>
        <w:autoSpaceDE/>
        <w:autoSpaceDN/>
        <w:bidi w:val="0"/>
        <w:snapToGrid/>
        <w:spacing w:line="560" w:lineRule="exact"/>
        <w:ind w:firstLine="640" w:firstLineChars="200"/>
        <w:contextualSpacing/>
        <w:textAlignment w:val="auto"/>
        <w:rPr>
          <w:rFonts w:ascii="仿宋_GB2312" w:hAnsi="仿宋_GB2312" w:eastAsia="仿宋_GB2312" w:cs="Times New Roman"/>
          <w:sz w:val="32"/>
          <w:szCs w:val="32"/>
        </w:rPr>
      </w:pPr>
      <w:r>
        <w:rPr>
          <w:rFonts w:hint="eastAsia" w:ascii="仿宋_GB2312" w:hAnsi="仿宋_GB2312" w:eastAsia="仿宋_GB2312" w:cs="Times New Roman"/>
          <w:sz w:val="32"/>
          <w:szCs w:val="32"/>
        </w:rPr>
        <w:t>编制《水利工程现代化管理及智能巡查服务体系构建服务需求报告》，通过采购人评审。细化明确服务内容及最终成果要求，作为建设单位的招标文件技术部分。</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三、编制成果及时间要求</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lang w:val="en-US" w:eastAsia="zh-CN"/>
        </w:rPr>
        <w:t>1.</w:t>
      </w:r>
      <w:r>
        <w:rPr>
          <w:rFonts w:hint="eastAsia" w:ascii="仿宋_GB2312" w:hAnsi="仿宋_GB2312" w:eastAsia="仿宋_GB2312"/>
          <w:sz w:val="32"/>
          <w:szCs w:val="32"/>
        </w:rPr>
        <w:t>中标人于合同签订后</w:t>
      </w:r>
      <w:r>
        <w:rPr>
          <w:rFonts w:hint="eastAsia" w:ascii="仿宋_GB2312" w:hAnsi="仿宋_GB2312" w:eastAsia="仿宋_GB2312"/>
          <w:sz w:val="32"/>
          <w:szCs w:val="32"/>
          <w:lang w:val="en-US" w:eastAsia="zh-CN"/>
        </w:rPr>
        <w:t>15</w:t>
      </w:r>
      <w:r>
        <w:rPr>
          <w:rFonts w:hint="eastAsia" w:ascii="仿宋_GB2312" w:hAnsi="仿宋_GB2312" w:eastAsia="仿宋_GB2312"/>
          <w:sz w:val="32"/>
          <w:szCs w:val="32"/>
        </w:rPr>
        <w:t>日内提交《卫星遥感影像数据应用服务需求报告》送审稿。</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lang w:val="en-US" w:eastAsia="zh-CN"/>
        </w:rPr>
        <w:t>2.</w:t>
      </w:r>
      <w:r>
        <w:rPr>
          <w:rFonts w:hint="eastAsia" w:ascii="仿宋_GB2312" w:hAnsi="仿宋_GB2312" w:eastAsia="仿宋_GB2312"/>
          <w:sz w:val="32"/>
          <w:szCs w:val="32"/>
        </w:rPr>
        <w:t>中标人于合同签订后</w:t>
      </w:r>
      <w:r>
        <w:rPr>
          <w:rFonts w:ascii="仿宋_GB2312" w:hAnsi="仿宋_GB2312" w:eastAsia="仿宋_GB2312"/>
          <w:sz w:val="32"/>
          <w:szCs w:val="32"/>
        </w:rPr>
        <w:t>1</w:t>
      </w:r>
      <w:r>
        <w:rPr>
          <w:rFonts w:hint="eastAsia" w:ascii="仿宋_GB2312" w:hAnsi="仿宋_GB2312" w:eastAsia="仿宋_GB2312"/>
          <w:sz w:val="32"/>
          <w:szCs w:val="32"/>
        </w:rPr>
        <w:t>0日内提交《水利工程现代化管理及智能巡查体系构建服务需求报告》送审稿。</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项目预算及付款方式</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lang w:val="en-US" w:eastAsia="zh-CN"/>
        </w:rPr>
        <w:t>1.</w:t>
      </w:r>
      <w:r>
        <w:rPr>
          <w:rFonts w:hint="eastAsia" w:ascii="仿宋_GB2312" w:hAnsi="仿宋_GB2312" w:eastAsia="仿宋_GB2312" w:cs="仿宋_GB2312"/>
          <w:snapToGrid w:val="0"/>
          <w:kern w:val="0"/>
          <w:sz w:val="32"/>
          <w:szCs w:val="32"/>
        </w:rPr>
        <w:t>编制费总预算控制价为8万元，此费用包含完成本服务的所有费用。</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ascii="仿宋_GB2312" w:hAnsi="仿宋_GB2312" w:eastAsia="仿宋_GB2312" w:cs="仿宋_GB2312"/>
          <w:snapToGrid w:val="0"/>
          <w:kern w:val="0"/>
          <w:sz w:val="32"/>
          <w:szCs w:val="32"/>
          <w:highlight w:val="yellow"/>
        </w:rPr>
      </w:pPr>
      <w:r>
        <w:rPr>
          <w:rFonts w:hint="eastAsia" w:ascii="仿宋_GB2312" w:hAnsi="仿宋_GB2312" w:eastAsia="仿宋_GB2312" w:cs="仿宋_GB2312"/>
          <w:snapToGrid w:val="0"/>
          <w:kern w:val="0"/>
          <w:sz w:val="32"/>
          <w:szCs w:val="32"/>
          <w:lang w:val="en-US" w:eastAsia="zh-CN"/>
        </w:rPr>
        <w:t>2.</w:t>
      </w:r>
      <w:r>
        <w:rPr>
          <w:rFonts w:hint="eastAsia" w:ascii="仿宋_GB2312" w:hAnsi="仿宋_GB2312" w:eastAsia="仿宋_GB2312" w:cs="仿宋_GB2312"/>
          <w:snapToGrid w:val="0"/>
          <w:kern w:val="0"/>
          <w:sz w:val="32"/>
          <w:szCs w:val="32"/>
        </w:rPr>
        <w:t>本项目需求报告通过专家评审</w:t>
      </w:r>
      <w:r>
        <w:rPr>
          <w:rFonts w:hint="eastAsia" w:ascii="仿宋_GB2312" w:hAnsi="仿宋_GB2312" w:eastAsia="仿宋_GB2312" w:cs="仿宋_GB2312"/>
          <w:snapToGrid w:val="0"/>
          <w:kern w:val="0"/>
          <w:sz w:val="32"/>
          <w:szCs w:val="32"/>
          <w:lang w:val="en-US" w:eastAsia="zh-CN"/>
        </w:rPr>
        <w:t>合格</w:t>
      </w:r>
      <w:r>
        <w:rPr>
          <w:rFonts w:hint="eastAsia" w:ascii="仿宋_GB2312" w:hAnsi="仿宋_GB2312" w:eastAsia="仿宋_GB2312" w:cs="仿宋_GB2312"/>
          <w:snapToGrid w:val="0"/>
          <w:kern w:val="0"/>
          <w:sz w:val="32"/>
          <w:szCs w:val="32"/>
        </w:rPr>
        <w:t>后</w:t>
      </w:r>
      <w:r>
        <w:rPr>
          <w:rFonts w:hint="eastAsia" w:ascii="仿宋_GB2312" w:hAnsi="仿宋_GB2312" w:eastAsia="仿宋_GB2312" w:cs="仿宋_GB2312"/>
          <w:snapToGrid w:val="0"/>
          <w:kern w:val="0"/>
          <w:sz w:val="32"/>
          <w:szCs w:val="32"/>
          <w:lang w:eastAsia="zh-CN"/>
        </w:rPr>
        <w:t>，采购人在</w:t>
      </w:r>
      <w:r>
        <w:rPr>
          <w:rFonts w:hint="eastAsia" w:ascii="仿宋_GB2312" w:hAnsi="仿宋_GB2312" w:eastAsia="仿宋_GB2312" w:cs="仿宋_GB2312"/>
          <w:snapToGrid w:val="0"/>
          <w:kern w:val="0"/>
          <w:sz w:val="32"/>
          <w:szCs w:val="32"/>
        </w:rPr>
        <w:t>收到</w:t>
      </w:r>
      <w:r>
        <w:rPr>
          <w:rFonts w:hint="eastAsia" w:ascii="仿宋_GB2312" w:hAnsi="仿宋_GB2312" w:eastAsia="仿宋_GB2312" w:cs="仿宋_GB2312"/>
          <w:snapToGrid w:val="0"/>
          <w:kern w:val="0"/>
          <w:sz w:val="32"/>
          <w:szCs w:val="32"/>
          <w:lang w:eastAsia="zh-CN"/>
        </w:rPr>
        <w:t>中标人提供的正式</w:t>
      </w:r>
      <w:r>
        <w:rPr>
          <w:rFonts w:hint="eastAsia" w:ascii="仿宋_GB2312" w:hAnsi="仿宋_GB2312" w:eastAsia="仿宋_GB2312" w:cs="仿宋_GB2312"/>
          <w:snapToGrid w:val="0"/>
          <w:kern w:val="0"/>
          <w:sz w:val="32"/>
          <w:szCs w:val="32"/>
        </w:rPr>
        <w:t>发票15</w:t>
      </w:r>
      <w:r>
        <w:rPr>
          <w:rFonts w:hint="eastAsia" w:ascii="仿宋_GB2312" w:hAnsi="仿宋_GB2312" w:eastAsia="仿宋_GB2312" w:cs="仿宋_GB2312"/>
          <w:snapToGrid w:val="0"/>
          <w:kern w:val="0"/>
          <w:sz w:val="32"/>
          <w:szCs w:val="32"/>
          <w:lang w:val="en-US" w:eastAsia="zh-CN"/>
        </w:rPr>
        <w:t>个工作</w:t>
      </w:r>
      <w:r>
        <w:rPr>
          <w:rFonts w:hint="eastAsia" w:ascii="仿宋_GB2312" w:hAnsi="仿宋_GB2312" w:eastAsia="仿宋_GB2312" w:cs="仿宋_GB2312"/>
          <w:snapToGrid w:val="0"/>
          <w:kern w:val="0"/>
          <w:sz w:val="32"/>
          <w:szCs w:val="32"/>
        </w:rPr>
        <w:t>日内</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kern w:val="0"/>
          <w:sz w:val="32"/>
          <w:szCs w:val="32"/>
          <w:lang w:val="en-US" w:eastAsia="zh-CN"/>
        </w:rPr>
        <w:t>一次性</w:t>
      </w:r>
      <w:r>
        <w:rPr>
          <w:rFonts w:hint="eastAsia" w:ascii="仿宋_GB2312" w:hAnsi="仿宋_GB2312" w:eastAsia="仿宋_GB2312" w:cs="仿宋_GB2312"/>
          <w:snapToGrid w:val="0"/>
          <w:kern w:val="0"/>
          <w:sz w:val="32"/>
          <w:szCs w:val="32"/>
          <w:lang w:eastAsia="zh-CN"/>
        </w:rPr>
        <w:t>支付</w:t>
      </w:r>
      <w:r>
        <w:rPr>
          <w:rFonts w:hint="eastAsia" w:ascii="仿宋_GB2312" w:hAnsi="仿宋_GB2312" w:eastAsia="仿宋_GB2312" w:cs="仿宋_GB2312"/>
          <w:snapToGrid w:val="0"/>
          <w:kern w:val="0"/>
          <w:sz w:val="32"/>
          <w:szCs w:val="32"/>
          <w:lang w:val="en-US" w:eastAsia="zh-CN"/>
        </w:rPr>
        <w:t>100%合同金额</w:t>
      </w:r>
      <w:r>
        <w:rPr>
          <w:rFonts w:hint="eastAsia" w:ascii="仿宋_GB2312" w:hAnsi="仿宋_GB2312" w:eastAsia="仿宋_GB2312" w:cs="仿宋_GB2312"/>
          <w:snapToGrid w:val="0"/>
          <w:kern w:val="0"/>
          <w:sz w:val="32"/>
          <w:szCs w:val="32"/>
        </w:rPr>
        <w:t>。</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五、</w:t>
      </w:r>
      <w:r>
        <w:rPr>
          <w:rFonts w:hint="eastAsia" w:ascii="黑体" w:hAnsi="黑体" w:eastAsia="黑体" w:cs="黑体"/>
          <w:b w:val="0"/>
          <w:bCs w:val="0"/>
          <w:sz w:val="32"/>
          <w:szCs w:val="32"/>
        </w:rPr>
        <w:t>服务人员要求及验收方式</w:t>
      </w:r>
      <w:bookmarkStart w:id="0" w:name="_GoBack"/>
      <w:bookmarkEnd w:id="0"/>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lang w:val="en-US" w:eastAsia="zh-CN"/>
        </w:rPr>
        <w:t>1.</w:t>
      </w:r>
      <w:r>
        <w:rPr>
          <w:rFonts w:hint="eastAsia" w:ascii="仿宋_GB2312" w:hAnsi="仿宋_GB2312" w:eastAsia="仿宋_GB2312" w:cs="仿宋_GB2312"/>
          <w:snapToGrid w:val="0"/>
          <w:kern w:val="0"/>
          <w:sz w:val="32"/>
          <w:szCs w:val="32"/>
        </w:rPr>
        <w:t>服务人员要求</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供应商应成立项目团队（至少3人），包括但不限于项目负责人1名，项目技术负责人1名，项目工程师1名。以上各岗位人员不得重复，人员构成须与响应文件完全一致，并在合同签订时予以确认。</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（1）项目负责人要求：供应商拟投入本项目的项目负责人同时具有IT服务项目经理证书</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kern w:val="0"/>
          <w:sz w:val="32"/>
          <w:szCs w:val="32"/>
        </w:rPr>
        <w:t>高级安全防范工程师证书。</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（2）项目技术负责人要求：供应商拟投入本项目的项目技术负责人同时具有高级软件开发工程师、网络工程师。</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（3）项目工程师要求：供应商拟投入本项目的项目工程师同时具有大数据分析师、网络工程师。</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注：以上所需人员证书应由工信或住建部门颁发。报价人需对设立的服务团队情况提供承诺函（格式自拟），未出具承诺函的将作为报价无效处理。</w:t>
      </w:r>
      <w:r>
        <w:rPr>
          <w:rFonts w:hint="eastAsia" w:ascii="仿宋_GB2312" w:hAnsi="仿宋_GB2312" w:eastAsia="仿宋_GB2312" w:cs="仿宋_GB2312"/>
          <w:snapToGrid w:val="0"/>
          <w:kern w:val="0"/>
          <w:sz w:val="32"/>
          <w:szCs w:val="32"/>
          <w:lang w:val="en-US" w:eastAsia="zh-CN"/>
        </w:rPr>
        <w:t>中标</w:t>
      </w:r>
      <w:r>
        <w:rPr>
          <w:rFonts w:hint="eastAsia" w:ascii="仿宋_GB2312" w:hAnsi="仿宋_GB2312" w:eastAsia="仿宋_GB2312" w:cs="仿宋_GB2312"/>
          <w:snapToGrid w:val="0"/>
          <w:kern w:val="0"/>
          <w:sz w:val="32"/>
          <w:szCs w:val="32"/>
        </w:rPr>
        <w:t>后，</w:t>
      </w:r>
      <w:r>
        <w:rPr>
          <w:rFonts w:hint="eastAsia" w:ascii="仿宋_GB2312" w:hAnsi="仿宋_GB2312" w:eastAsia="仿宋_GB2312" w:cs="仿宋_GB2312"/>
          <w:snapToGrid w:val="0"/>
          <w:kern w:val="0"/>
          <w:sz w:val="32"/>
          <w:szCs w:val="32"/>
          <w:lang w:val="en-US" w:eastAsia="zh-CN"/>
        </w:rPr>
        <w:t>中标</w:t>
      </w:r>
      <w:r>
        <w:rPr>
          <w:rFonts w:hint="eastAsia" w:ascii="仿宋_GB2312" w:hAnsi="仿宋_GB2312" w:eastAsia="仿宋_GB2312" w:cs="仿宋_GB2312"/>
          <w:snapToGrid w:val="0"/>
          <w:kern w:val="0"/>
          <w:sz w:val="32"/>
          <w:szCs w:val="32"/>
        </w:rPr>
        <w:t>单位需提供上述承诺的服务团队相关证书证明材料，响应截止日期前六个月任意一个月（不含响应文件递交截止当月）</w:t>
      </w:r>
      <w:r>
        <w:rPr>
          <w:rFonts w:hint="eastAsia" w:ascii="仿宋_GB2312" w:hAnsi="仿宋_GB2312" w:eastAsia="仿宋_GB2312" w:cs="仿宋_GB2312"/>
          <w:snapToGrid w:val="0"/>
          <w:kern w:val="0"/>
          <w:sz w:val="32"/>
          <w:szCs w:val="32"/>
          <w:lang w:val="en-US" w:eastAsia="zh-CN"/>
        </w:rPr>
        <w:t>中标单位</w:t>
      </w:r>
      <w:r>
        <w:rPr>
          <w:rFonts w:hint="eastAsia" w:ascii="仿宋_GB2312" w:hAnsi="仿宋_GB2312" w:eastAsia="仿宋_GB2312" w:cs="仿宋_GB2312"/>
          <w:snapToGrid w:val="0"/>
          <w:kern w:val="0"/>
          <w:sz w:val="32"/>
          <w:szCs w:val="32"/>
        </w:rPr>
        <w:t>为其缴纳社保缴纳的证明（或以社会劳动保险管理中心开具的员工养老保险缴费明细表为准，需含电子印章）。未能按照上述要求履行承诺的，采购</w:t>
      </w:r>
      <w:r>
        <w:rPr>
          <w:rFonts w:hint="eastAsia" w:ascii="仿宋_GB2312" w:hAnsi="仿宋_GB2312" w:eastAsia="仿宋_GB2312" w:cs="仿宋_GB2312"/>
          <w:snapToGrid w:val="0"/>
          <w:kern w:val="0"/>
          <w:sz w:val="32"/>
          <w:szCs w:val="32"/>
          <w:lang w:val="en-US" w:eastAsia="zh-CN"/>
        </w:rPr>
        <w:t>单位</w:t>
      </w:r>
      <w:r>
        <w:rPr>
          <w:rFonts w:hint="eastAsia" w:ascii="仿宋_GB2312" w:hAnsi="仿宋_GB2312" w:eastAsia="仿宋_GB2312" w:cs="仿宋_GB2312"/>
          <w:snapToGrid w:val="0"/>
          <w:kern w:val="0"/>
          <w:sz w:val="32"/>
          <w:szCs w:val="32"/>
        </w:rPr>
        <w:t>有权取消其</w:t>
      </w:r>
      <w:r>
        <w:rPr>
          <w:rFonts w:hint="eastAsia" w:ascii="仿宋_GB2312" w:hAnsi="仿宋_GB2312" w:eastAsia="仿宋_GB2312" w:cs="仿宋_GB2312"/>
          <w:snapToGrid w:val="0"/>
          <w:kern w:val="0"/>
          <w:sz w:val="32"/>
          <w:szCs w:val="32"/>
          <w:lang w:val="en-US" w:eastAsia="zh-CN"/>
        </w:rPr>
        <w:t>中标</w:t>
      </w:r>
      <w:r>
        <w:rPr>
          <w:rFonts w:hint="eastAsia" w:ascii="仿宋_GB2312" w:hAnsi="仿宋_GB2312" w:eastAsia="仿宋_GB2312" w:cs="仿宋_GB2312"/>
          <w:snapToGrid w:val="0"/>
          <w:kern w:val="0"/>
          <w:sz w:val="32"/>
          <w:szCs w:val="32"/>
        </w:rPr>
        <w:t>资格，并上报采购主管部门。</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lang w:val="en-US" w:eastAsia="zh-CN"/>
        </w:rPr>
        <w:t>2.</w:t>
      </w:r>
      <w:r>
        <w:rPr>
          <w:rFonts w:hint="eastAsia" w:ascii="仿宋_GB2312" w:hAnsi="仿宋_GB2312" w:eastAsia="仿宋_GB2312" w:cs="仿宋_GB2312"/>
          <w:snapToGrid w:val="0"/>
          <w:kern w:val="0"/>
          <w:sz w:val="32"/>
          <w:szCs w:val="32"/>
        </w:rPr>
        <w:t>验收方式及验收要求</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（1）验收方式：由采购</w:t>
      </w:r>
      <w:r>
        <w:rPr>
          <w:rFonts w:hint="eastAsia" w:ascii="仿宋_GB2312" w:hAnsi="仿宋_GB2312" w:eastAsia="仿宋_GB2312" w:cs="仿宋_GB2312"/>
          <w:snapToGrid w:val="0"/>
          <w:kern w:val="0"/>
          <w:sz w:val="32"/>
          <w:szCs w:val="32"/>
          <w:lang w:val="en-US" w:eastAsia="zh-CN"/>
        </w:rPr>
        <w:t>单位</w:t>
      </w:r>
      <w:r>
        <w:rPr>
          <w:rFonts w:hint="eastAsia" w:ascii="仿宋_GB2312" w:hAnsi="仿宋_GB2312" w:eastAsia="仿宋_GB2312" w:cs="仿宋_GB2312"/>
          <w:snapToGrid w:val="0"/>
          <w:kern w:val="0"/>
          <w:sz w:val="32"/>
          <w:szCs w:val="32"/>
        </w:rPr>
        <w:t>组织专家进行评审。</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（2）验收要求：《</w:t>
      </w:r>
      <w:r>
        <w:rPr>
          <w:rFonts w:hint="eastAsia" w:ascii="仿宋_GB2312" w:hAnsi="仿宋_GB2312" w:eastAsia="仿宋_GB2312"/>
          <w:sz w:val="32"/>
          <w:szCs w:val="32"/>
        </w:rPr>
        <w:t>卫星遥感影像数据应用服务</w:t>
      </w:r>
      <w:r>
        <w:rPr>
          <w:rFonts w:hint="eastAsia" w:ascii="仿宋_GB2312" w:hAnsi="仿宋_GB2312" w:eastAsia="仿宋_GB2312" w:cs="仿宋_GB2312"/>
          <w:snapToGrid w:val="0"/>
          <w:kern w:val="0"/>
          <w:sz w:val="32"/>
          <w:szCs w:val="32"/>
        </w:rPr>
        <w:t>需求报告》</w:t>
      </w:r>
      <w:r>
        <w:rPr>
          <w:rFonts w:hint="eastAsia" w:ascii="仿宋_GB2312" w:hAnsi="仿宋_GB2312" w:eastAsia="仿宋_GB2312"/>
          <w:sz w:val="32"/>
          <w:szCs w:val="32"/>
        </w:rPr>
        <w:t>和《水利工程现代化管理及智能巡查体系构建服务需求报告》通过专家评审</w:t>
      </w:r>
      <w:r>
        <w:rPr>
          <w:rFonts w:hint="eastAsia" w:ascii="仿宋_GB2312" w:hAnsi="仿宋_GB2312" w:eastAsia="仿宋_GB2312"/>
          <w:sz w:val="32"/>
          <w:szCs w:val="32"/>
          <w:lang w:val="en-US" w:eastAsia="zh-CN"/>
        </w:rPr>
        <w:t>合格</w:t>
      </w:r>
      <w:r>
        <w:rPr>
          <w:rFonts w:hint="eastAsia" w:ascii="仿宋_GB2312" w:hAnsi="仿宋_GB2312" w:eastAsia="仿宋_GB2312"/>
          <w:sz w:val="32"/>
          <w:szCs w:val="32"/>
        </w:rPr>
        <w:t>。</w:t>
      </w:r>
    </w:p>
    <w:p>
      <w:pPr>
        <w:pStyle w:val="2"/>
        <w:keepNext w:val="0"/>
        <w:keepLines w:val="0"/>
        <w:pageBreakBefore w:val="0"/>
        <w:widowControl w:val="0"/>
        <w:kinsoku/>
        <w:wordWrap/>
        <w:overflowPunct/>
        <w:topLinePunct w:val="0"/>
        <w:autoSpaceDE/>
        <w:autoSpaceDN/>
        <w:bidi w:val="0"/>
        <w:snapToGrid/>
        <w:spacing w:line="560" w:lineRule="exact"/>
        <w:textAlignment w:val="auto"/>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Q4ZGUzMmQ1ODRhM2E2N2IxY2VhZGM5ZTI2NWEwZTcifQ=="/>
  </w:docVars>
  <w:rsids>
    <w:rsidRoot w:val="00F54612"/>
    <w:rsid w:val="00030599"/>
    <w:rsid w:val="00037118"/>
    <w:rsid w:val="00071B03"/>
    <w:rsid w:val="000A3760"/>
    <w:rsid w:val="000B077A"/>
    <w:rsid w:val="000C3DFD"/>
    <w:rsid w:val="000D7C62"/>
    <w:rsid w:val="000E4CC5"/>
    <w:rsid w:val="000F1F5C"/>
    <w:rsid w:val="000F49B6"/>
    <w:rsid w:val="0011431C"/>
    <w:rsid w:val="0012633E"/>
    <w:rsid w:val="00127A80"/>
    <w:rsid w:val="00191934"/>
    <w:rsid w:val="001C1FAE"/>
    <w:rsid w:val="001E43F9"/>
    <w:rsid w:val="00203E12"/>
    <w:rsid w:val="0023675A"/>
    <w:rsid w:val="00237CD7"/>
    <w:rsid w:val="002C522F"/>
    <w:rsid w:val="002F09DB"/>
    <w:rsid w:val="00307C2F"/>
    <w:rsid w:val="00326A89"/>
    <w:rsid w:val="0042442C"/>
    <w:rsid w:val="004431D5"/>
    <w:rsid w:val="00463D6F"/>
    <w:rsid w:val="0047143E"/>
    <w:rsid w:val="00475AE7"/>
    <w:rsid w:val="004A2B95"/>
    <w:rsid w:val="004A6268"/>
    <w:rsid w:val="004A6473"/>
    <w:rsid w:val="004A67A3"/>
    <w:rsid w:val="004E2EAA"/>
    <w:rsid w:val="004F376E"/>
    <w:rsid w:val="004F7A13"/>
    <w:rsid w:val="0050091A"/>
    <w:rsid w:val="0052648B"/>
    <w:rsid w:val="00573C2D"/>
    <w:rsid w:val="005822C0"/>
    <w:rsid w:val="00595EF1"/>
    <w:rsid w:val="005A7302"/>
    <w:rsid w:val="005C374E"/>
    <w:rsid w:val="005D6E9C"/>
    <w:rsid w:val="005E0E64"/>
    <w:rsid w:val="00626C9D"/>
    <w:rsid w:val="00655B82"/>
    <w:rsid w:val="006571B4"/>
    <w:rsid w:val="00692017"/>
    <w:rsid w:val="006B173E"/>
    <w:rsid w:val="006D6E76"/>
    <w:rsid w:val="006F686A"/>
    <w:rsid w:val="007171D8"/>
    <w:rsid w:val="00737F7E"/>
    <w:rsid w:val="00744ADB"/>
    <w:rsid w:val="007964B1"/>
    <w:rsid w:val="007A19EE"/>
    <w:rsid w:val="007A25DA"/>
    <w:rsid w:val="007A638F"/>
    <w:rsid w:val="007A798B"/>
    <w:rsid w:val="007C4D73"/>
    <w:rsid w:val="007E05ED"/>
    <w:rsid w:val="007F5797"/>
    <w:rsid w:val="00807AA0"/>
    <w:rsid w:val="00832841"/>
    <w:rsid w:val="008565C2"/>
    <w:rsid w:val="008A07A4"/>
    <w:rsid w:val="008D643E"/>
    <w:rsid w:val="008E1C83"/>
    <w:rsid w:val="009103AA"/>
    <w:rsid w:val="009105E4"/>
    <w:rsid w:val="00910EA0"/>
    <w:rsid w:val="009440C3"/>
    <w:rsid w:val="00954A02"/>
    <w:rsid w:val="009B2B4C"/>
    <w:rsid w:val="009B7B74"/>
    <w:rsid w:val="009C5BAB"/>
    <w:rsid w:val="00A02E44"/>
    <w:rsid w:val="00A27FE2"/>
    <w:rsid w:val="00A55307"/>
    <w:rsid w:val="00A65AC1"/>
    <w:rsid w:val="00AA095B"/>
    <w:rsid w:val="00AA51AC"/>
    <w:rsid w:val="00AC190A"/>
    <w:rsid w:val="00AC2623"/>
    <w:rsid w:val="00AF04F0"/>
    <w:rsid w:val="00B00DE8"/>
    <w:rsid w:val="00B42074"/>
    <w:rsid w:val="00B45AC7"/>
    <w:rsid w:val="00B60592"/>
    <w:rsid w:val="00B74DF1"/>
    <w:rsid w:val="00B75BFD"/>
    <w:rsid w:val="00BA1577"/>
    <w:rsid w:val="00BC0DE5"/>
    <w:rsid w:val="00BD539E"/>
    <w:rsid w:val="00BF317F"/>
    <w:rsid w:val="00BF440C"/>
    <w:rsid w:val="00C03AC6"/>
    <w:rsid w:val="00C04E15"/>
    <w:rsid w:val="00C10D71"/>
    <w:rsid w:val="00C31473"/>
    <w:rsid w:val="00C567D4"/>
    <w:rsid w:val="00C81231"/>
    <w:rsid w:val="00C83EC4"/>
    <w:rsid w:val="00C97762"/>
    <w:rsid w:val="00CF15BA"/>
    <w:rsid w:val="00CF28F4"/>
    <w:rsid w:val="00CF2D4B"/>
    <w:rsid w:val="00CF626B"/>
    <w:rsid w:val="00D166D6"/>
    <w:rsid w:val="00D178A4"/>
    <w:rsid w:val="00D36A08"/>
    <w:rsid w:val="00D41E28"/>
    <w:rsid w:val="00D467F9"/>
    <w:rsid w:val="00D85D1F"/>
    <w:rsid w:val="00DC1740"/>
    <w:rsid w:val="00DD329A"/>
    <w:rsid w:val="00E0437C"/>
    <w:rsid w:val="00E212A5"/>
    <w:rsid w:val="00E4423C"/>
    <w:rsid w:val="00E50C82"/>
    <w:rsid w:val="00EA1EC8"/>
    <w:rsid w:val="00EE0BD1"/>
    <w:rsid w:val="00F17770"/>
    <w:rsid w:val="00F2527C"/>
    <w:rsid w:val="00F31736"/>
    <w:rsid w:val="00F35221"/>
    <w:rsid w:val="00F429A1"/>
    <w:rsid w:val="00F4305B"/>
    <w:rsid w:val="00F526B2"/>
    <w:rsid w:val="00F54612"/>
    <w:rsid w:val="00F57148"/>
    <w:rsid w:val="00F61ADE"/>
    <w:rsid w:val="00F675E8"/>
    <w:rsid w:val="00F676EC"/>
    <w:rsid w:val="00F71427"/>
    <w:rsid w:val="00F91D3A"/>
    <w:rsid w:val="00FA1C47"/>
    <w:rsid w:val="00FA5B1C"/>
    <w:rsid w:val="00FB11E4"/>
    <w:rsid w:val="00FF0A4F"/>
    <w:rsid w:val="01C939C9"/>
    <w:rsid w:val="02685C0C"/>
    <w:rsid w:val="052360A1"/>
    <w:rsid w:val="0A2D5046"/>
    <w:rsid w:val="0A52100D"/>
    <w:rsid w:val="0F7E16DB"/>
    <w:rsid w:val="110205B7"/>
    <w:rsid w:val="11143E75"/>
    <w:rsid w:val="15F77609"/>
    <w:rsid w:val="17EA6091"/>
    <w:rsid w:val="185F7CD4"/>
    <w:rsid w:val="1AE92F84"/>
    <w:rsid w:val="1C074DFB"/>
    <w:rsid w:val="23622FB6"/>
    <w:rsid w:val="27E57A73"/>
    <w:rsid w:val="281A7247"/>
    <w:rsid w:val="28621485"/>
    <w:rsid w:val="2A726D79"/>
    <w:rsid w:val="33175316"/>
    <w:rsid w:val="34A56924"/>
    <w:rsid w:val="3670469A"/>
    <w:rsid w:val="37DA6003"/>
    <w:rsid w:val="43AE09CA"/>
    <w:rsid w:val="43EC7E37"/>
    <w:rsid w:val="44615573"/>
    <w:rsid w:val="44F83C4B"/>
    <w:rsid w:val="460D03A2"/>
    <w:rsid w:val="4CCD7FCE"/>
    <w:rsid w:val="4F4F7AE2"/>
    <w:rsid w:val="50615016"/>
    <w:rsid w:val="562F7BF4"/>
    <w:rsid w:val="5DB04F22"/>
    <w:rsid w:val="603D2499"/>
    <w:rsid w:val="61A15ACF"/>
    <w:rsid w:val="62B00101"/>
    <w:rsid w:val="68B11C08"/>
    <w:rsid w:val="68B25F93"/>
    <w:rsid w:val="6AAD72E2"/>
    <w:rsid w:val="6DE64D6F"/>
    <w:rsid w:val="6FD851A5"/>
    <w:rsid w:val="73E96F2A"/>
    <w:rsid w:val="751D4333"/>
    <w:rsid w:val="75F712FB"/>
    <w:rsid w:val="767E0EC5"/>
    <w:rsid w:val="7924273B"/>
    <w:rsid w:val="7F870BD8"/>
    <w:rsid w:val="7FB95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19"/>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5">
    <w:name w:val="heading 2"/>
    <w:basedOn w:val="1"/>
    <w:next w:val="1"/>
    <w:link w:val="20"/>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6">
    <w:name w:val="heading 3"/>
    <w:basedOn w:val="1"/>
    <w:next w:val="1"/>
    <w:link w:val="21"/>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7">
    <w:name w:val="heading 4"/>
    <w:basedOn w:val="1"/>
    <w:next w:val="1"/>
    <w:link w:val="22"/>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8">
    <w:name w:val="heading 5"/>
    <w:basedOn w:val="1"/>
    <w:next w:val="1"/>
    <w:link w:val="23"/>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9">
    <w:name w:val="heading 6"/>
    <w:basedOn w:val="1"/>
    <w:next w:val="1"/>
    <w:link w:val="24"/>
    <w:semiHidden/>
    <w:unhideWhenUsed/>
    <w:qFormat/>
    <w:uiPriority w:val="9"/>
    <w:pPr>
      <w:keepNext/>
      <w:keepLines/>
      <w:spacing w:before="40"/>
      <w:outlineLvl w:val="5"/>
    </w:pPr>
    <w:rPr>
      <w:rFonts w:cstheme="majorBidi"/>
      <w:b/>
      <w:bCs/>
      <w:color w:val="104862" w:themeColor="accent1" w:themeShade="BF"/>
    </w:rPr>
  </w:style>
  <w:style w:type="paragraph" w:styleId="10">
    <w:name w:val="heading 7"/>
    <w:basedOn w:val="1"/>
    <w:next w:val="1"/>
    <w:link w:val="25"/>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11">
    <w:name w:val="heading 8"/>
    <w:basedOn w:val="1"/>
    <w:next w:val="1"/>
    <w:link w:val="26"/>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2">
    <w:name w:val="heading 9"/>
    <w:basedOn w:val="1"/>
    <w:next w:val="1"/>
    <w:link w:val="27"/>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Body Text 2"/>
    <w:basedOn w:val="1"/>
    <w:next w:val="2"/>
    <w:qFormat/>
    <w:uiPriority w:val="0"/>
    <w:pPr>
      <w:spacing w:after="120" w:line="480" w:lineRule="auto"/>
    </w:pPr>
  </w:style>
  <w:style w:type="paragraph" w:styleId="13">
    <w:name w:val="footer"/>
    <w:basedOn w:val="1"/>
    <w:link w:val="38"/>
    <w:unhideWhenUsed/>
    <w:qFormat/>
    <w:uiPriority w:val="99"/>
    <w:pPr>
      <w:tabs>
        <w:tab w:val="center" w:pos="4153"/>
        <w:tab w:val="right" w:pos="8306"/>
      </w:tabs>
      <w:snapToGrid w:val="0"/>
      <w:jc w:val="left"/>
    </w:pPr>
    <w:rPr>
      <w:sz w:val="18"/>
      <w:szCs w:val="18"/>
    </w:rPr>
  </w:style>
  <w:style w:type="paragraph" w:styleId="14">
    <w:name w:val="header"/>
    <w:basedOn w:val="1"/>
    <w:link w:val="37"/>
    <w:unhideWhenUsed/>
    <w:qFormat/>
    <w:uiPriority w:val="99"/>
    <w:pPr>
      <w:tabs>
        <w:tab w:val="center" w:pos="4153"/>
        <w:tab w:val="right" w:pos="8306"/>
      </w:tabs>
      <w:snapToGrid w:val="0"/>
      <w:jc w:val="center"/>
    </w:pPr>
    <w:rPr>
      <w:sz w:val="18"/>
      <w:szCs w:val="18"/>
    </w:rPr>
  </w:style>
  <w:style w:type="paragraph" w:styleId="15">
    <w:name w:val="Subtitle"/>
    <w:basedOn w:val="1"/>
    <w:next w:val="1"/>
    <w:link w:val="29"/>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6">
    <w:name w:val="Title"/>
    <w:basedOn w:val="1"/>
    <w:next w:val="1"/>
    <w:link w:val="28"/>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9">
    <w:name w:val="标题 1 字符"/>
    <w:basedOn w:val="18"/>
    <w:link w:val="4"/>
    <w:qFormat/>
    <w:uiPriority w:val="9"/>
    <w:rPr>
      <w:rFonts w:asciiTheme="majorHAnsi" w:hAnsiTheme="majorHAnsi" w:eastAsiaTheme="majorEastAsia" w:cstheme="majorBidi"/>
      <w:color w:val="104862" w:themeColor="accent1" w:themeShade="BF"/>
      <w:sz w:val="48"/>
      <w:szCs w:val="48"/>
    </w:rPr>
  </w:style>
  <w:style w:type="character" w:customStyle="1" w:styleId="20">
    <w:name w:val="标题 2 字符"/>
    <w:basedOn w:val="18"/>
    <w:link w:val="5"/>
    <w:semiHidden/>
    <w:qFormat/>
    <w:uiPriority w:val="9"/>
    <w:rPr>
      <w:rFonts w:asciiTheme="majorHAnsi" w:hAnsiTheme="majorHAnsi" w:eastAsiaTheme="majorEastAsia" w:cstheme="majorBidi"/>
      <w:color w:val="104862" w:themeColor="accent1" w:themeShade="BF"/>
      <w:sz w:val="40"/>
      <w:szCs w:val="40"/>
    </w:rPr>
  </w:style>
  <w:style w:type="character" w:customStyle="1" w:styleId="21">
    <w:name w:val="标题 3 字符"/>
    <w:basedOn w:val="18"/>
    <w:link w:val="6"/>
    <w:semiHidden/>
    <w:qFormat/>
    <w:uiPriority w:val="9"/>
    <w:rPr>
      <w:rFonts w:asciiTheme="majorHAnsi" w:hAnsiTheme="majorHAnsi" w:eastAsiaTheme="majorEastAsia" w:cstheme="majorBidi"/>
      <w:color w:val="104862" w:themeColor="accent1" w:themeShade="BF"/>
      <w:sz w:val="32"/>
      <w:szCs w:val="32"/>
    </w:rPr>
  </w:style>
  <w:style w:type="character" w:customStyle="1" w:styleId="22">
    <w:name w:val="标题 4 字符"/>
    <w:basedOn w:val="18"/>
    <w:link w:val="7"/>
    <w:semiHidden/>
    <w:qFormat/>
    <w:uiPriority w:val="9"/>
    <w:rPr>
      <w:rFonts w:cstheme="majorBidi"/>
      <w:color w:val="104862" w:themeColor="accent1" w:themeShade="BF"/>
      <w:sz w:val="28"/>
      <w:szCs w:val="28"/>
    </w:rPr>
  </w:style>
  <w:style w:type="character" w:customStyle="1" w:styleId="23">
    <w:name w:val="标题 5 字符"/>
    <w:basedOn w:val="18"/>
    <w:link w:val="8"/>
    <w:semiHidden/>
    <w:qFormat/>
    <w:uiPriority w:val="9"/>
    <w:rPr>
      <w:rFonts w:cstheme="majorBidi"/>
      <w:color w:val="104862" w:themeColor="accent1" w:themeShade="BF"/>
      <w:sz w:val="24"/>
      <w:szCs w:val="24"/>
    </w:rPr>
  </w:style>
  <w:style w:type="character" w:customStyle="1" w:styleId="24">
    <w:name w:val="标题 6 字符"/>
    <w:basedOn w:val="18"/>
    <w:link w:val="9"/>
    <w:semiHidden/>
    <w:qFormat/>
    <w:uiPriority w:val="9"/>
    <w:rPr>
      <w:rFonts w:cstheme="majorBidi"/>
      <w:b/>
      <w:bCs/>
      <w:color w:val="104862" w:themeColor="accent1" w:themeShade="BF"/>
    </w:rPr>
  </w:style>
  <w:style w:type="character" w:customStyle="1" w:styleId="25">
    <w:name w:val="标题 7 字符"/>
    <w:basedOn w:val="18"/>
    <w:link w:val="10"/>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6">
    <w:name w:val="标题 8 字符"/>
    <w:basedOn w:val="18"/>
    <w:link w:val="11"/>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7">
    <w:name w:val="标题 9 字符"/>
    <w:basedOn w:val="18"/>
    <w:link w:val="12"/>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8">
    <w:name w:val="标题 字符"/>
    <w:basedOn w:val="18"/>
    <w:link w:val="16"/>
    <w:qFormat/>
    <w:uiPriority w:val="10"/>
    <w:rPr>
      <w:rFonts w:asciiTheme="majorHAnsi" w:hAnsiTheme="majorHAnsi" w:eastAsiaTheme="majorEastAsia" w:cstheme="majorBidi"/>
      <w:spacing w:val="-10"/>
      <w:kern w:val="28"/>
      <w:sz w:val="56"/>
      <w:szCs w:val="56"/>
    </w:rPr>
  </w:style>
  <w:style w:type="character" w:customStyle="1" w:styleId="29">
    <w:name w:val="副标题 字符"/>
    <w:basedOn w:val="18"/>
    <w:link w:val="15"/>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0">
    <w:name w:val="Quote"/>
    <w:basedOn w:val="1"/>
    <w:next w:val="1"/>
    <w:link w:val="31"/>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1">
    <w:name w:val="引用 字符"/>
    <w:basedOn w:val="18"/>
    <w:link w:val="30"/>
    <w:qFormat/>
    <w:uiPriority w:val="29"/>
    <w:rPr>
      <w:i/>
      <w:iCs/>
      <w:color w:val="404040" w:themeColor="text1" w:themeTint="BF"/>
      <w14:textFill>
        <w14:solidFill>
          <w14:schemeClr w14:val="tx1">
            <w14:lumMod w14:val="75000"/>
            <w14:lumOff w14:val="25000"/>
          </w14:schemeClr>
        </w14:solidFill>
      </w14:textFill>
    </w:rPr>
  </w:style>
  <w:style w:type="paragraph" w:styleId="32">
    <w:name w:val="List Paragraph"/>
    <w:basedOn w:val="1"/>
    <w:qFormat/>
    <w:uiPriority w:val="34"/>
    <w:pPr>
      <w:ind w:left="720"/>
      <w:contextualSpacing/>
    </w:pPr>
  </w:style>
  <w:style w:type="character" w:customStyle="1" w:styleId="33">
    <w:name w:val="明显强调1"/>
    <w:basedOn w:val="18"/>
    <w:qFormat/>
    <w:uiPriority w:val="21"/>
    <w:rPr>
      <w:i/>
      <w:iCs/>
      <w:color w:val="104862" w:themeColor="accent1" w:themeShade="BF"/>
    </w:rPr>
  </w:style>
  <w:style w:type="paragraph" w:styleId="34">
    <w:name w:val="Intense Quote"/>
    <w:basedOn w:val="1"/>
    <w:next w:val="1"/>
    <w:link w:val="35"/>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5">
    <w:name w:val="明显引用 字符"/>
    <w:basedOn w:val="18"/>
    <w:link w:val="34"/>
    <w:qFormat/>
    <w:uiPriority w:val="30"/>
    <w:rPr>
      <w:i/>
      <w:iCs/>
      <w:color w:val="104862" w:themeColor="accent1" w:themeShade="BF"/>
    </w:rPr>
  </w:style>
  <w:style w:type="character" w:customStyle="1" w:styleId="36">
    <w:name w:val="明显参考1"/>
    <w:basedOn w:val="18"/>
    <w:qFormat/>
    <w:uiPriority w:val="32"/>
    <w:rPr>
      <w:b/>
      <w:bCs/>
      <w:smallCaps/>
      <w:color w:val="104862" w:themeColor="accent1" w:themeShade="BF"/>
      <w:spacing w:val="5"/>
    </w:rPr>
  </w:style>
  <w:style w:type="character" w:customStyle="1" w:styleId="37">
    <w:name w:val="页眉 字符"/>
    <w:basedOn w:val="18"/>
    <w:link w:val="14"/>
    <w:qFormat/>
    <w:uiPriority w:val="99"/>
    <w:rPr>
      <w:sz w:val="18"/>
      <w:szCs w:val="18"/>
    </w:rPr>
  </w:style>
  <w:style w:type="character" w:customStyle="1" w:styleId="38">
    <w:name w:val="页脚 字符"/>
    <w:basedOn w:val="18"/>
    <w:link w:val="13"/>
    <w:qFormat/>
    <w:uiPriority w:val="99"/>
    <w:rPr>
      <w:sz w:val="18"/>
      <w:szCs w:val="18"/>
    </w:rPr>
  </w:style>
  <w:style w:type="paragraph" w:customStyle="1" w:styleId="39">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2237</Words>
  <Characters>2266</Characters>
  <Lines>16</Lines>
  <Paragraphs>4</Paragraphs>
  <TotalTime>1</TotalTime>
  <ScaleCrop>false</ScaleCrop>
  <LinksUpToDate>false</LinksUpToDate>
  <CharactersWithSpaces>2266</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2024-07-26T07:25:00Z</dcterms:created>
  <dc:creator>Yue Chen</dc:creator>
  <cp:lastModifiedBy>Administrator</cp:lastModifiedBy>
  <cp:lastPrinted>2024-07-30T09:06:00Z</cp:lastPrinted>
  <dcterms:modified xsi:type="dcterms:W3CDTF">2025-06-06T01:33:24Z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1B60F4DAB3AC4742B7B50AB8C2B6382D_12</vt:lpwstr>
  </property>
  <property fmtid="{D5CDD505-2E9C-101B-9397-08002B2CF9AE}" pid="4" name="KSOTemplateDocerSaveRecord">
    <vt:lpwstr>eyJoZGlkIjoiMDQ4ZGUzMmQ1ODRhM2E2N2IxY2VhZGM5ZTI2NWEwZTciLCJ1c2VySWQiOiIzODY1MjQ2NDUifQ==</vt:lpwstr>
  </property>
</Properties>
</file>