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技术服务要求</w:t>
      </w:r>
    </w:p>
    <w:p>
      <w:pPr>
        <w:numPr>
          <w:ilvl w:val="0"/>
          <w:numId w:val="0"/>
        </w:numPr>
        <w:bidi w:val="0"/>
        <w:spacing w:line="480" w:lineRule="auto"/>
        <w:ind w:leftChars="200"/>
        <w:jc w:val="center"/>
        <w:rPr>
          <w:rFonts w:hint="eastAsia"/>
          <w:b/>
          <w:bCs/>
          <w:sz w:val="40"/>
          <w:szCs w:val="44"/>
          <w:lang w:val="en-US" w:eastAsia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</w:t>
      </w:r>
      <w:r>
        <w:rPr>
          <w:rFonts w:hint="eastAsia" w:ascii="仿宋_GB2312" w:hAnsi="仿宋_GB2312" w:eastAsia="仿宋_GB2312" w:cs="仿宋_GB2312"/>
          <w:sz w:val="32"/>
          <w:szCs w:val="32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中心机房基础设施及各业务系统安全平稳运行，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服务商需提供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、二线技术支持服务、厅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政务信息网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台式机186台、笔记本48台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维修服务、操作系统延保服务、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备品配件采购、</w:t>
      </w:r>
      <w:r>
        <w:rPr>
          <w:rFonts w:hint="eastAsia" w:ascii="仿宋_GB2312" w:hAnsi="仿宋_GB2312" w:eastAsia="仿宋_GB2312" w:cs="仿宋_GB2312"/>
          <w:sz w:val="32"/>
          <w:szCs w:val="32"/>
        </w:rPr>
        <w:t>通用办公软件场地授权延保服务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7*24小时中心机房监控支撑保障服务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。具体要求如下：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政务信息网办公终端一线运维服务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提供1名工程师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在我</w:t>
      </w:r>
      <w:r>
        <w:rPr>
          <w:rFonts w:hint="eastAsia" w:ascii="仿宋_GB2312" w:hAnsi="仿宋_GB2312" w:eastAsia="仿宋_GB2312" w:cs="仿宋_GB2312"/>
          <w:sz w:val="32"/>
          <w:szCs w:val="32"/>
        </w:rPr>
        <w:t>厅提供5</w:t>
      </w:r>
      <w:r>
        <w:rPr>
          <w:rFonts w:ascii="仿宋_GB2312" w:hAnsi="仿宋_GB2312" w:eastAsia="仿宋_GB2312" w:cs="仿宋_GB2312"/>
          <w:sz w:val="32"/>
          <w:szCs w:val="32"/>
        </w:rPr>
        <w:t>*8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一线</w:t>
      </w:r>
      <w:r>
        <w:rPr>
          <w:rFonts w:hint="eastAsia" w:ascii="仿宋_GB2312" w:hAnsi="仿宋_GB2312" w:eastAsia="仿宋_GB2312" w:cs="仿宋_GB2312"/>
          <w:sz w:val="32"/>
          <w:szCs w:val="32"/>
        </w:rPr>
        <w:t>运维服务，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（一）云应用平台巡检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厅部署在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政务云的云应用平台虚拟服务器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巡检。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服务器操作系统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云应用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状态检查；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.对检查出的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故障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申报并做好记录，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（二）厅机房内相关系统维护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厅机房内的云打印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系统、</w:t>
      </w:r>
      <w:r>
        <w:rPr>
          <w:rFonts w:hint="eastAsia" w:ascii="仿宋_GB2312" w:hAnsi="仿宋_GB2312" w:eastAsia="仿宋_GB2312" w:cs="仿宋_GB2312"/>
          <w:sz w:val="32"/>
          <w:szCs w:val="32"/>
        </w:rPr>
        <w:t>桌管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及系统平台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巡检。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服务器操作系统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及系统平台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状态检查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处理简单故障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2.对检查出的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故障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申报并做好记录，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及时协调二线支持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较难故障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安全策略、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系统数据进行维护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政务信息网办公终端连接外设使用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桌管系统日常使用问题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进行解答和处理。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（三）厅政务信息网办公终端日常维护与故障处理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机关和信息中心政务信息网台式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笔记本电脑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日常维护与故障处理；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对政务信息网办公终端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进行解答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做好处置记录。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（四）提供月服务报告编制服务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（五）完成交办的其他相关工作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（六）一线运维人员要求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全日制专科及以上学历，计算机相关专业，1年以上相关工作经验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具备计算机硬件（PC、笔记本）及外围设备（打印机、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家用</w:t>
      </w:r>
      <w:r>
        <w:rPr>
          <w:rFonts w:hint="eastAsia" w:ascii="仿宋_GB2312" w:hAnsi="仿宋_GB2312" w:eastAsia="仿宋_GB2312" w:cs="仿宋_GB2312"/>
          <w:sz w:val="32"/>
          <w:szCs w:val="32"/>
        </w:rPr>
        <w:t>路由器、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扫描仪、</w:t>
      </w:r>
      <w:r>
        <w:rPr>
          <w:rFonts w:hint="eastAsia" w:ascii="仿宋_GB2312" w:hAnsi="仿宋_GB2312" w:eastAsia="仿宋_GB2312" w:cs="仿宋_GB2312"/>
          <w:sz w:val="32"/>
          <w:szCs w:val="32"/>
        </w:rPr>
        <w:t>切屏器）的安装调试及故障维护能力；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主流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操作系统（linux、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Windows、</w:t>
      </w:r>
      <w:r>
        <w:rPr>
          <w:rFonts w:hint="eastAsia" w:ascii="仿宋_GB2312" w:hAnsi="仿宋_GB2312" w:eastAsia="仿宋_GB2312" w:cs="仿宋_GB2312"/>
          <w:sz w:val="32"/>
          <w:szCs w:val="32"/>
        </w:rPr>
        <w:t>麒麟、UOS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）及常用软件（办公软件、杀毒软件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）的安装、配置和维护的能力；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具有良好的沟通和表达能力，具备良好的职业道德和责任心。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5.人员进场前需提供本人无犯罪证明，并与业主单位签署保密协议。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、政务信息网</w:t>
      </w:r>
      <w:r>
        <w:rPr>
          <w:rFonts w:hint="eastAsia" w:ascii="黑体" w:hAnsi="黑体" w:eastAsia="黑体" w:cs="黑体"/>
          <w:sz w:val="32"/>
          <w:szCs w:val="32"/>
        </w:rPr>
        <w:t>办公终端二线技术支持服务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提供7*24小时应急响应支撑，15分钟电话响应，1小时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内到达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厅政务信息网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办公终端移机服务；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云打印机系统运维服务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服务器系统维护和升级、系统漏洞修复、数据备份、故障处理；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桌管平台系统运维服务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桌管平台维护和升级、系统漏洞修复、数据备份、故障处理；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外设与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政务信息网办公终端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操作系统适配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等疑难杂症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配合正版化、保密、网络安全等检查服务；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办公终端办公组合套件更新维护；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按需提供重要时期应急值守。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政务信息网</w:t>
      </w:r>
      <w:r>
        <w:rPr>
          <w:rFonts w:hint="eastAsia" w:ascii="黑体" w:hAnsi="黑体" w:eastAsia="黑体" w:cs="黑体"/>
          <w:sz w:val="32"/>
          <w:szCs w:val="32"/>
        </w:rPr>
        <w:t>办公终端维修及备件服务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机关和信息中心政务信息网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办公终端提供免费维修服务，并承担维修过程中的所有硬件替换及服务费用；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在我厅设置备件库，采购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内存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8G DDR4 2666MHZ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个、显卡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R5 235 1G VCA+HDHI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2个、固态硬盘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2.5寸 SATA 512G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2个、机械硬盘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2.5寸 SATA 1TB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个、显示器电源适配器3个、台式机电源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160W台式机电源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个，当办公终端出现以上部件故障，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并使用情况较紧急，经业主同意后，可由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一线运维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工程师从备件库中提取部件进行替换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并及时做好登记和补充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四、操作系统延保服务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政务信息网现有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办公终端234套授权；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提供为期1年的技术支持与软件升级。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五、通用办公软件场地授权及升级延保服务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在我厅现使用的</w:t>
      </w:r>
      <w:r>
        <w:rPr>
          <w:rFonts w:hint="eastAsia" w:ascii="仿宋_GB2312" w:hAnsi="仿宋_GB2312" w:eastAsia="仿宋_GB2312" w:cs="仿宋_GB2312"/>
          <w:sz w:val="32"/>
          <w:szCs w:val="32"/>
        </w:rPr>
        <w:t>金山WPS Office2019 专业版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办公软件基础上提供场地授权及延保服务。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包含厅机关及信息中心通用办公计算机终端场地授权；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提供1年的安装及技术支持服务、升级更新支持、应急响应、制造商原厂场地授权证明材料；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提供全天候电话技术支持服务，指导排除软件使用过程中的技术问题，满足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我厅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六、中心机房监控支撑保障服务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机房基础环境及配套设施监控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1.机房出入管控：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①人员出入管控：外来人员进入机房，需由我厅相关处室或中心相关科室人员带领，并填写《机房进出登记表》，详细记录出入时间、事由、个人信息后方可放行。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②系统、设备操作管控：外来人员对机房内信息系统、设备进行操作或增减，需持有经审批的《机房设备操作单》，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技术支撑保障人员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负责对外来施工人员实施过程进行陪同与安全监督。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③设备搬离管控：外来人员将设备搬离机房，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技术支撑保障人员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需留存经盖章的出门条，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报告机房主管科室后，详细核对出门条中设备品牌、型号、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SN码等信息，方可放行。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2.机房基础环境监控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①机房视频监控：通过机房视频监控系统，全天查看机房、UPS室、发电机房、配电房、主要楼层通道等安全状况，及时报告并记录异常情况，并配合完成处置。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②机房场地监控：通过机房场地监控系统，全天查看机房、UPS室、发电机房、配电房等温湿度、漏水、市电、空开等是否存在异常报警，及时报告并记录异常情况，并配合完成处置。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③消防控制系统监控：全天定时查看机房消防安全，消控系统是否存在告警，观察机房内消防设施状态，及时报告并记录异常情况，并配合完成处置。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3.机房配套设施监控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①精密空调监控：通过现场查看、视频监控、场地监控系统等查看方式，全天定时监控机房、UPS室精密空调运行状态，及时报告并记录异常情况，并配合完成处置。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②UPS设备监控：通过现场查看、视频监控、场地监控系统等查看方式，全天定时监控UPS主机、电池、电流参数等运行状态，及时报告并记录异常情况，并配合完成处置。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③应急备用电源监控：通过现场查看、视频监控、场地监控系统等查看方式，全天定时监控UPS主机、电池、柴油发电机、电流参数、低压配电房等运行状态，及时报告并记录异常情况，并配合完成处置。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（二）机房设备运行状态监控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1.服务器、存储等监控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全天定时现场查看服务器、存储等设备外观及指示灯告警状态，登录查看虚化平台状态，及时报告并记录异常情况，并配合完成处置。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2.局域网络监控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全天定时现场查看厅互联网用户区、水利专网区、水利部政务外网区、政务信息网区、无线网络以及中心建设、运维的信息系统首页连通性和稳定性，及时报告并记录异常情况，并配合完成处置。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3.网络安全监控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天定时现场查看我厅各主要出口防火墙、态势感知系统、杀毒软件系统运行状态，是否存在重大安全告警，及时报告并记录异常情况，并配合完成处置；全天定时查看厅门户网站首页及各主要模块展示、运行状态，及时报告并记录异常情况，并配合通知相关单位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（三）配合开展汛期防汛系统、数据监控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1.厅防汛系统主要模块监控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在汛期应急响应、重要时期等关键节点，按照省水工程调度指挥中心值班室实际需求，配合开展我厅主要防汛系统重要模块运行情况、数据更新情况的加密巡查。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2.防汛数据到报监控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在汛期应急响应、重要时期等关键节点，按照省水工程调度指挥中心值班室实际需求，通过综合业务平台-水利运维平台配合开展水雨情、卫星云图、雷达图等防汛数据到报情况的加密巡查。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3.闽政通部门服务监控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在汛期应急响应、重要时期等关键节点，按照省水工程调度指挥中心值班室实际需求，配合开展闽政通部门服务-水利厅模块运行状态和数据展示情况的加密巡查。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（四）其他要求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1.监控巡查工作要求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控人员需全天7*24小时现场监控，实时接听值守电话，按监控频次要求定时对本技术要求中各项内容开展监控巡查，并在交接班时做好各监控场地的现场巡检，做好相关监控巡检记录，及时配合处置相关故障告警。同时，定期更新值班所需各系统、各单位联系人、联系电话清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2.监控频次要求</w:t>
      </w:r>
    </w:p>
    <w:tbl>
      <w:tblPr>
        <w:tblStyle w:val="10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284"/>
        <w:gridCol w:w="5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1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时段</w:t>
            </w:r>
          </w:p>
        </w:tc>
        <w:tc>
          <w:tcPr>
            <w:tcW w:w="50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巡查频次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非汛期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8:00-23:59</w:t>
            </w:r>
          </w:p>
        </w:tc>
        <w:tc>
          <w:tcPr>
            <w:tcW w:w="50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2小时一次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0:00-7:59</w:t>
            </w:r>
          </w:p>
        </w:tc>
        <w:tc>
          <w:tcPr>
            <w:tcW w:w="50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3:00-5:00一次；7：00-8:00一次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汛期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普通时段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8:00-23:59</w:t>
            </w:r>
          </w:p>
        </w:tc>
        <w:tc>
          <w:tcPr>
            <w:tcW w:w="504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1小时一次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0:00-7:59</w:t>
            </w:r>
          </w:p>
        </w:tc>
        <w:tc>
          <w:tcPr>
            <w:tcW w:w="504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3:00-5:00一次；6：30-7：00一次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三、四级响应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8:00-23:59</w:t>
            </w:r>
          </w:p>
        </w:tc>
        <w:tc>
          <w:tcPr>
            <w:tcW w:w="504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1小时一次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0:00-7:59</w:t>
            </w:r>
          </w:p>
        </w:tc>
        <w:tc>
          <w:tcPr>
            <w:tcW w:w="504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2小时一次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一、二级响应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全天0:00-23:59</w:t>
            </w:r>
          </w:p>
        </w:tc>
        <w:tc>
          <w:tcPr>
            <w:tcW w:w="50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1小时一次（并根据业主要求加密巡查）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3.人员配备要求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控团队人员配置不少于3名，水利、计算机、信息技术、软件、电工电子类相关专业，中专及中专以上学历，能准确判断相关故障或异常点，具有一定现场处置能力、较好的沟通与计算机使用能力。人员上岗前由采购人进行统一培训，获得采购人认可后方可进场。人员进场前需提供本人无犯罪证明，并与业主单位签署保密协议。</w:t>
      </w:r>
    </w:p>
    <w:bookmarkEnd w:id="0"/>
    <w:bookmarkEnd w:id="1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七、服务期限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合同签订之日起至2025年12月11日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八、考核要求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本服务考核表针对服务提供商一年考核一次，考核分值 为100分。由采购人结合工作实际，给予年度评定技术服务  考核。该分数将作为合同支付的依据。考核分数90-100分， 支付100%合同款；考核分数80-89分，支付80%合同款；考 核分数70-79分，支付60%合同款；考核分数低于70分的视 为验收不合格，成交人赔付甲方30%合同款的违约金。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>服务工作考核表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28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83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287"/>
        <w:gridCol w:w="1002"/>
        <w:gridCol w:w="1085"/>
        <w:gridCol w:w="3581"/>
        <w:gridCol w:w="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序号</w:t>
            </w:r>
          </w:p>
        </w:tc>
        <w:tc>
          <w:tcPr>
            <w:tcW w:w="12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3" w:line="218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指标</w:t>
            </w:r>
          </w:p>
        </w:tc>
        <w:tc>
          <w:tcPr>
            <w:tcW w:w="10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分值</w:t>
            </w:r>
          </w:p>
        </w:tc>
        <w:tc>
          <w:tcPr>
            <w:tcW w:w="4666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考核内容及标准</w:t>
            </w:r>
          </w:p>
        </w:tc>
        <w:tc>
          <w:tcPr>
            <w:tcW w:w="59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3" w:line="218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25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人员考核</w:t>
            </w:r>
          </w:p>
        </w:tc>
        <w:tc>
          <w:tcPr>
            <w:tcW w:w="100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4666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34" w:lineRule="auto"/>
              <w:ind w:left="0" w:leftChars="0" w:right="105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日常对监控人员进行电话查岗，未接值守电话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一次扣1分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无故迟到、早退，每次扣2分；无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故人员脱岗，每次扣5分，扣完为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80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666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3" w:line="236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现场工作人员必须遵守甲方的各项管理规章制度，出现违反规章制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度的事件，每次扣2分，扣完为止。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666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5" w:line="240" w:lineRule="auto"/>
              <w:ind w:left="0" w:leftChars="0" w:right="2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甲方对乙方服务人员工作情况和工作满意度打分，收到一次投诉扣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1分，扣完为止。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05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工作考核</w:t>
            </w:r>
          </w:p>
        </w:tc>
        <w:tc>
          <w:tcPr>
            <w:tcW w:w="100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666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45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7*24小时应急响应支撑，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合同及比选文件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标准执行，发现一次扣1分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；对故障处理懈怠，未能积极有效解决问题的，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发现一次扣1分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扣完为止。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805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87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666" w:type="dxa"/>
            <w:gridSpan w:val="2"/>
            <w:shd w:val="clear" w:color="auto" w:fill="auto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37" w:lineRule="auto"/>
              <w:ind w:left="0" w:leftChars="0" w:right="93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每月10日之前提交上月的《月服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务报告》,未能按时提交的，每延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迟一次扣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分。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05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87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4666" w:type="dxa"/>
            <w:gridSpan w:val="2"/>
            <w:shd w:val="clear" w:color="auto" w:fill="auto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41" w:lineRule="auto"/>
              <w:ind w:left="113" w:leftChars="0" w:right="25" w:rightChars="0" w:hanging="7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未按监控频次要求开展巡查工作的，发现一次扣1分，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扣完为止。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805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87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666" w:type="dxa"/>
            <w:gridSpan w:val="2"/>
            <w:shd w:val="clear" w:color="auto" w:fill="auto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甲方根据乙方服务工作记录表的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及时性、完整性情况进行检查，每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发现一次漏记扣1分，扣完为止。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181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6955" w:type="dxa"/>
            <w:gridSpan w:val="4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181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59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181" w:lineRule="auto"/>
              <w:ind w:left="184"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58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双方项目管理人员意见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4179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甲方</w:t>
            </w:r>
          </w:p>
        </w:tc>
        <w:tc>
          <w:tcPr>
            <w:tcW w:w="417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乙方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542B09D-D72F-49BC-98C4-80D53D7E1B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F68918-806C-4D51-AB72-77C1C9834A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852CCF3-1588-4E43-A11C-FCDFBCD3A7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C2F8A66-64DC-4C1A-AC6D-5487B0EDFD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D322728-209B-4EA0-ADDF-0B96BCD69EE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jdjODY5NWIxNWU1OTk4NTViMTA4NjQ5NmE0NmEifQ=="/>
  </w:docVars>
  <w:rsids>
    <w:rsidRoot w:val="62B12925"/>
    <w:rsid w:val="03B677F7"/>
    <w:rsid w:val="0B6F4D1B"/>
    <w:rsid w:val="0D467A5D"/>
    <w:rsid w:val="150B4F2D"/>
    <w:rsid w:val="16F84430"/>
    <w:rsid w:val="18C52A4A"/>
    <w:rsid w:val="18E60F33"/>
    <w:rsid w:val="1D444568"/>
    <w:rsid w:val="1F46255F"/>
    <w:rsid w:val="21F05D11"/>
    <w:rsid w:val="27222FFB"/>
    <w:rsid w:val="29FD45DD"/>
    <w:rsid w:val="2E996ED8"/>
    <w:rsid w:val="2F4919BB"/>
    <w:rsid w:val="31472FDA"/>
    <w:rsid w:val="31FA610D"/>
    <w:rsid w:val="337D0287"/>
    <w:rsid w:val="3A0B70A5"/>
    <w:rsid w:val="3B7B70EA"/>
    <w:rsid w:val="3CAB1C76"/>
    <w:rsid w:val="3F9B42EE"/>
    <w:rsid w:val="4236566E"/>
    <w:rsid w:val="439137DD"/>
    <w:rsid w:val="462918F9"/>
    <w:rsid w:val="47F155E6"/>
    <w:rsid w:val="4FA72771"/>
    <w:rsid w:val="51662706"/>
    <w:rsid w:val="52523C15"/>
    <w:rsid w:val="55DD601F"/>
    <w:rsid w:val="578641A4"/>
    <w:rsid w:val="5C347EE9"/>
    <w:rsid w:val="5CF74D38"/>
    <w:rsid w:val="5FE94ADE"/>
    <w:rsid w:val="6113661C"/>
    <w:rsid w:val="62B12925"/>
    <w:rsid w:val="69D87C9F"/>
    <w:rsid w:val="6CF15CA7"/>
    <w:rsid w:val="7246308E"/>
    <w:rsid w:val="742835D1"/>
    <w:rsid w:val="76FB4D6A"/>
    <w:rsid w:val="77D33D39"/>
    <w:rsid w:val="7DC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360" w:lineRule="auto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0" w:firstLineChars="0"/>
      <w:outlineLvl w:val="2"/>
    </w:pPr>
    <w:rPr>
      <w:rFonts w:ascii="宋体" w:hAnsi="宋体" w:eastAsia="宋体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宋体" w:hAnsi="宋体" w:eastAsia="宋体" w:cs="Times New Roman"/>
      <w:kern w:val="0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Times New Roman" w:hAnsi="Times New Roman" w:eastAsia="宋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435</Words>
  <Characters>477</Characters>
  <Lines>0</Lines>
  <Paragraphs>0</Paragraphs>
  <TotalTime>15</TotalTime>
  <ScaleCrop>false</ScaleCrop>
  <LinksUpToDate>false</LinksUpToDate>
  <CharactersWithSpaces>482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2023-10-26T05:36:00Z</dcterms:created>
  <dc:creator>l</dc:creator>
  <cp:lastModifiedBy>user</cp:lastModifiedBy>
  <dcterms:modified xsi:type="dcterms:W3CDTF">2025-04-14T07:31:17Z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CD12275F43204FC8857CC9E5915A4C8C_13</vt:lpwstr>
  </property>
  <property fmtid="{D5CDD505-2E9C-101B-9397-08002B2CF9AE}" pid="4" name="KSOTemplateDocerSaveRecord">
    <vt:lpwstr>eyJoZGlkIjoiNjg1YjA0YzE0NjQ3NTEyZTgyYWZlNmZkOWVhMTAwOTkiLCJ1c2VySWQiOiI0MzE5NDM1NDQifQ==</vt:lpwstr>
  </property>
</Properties>
</file>