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5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2022年度水利重点任务责任清单</w:t>
      </w:r>
    </w:p>
    <w:tbl>
      <w:tblPr>
        <w:tblStyle w:val="3"/>
        <w:tblpPr w:leftFromText="180" w:rightFromText="180" w:vertAnchor="page" w:horzAnchor="page" w:tblpX="1657" w:tblpY="29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23"/>
        <w:gridCol w:w="8154"/>
        <w:gridCol w:w="1596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加快完善流域防洪工程体系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1"/>
                <w:sz w:val="24"/>
                <w:szCs w:val="24"/>
              </w:rPr>
              <w:t>加快推进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1"/>
                <w:sz w:val="24"/>
                <w:szCs w:val="24"/>
                <w:lang w:eastAsia="zh-CN"/>
              </w:rPr>
              <w:t>全省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1"/>
                <w:sz w:val="24"/>
                <w:szCs w:val="24"/>
              </w:rPr>
              <w:t>流域综合规划、入海河口整治规划编制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1"/>
                <w:sz w:val="24"/>
                <w:szCs w:val="24"/>
                <w:lang w:eastAsia="zh-CN"/>
              </w:rPr>
              <w:t>；加快上白石水利枢纽可研报批力争早日开工建设。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计财处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1"/>
                <w:sz w:val="24"/>
                <w:szCs w:val="24"/>
              </w:rPr>
              <w:t>完成“五江一溪”及中小河流防洪治理379公里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1"/>
                <w:sz w:val="24"/>
                <w:szCs w:val="24"/>
                <w:lang w:eastAsia="zh-CN"/>
              </w:rPr>
              <w:t>；建设福州市江北城区、闽侯、周宁、漳平、连城、浦城、政和等7个“高水高排”项目；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1"/>
                <w:sz w:val="24"/>
                <w:szCs w:val="24"/>
              </w:rPr>
              <w:t>实施新一批9个山洪沟治理项目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建设处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相关设区市水利局，计财处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进水利工程标准化管理和划界工作；建立常态化水利设施运行管护机制，继续推广市场化、专业化管护模式；探索建立小型水库“巡库员”制度；加快小型水库雨水情测报和大坝安全监测设施建设；实施水库大坝安全鉴定421座，病险水库除险加固24座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运管处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1"/>
                <w:sz w:val="24"/>
                <w:szCs w:val="24"/>
                <w:lang w:val="en-US" w:eastAsia="zh-CN"/>
              </w:rPr>
              <w:t>落实“四预”措施，加强山洪灾害非工程措施建设，完成水旱灾害风险普查，扎实做好防汛备汛工作。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防御与水文处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继续实施安全生态水系建设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建成“为民办实事”安全生态水系200公里。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建设处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水保与科技处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基本完成连江县水系连通及水美乡村试点建设，加快永春、武平2个试点县建设。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建设处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筹建闽江、九龙江流域管理机构。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人事处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九龙江北溪水资源调配中心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成立福建省幸福河湖促进会。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河湖处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办公室、人事处，省水电规划院、水科院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继续实施安全生态水系建设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推进中央第二轮生态环境保护督察整改、闽江流域生态环境综合治理等治理任务；巩固河湖清“四乱”、打击非法采砂等成果；加强河湖水域岸线空间分区分类管控。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河湖处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设区市水利局，监督处，厅属有关单位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推进农村水电站分类清理整治，完善生态保护措施，加强生态下泄流量监督管理。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农水水电处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持续推进水土流失综合防治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全省治理水土流失75万亩，建成生态清洁型小流域100公里，确保水土保持率提高到92.6%。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水保与科技处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统筹完善水资源配置骨干网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指导推动“一闸三线”6月正式通水平潭，霍口水库下闸蓄水，白濑枢纽启动主体浇筑，8个中型水库和9个小型水库按期完成建设任务。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建设处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推进金门供水水源保障等国家“150”项目早日开工，加快闽西南、闽江口城市群、闽东水资源配置等重大项目前期论证，争取中央立项。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计财处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积极推进中小型水库前期工作，争取早开工多开工。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计财处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做好库区移民安置工作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推进20个省级、25个县级移民后扶示范区建设。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移民处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相关设区市水利局，省移民发展中心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持续推进城乡供水一体化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新开工10个县区城乡供水一体化建设，全省新建扩建规模化水厂50处，铺设管网6000公里，覆盖人口200万人；制定实施《城乡供水一体化工程建设导则》《城乡供水一体化工程运行管理规程》；持续做好农村饮水安全监测排查和动态清零；加快推进供水水价调整机制落实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农水水电处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加快实施抗旱保供工程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编制完成抗旱保供工程规划项目库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实施水源提升、引提水、输水、机井等抗旱保供工程。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防御与水文处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尽快建成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东山县岛外引水第二水源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建设处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漳州市水利局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加快大中型灌区续建配套和现代化改造，力争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山美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灌区开工建设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、19个中型灌区建成见效，完成农业水价综合改革200万亩。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农水水电处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加快实施抗旱保供工程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修订地下水警戒保护蓝线；出台建立健全节水制度和复苏河湖生态环境政策措施；加强取水口取用水监测计量，推进取用水管理专项整治行动整改提升；加快推进厦门、平潭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节水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示范区建设，创建节水型社会达标县17个、节水型高校10所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水利行业节水型单位66个；开展厦门、湄洲岛再生水利用配置试点工作；推广合同节水模式，严格用水定额管理。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水资源处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线上建设数字水利综合信息系统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完成数字水利综合信息系统中17个业务系统整合优化；启动编制主要江河数字孪生流域建设方案，鼓励有条件的地区先行先试。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防御与水文处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相关设区市水利局，厅机关有关处室，厅属有关单位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打造数字水利研究中心，搭建智慧水利“一张图”平台。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省水电设计院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完成金溪流域将乐段水文映射试点。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省水文中心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三明市水利局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，省水电规划院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线上建设数字水利综合信息系统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完善安全生产监管系统。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监督处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河流健康码数字应用。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河湖处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推动溪源水库数字孪生工程建设。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建设处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溪源水库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线下建设福建省水土保持科教园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基本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福建省水土保持科教园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建设。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水保与科技处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厅机关相关处室、水保试验站、水保工作站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突出政治建设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强化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党的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理论武装，巩固提升党史学习教育、省委“再学习、再调研、再落实”活动成果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全面落实思想政治和意识形态工作责任制。深化支部“达标创星”，创建“让党中央放心，让人民群众满意”的模范机关。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厅机关各处室、厅属各单位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完成3个省委省政府为民办实事项目。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建设处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spacing w:val="-1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pacing w:val="-11"/>
                <w:sz w:val="24"/>
                <w:lang w:val="en-US" w:eastAsia="zh-CN"/>
              </w:rPr>
              <w:t>水保与科技处</w:t>
            </w:r>
          </w:p>
          <w:p>
            <w:pPr>
              <w:spacing w:line="300" w:lineRule="exact"/>
              <w:jc w:val="center"/>
              <w:outlineLvl w:val="9"/>
              <w:rPr>
                <w:rFonts w:hint="eastAsia" w:ascii="仿宋_GB2312" w:hAnsi="仿宋_GB2312" w:cs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农水水电处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设区市水利局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提升行业形象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动《福建省闽江、九龙江流域保护管理条例》《福建省水利工程管理条例》《福建省水土保持条例（修正案）》早日出台实施；强化工程审批制度改革，着力打造区域评估、多评合一的水利审批名片，持续优化营商环境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政法与审批处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设区市水利局，厅机关各处室、厅属各单位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提升行业形象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建立健全“多级联动、分级负责、渠道畅通、齐抓共管”的监管体系；持续推进安全生产专项整治三年行动。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监督处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各设区市水利局，厅属各单位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做好疫情防控、综治平安、机关效能等工作。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厅机关各处室、厅属各单位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做好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信访维稳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，确保库区移民和谐稳定。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办公室</w:t>
            </w:r>
          </w:p>
          <w:p>
            <w:pPr>
              <w:spacing w:line="300" w:lineRule="exact"/>
              <w:jc w:val="center"/>
              <w:outlineLvl w:val="9"/>
              <w:rPr>
                <w:rFonts w:hint="eastAsia" w:ascii="仿宋_GB2312" w:hAnsi="仿宋_GB2312" w:cs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移民处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，移民发展中心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启动省级水情教育基地创建、水利遗产认定等工作，争取木兰陂列入国家水利遗产名录，加快启动福建省水利博物馆建设。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相关设区市水利局，河湖处，厅属有关单位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做好挂钩帮扶工作。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移民处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相关设区市水利局，厅机关各处室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巩固提升文明单位创建成果。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厅机关各处室、厅属各单位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筑牢廉洁防线</w:t>
            </w: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加强党风廉政建设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开展警示教育，持续纠“四风”树新风。保持反腐高压态势，查处违规违纪违法问题，纠治侵害群众利益问题。构建上下联动、贯通融合、巡审结合的巡察工作体系。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厅机关各处室、厅属各单位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加强内部审计。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监督处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厅机关各处室、厅属各单位</w:t>
            </w:r>
          </w:p>
        </w:tc>
      </w:tr>
    </w:tbl>
    <w:p>
      <w:pPr>
        <w:tabs>
          <w:tab w:val="left" w:pos="5214"/>
        </w:tabs>
        <w:spacing w:line="600" w:lineRule="exact"/>
        <w:ind w:right="1264" w:rightChars="400"/>
        <w:jc w:val="left"/>
        <w:rPr>
          <w:rFonts w:hint="default" w:ascii="Times New Roman" w:hAnsi="Times New Roman" w:eastAsia="仿宋_GB2312" w:cs="Times New Roman"/>
          <w:color w:val="auto"/>
          <w:lang w:eastAsia="zh-CN"/>
        </w:rPr>
        <w:sectPr>
          <w:pgSz w:w="16838" w:h="11906" w:orient="landscape"/>
          <w:pgMar w:top="1587" w:right="2098" w:bottom="1474" w:left="1984" w:header="1134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89" w:charSpace="-849"/>
        </w:sect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ge">
                  <wp:posOffset>9428480</wp:posOffset>
                </wp:positionV>
                <wp:extent cx="5617845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42.4pt;height:0pt;width:442.35pt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K0la7YAAAADAEAAA8AAAAAAAAAAQAgAAAAIgAA&#10;AGRycy9kb3ducmV2LnhtbFBLAQIUABQAAAAIAIdO4kDhgEVCzwEAAGsDAAAOAAAAAAAAAAEAIAAA&#10;ACcBAABkcnMvZTJvRG9jLnhtbFBLBQYAAAAABgAGAFkBAABoBQAAAAA=&#10;">
                <v:path arrowok="t"/>
                <v:fill on="f" focussize="0,0"/>
                <v:stroke weight="1.25pt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ge">
                  <wp:posOffset>9033510</wp:posOffset>
                </wp:positionV>
                <wp:extent cx="5617845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711.3pt;height:0pt;width:442.35pt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srn5LYAAAADAEAAA8AAAAAAAAAAQAgAAAAIgAA&#10;AGRycy9kb3ducmV2LnhtbFBLAQIUABQAAAAIAIdO4kAlvbR9zwEAAGsDAAAOAAAAAAAAAAEAIAAA&#10;ACcBAABkcnMvZTJvRG9jLnhtbFBLBQYAAAAABgAGAFkBAABoBQAAAAA=&#10;">
                <v:path arrowok="t"/>
                <v:fill on="f" focussize="0,0"/>
                <v:stroke weight="1.25pt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ge">
                  <wp:posOffset>9057640</wp:posOffset>
                </wp:positionV>
                <wp:extent cx="5610225" cy="368300"/>
                <wp:effectExtent l="0" t="0" r="0" b="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320" w:leftChars="100" w:right="320" w:rightChars="10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 xml:space="preserve">福建省水利厅办公室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2022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  <w:t>印发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713.2pt;height:29pt;width:441.75pt;mso-position-horizontal-relative:margin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VDmtK2AAAAAoBAAAPAAAAAAAAAAEAIAAAACIAAABkcnMvZG93bnJldi54bWxQ&#10;SwECFAAUAAAACACHTuJAvbsRyvcBAADFAwAADgAAAAAAAAABACAAAAAnAQAAZHJzL2Uyb0RvYy54&#10;bWxQSwUGAAAAAAYABgBZAQAAk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320" w:leftChars="100" w:right="320" w:rightChars="10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 xml:space="preserve">福建省水利厅办公室   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="仿宋_GB2312" w:hAnsi="仿宋_GB2312" w:cs="仿宋_GB2312"/>
                          <w:spacing w:val="0"/>
                          <w:sz w:val="28"/>
                          <w:szCs w:val="28"/>
                          <w:lang w:val="en-US" w:eastAsia="zh-CN"/>
                        </w:rPr>
                        <w:t>2022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仿宋_GB2312" w:hAnsi="仿宋_GB2312" w:cs="仿宋_GB2312"/>
                          <w:spacing w:val="0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仿宋_GB2312" w:hAnsi="仿宋_GB2312" w:cs="仿宋_GB2312"/>
                          <w:spacing w:val="0"/>
                          <w:sz w:val="28"/>
                          <w:szCs w:val="28"/>
                          <w:lang w:val="en-US" w:eastAsia="zh-CN"/>
                        </w:rPr>
                        <w:t>13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  <w:t>印发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/>
      <w:spacing w:line="500" w:lineRule="exact"/>
      <w:ind w:right="0" w:firstLine="0"/>
      <w:jc w:val="left"/>
      <w:textAlignment w:val="auto"/>
      <w:outlineLvl w:val="9"/>
      <w:rPr>
        <w:rFonts w:hint="eastAsia" w:ascii="宋体" w:hAnsi="宋体" w:eastAsia="宋体" w:cs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right="36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F6380"/>
    <w:rsid w:val="24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2022-01-19T01:15:00Z</dcterms:created>
  <dc:creator>系统管理员</dc:creator>
  <cp:lastModifiedBy>系统管理员</cp:lastModifiedBy>
  <dcterms:modified xsi:type="dcterms:W3CDTF">2022-01-19T01:16:08Z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