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9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取水单位“双随机、一公开”监督检查表（非水力发电）</w:t>
      </w:r>
    </w:p>
    <w:p>
      <w:pPr>
        <w:spacing w:beforeLines="0" w:afterLines="0" w:line="590" w:lineRule="exact"/>
        <w:jc w:val="both"/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取水单位名称</w:t>
      </w:r>
      <w:r>
        <w:rPr>
          <w:rFonts w:hint="eastAsia" w:ascii="楷体_GB2312" w:hAnsi="楷体_GB2312" w:eastAsia="楷体_GB2312" w:cs="楷体_GB2312"/>
          <w:sz w:val="24"/>
          <w:szCs w:val="24"/>
          <w:u w:val="none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取水许可证号：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spacing w:beforeLines="0" w:afterLines="0" w:line="590" w:lineRule="exact"/>
        <w:jc w:val="both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取水项目名称：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楷体_GB2312" w:hAnsi="楷体_GB2312" w:eastAsia="楷体_GB2312" w:cs="楷体_GB2312"/>
          <w:sz w:val="24"/>
          <w:szCs w:val="24"/>
          <w:u w:val="none"/>
          <w:lang w:val="en-US" w:eastAsia="zh-CN"/>
        </w:rPr>
        <w:t xml:space="preserve">生 产  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地 址：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          </w:t>
      </w:r>
    </w:p>
    <w:tbl>
      <w:tblPr>
        <w:tblStyle w:val="8"/>
        <w:tblW w:w="91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36"/>
        <w:gridCol w:w="2809"/>
        <w:gridCol w:w="2864"/>
        <w:gridCol w:w="19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类别</w:t>
            </w: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检查内容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现场核实情况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存在的问题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或需要说明的情况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取水许可</w:t>
            </w: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登记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信息</w:t>
            </w: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eastAsia="zh-CN"/>
              </w:rPr>
              <w:t>情况</w:t>
            </w: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eastAsia="zh-CN"/>
              </w:rPr>
              <w:t>取水许可证登记的基本情况是否与实际一致（单位名称、法人信息、地址、联系人信息等）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取水许可证</w:t>
            </w: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是否在有效期内，是否临期。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eastAsia="zh-CN"/>
              </w:rPr>
              <w:t>有效期至：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取水地点（经纬度）与许可证是否一致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水源类型与许可证是否一致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18"/>
                <w:szCs w:val="18"/>
                <w:vertAlign w:val="baseli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取水用途与许可证是否一致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取水工程（设施）情况</w:t>
            </w: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取水工程（设施）数量与许可证是否一致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取水工程（设施）参数与许可证是否一致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贸易结算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计量设施管理情况</w:t>
            </w: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计量设施是否按规定安装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取水计量安装位置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取水口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进厂口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出厂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</w:p>
          <w:p>
            <w:pPr>
              <w:rPr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其他：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计量设施是否正常运行（含在线监测设施）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计量是否按规定检定或校准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检定或校准日期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：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18"/>
                <w:szCs w:val="18"/>
                <w:highlight w:val="none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  <w:vertAlign w:val="baseline"/>
              </w:rPr>
            </w:pP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取水在线监测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计量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设施读数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拍摄时间：</w:t>
            </w:r>
          </w:p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表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1：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表2：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       </w:t>
            </w:r>
          </w:p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表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3：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表4：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       </w:t>
            </w:r>
          </w:p>
          <w:p>
            <w:pPr>
              <w:rPr>
                <w:rFonts w:hint="default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表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5：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表6：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       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18"/>
                <w:szCs w:val="18"/>
                <w:highlight w:val="none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取用水管理情况</w:t>
            </w: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是否有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原始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取水台账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</w:p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台账取水量（m³）</w:t>
            </w:r>
          </w:p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上一年度：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本年度（前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季度）：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18"/>
                <w:szCs w:val="18"/>
                <w:highlight w:val="none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  <w:vertAlign w:val="baseline"/>
              </w:rPr>
            </w:pP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上一年度至今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向省水利厅报送取水量数据是否与取水台账一致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</w:p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向水利厅报送的取水量（m³）</w:t>
            </w:r>
          </w:p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上一年度：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本年度（前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季度）：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  <w:vertAlign w:val="baseline"/>
              </w:rPr>
            </w:pP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上一年度至今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用水统计调查数据是否与取水台账一致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</w:p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用水统计调查报送的取水量（m³）</w:t>
            </w:r>
          </w:p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上一年度：</w:t>
            </w:r>
          </w:p>
          <w:p>
            <w:pPr>
              <w:rPr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本年度（前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季度）：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  <w:vertAlign w:val="baseline"/>
              </w:rPr>
            </w:pP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上一年度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是否存在超计划</w:t>
            </w: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eastAsia="zh-CN"/>
              </w:rPr>
              <w:t>取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水</w:t>
            </w: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eastAsia="zh-CN"/>
              </w:rPr>
              <w:t>的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情况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上一年度计划取水量（m³）：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  <w:vertAlign w:val="baseline"/>
              </w:rPr>
            </w:pP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是否存在擅自转让水权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水资源费</w:t>
            </w: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缴纳情况</w:t>
            </w:r>
          </w:p>
        </w:tc>
        <w:tc>
          <w:tcPr>
            <w:tcW w:w="28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上一年度至今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是否按照</w:t>
            </w: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eastAsia="zh-CN"/>
              </w:rPr>
              <w:t>规定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缴纳水资源费</w:t>
            </w:r>
          </w:p>
        </w:tc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</w:p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缴纳水资源费取水量（m³）</w:t>
            </w:r>
          </w:p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上一年度：</w:t>
            </w:r>
          </w:p>
          <w:p>
            <w:pPr>
              <w:rPr>
                <w:highlight w:val="none"/>
                <w:vertAlign w:val="baseline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本年度（前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季度）：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913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其他问题：</w:t>
            </w:r>
          </w:p>
          <w:p>
            <w:pPr>
              <w:jc w:val="both"/>
              <w:rPr>
                <w:rFonts w:hint="eastAsia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  <w:p>
            <w:pPr>
              <w:spacing w:beforeLines="0" w:afterLines="0" w:line="590" w:lineRule="exact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被检查单位负责人签字：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联系电话：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 xml:space="preserve">                 </w:t>
            </w:r>
          </w:p>
          <w:p>
            <w:pPr>
              <w:spacing w:beforeLines="0" w:afterLines="0" w:line="590" w:lineRule="exact"/>
              <w:jc w:val="both"/>
              <w:rPr>
                <w:rFonts w:hint="eastAsia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时间：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913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590" w:lineRule="exact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处理意见：</w:t>
            </w:r>
          </w:p>
          <w:p>
            <w:pPr>
              <w:spacing w:beforeLines="0" w:afterLines="0" w:line="590" w:lineRule="exact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91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590" w:lineRule="exact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监督检查单位：</w:t>
            </w:r>
          </w:p>
          <w:p>
            <w:pPr>
              <w:spacing w:beforeLines="0" w:afterLines="0" w:line="590" w:lineRule="exact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监督检查人员签字：</w:t>
            </w:r>
          </w:p>
          <w:p>
            <w:pPr>
              <w:spacing w:beforeLines="0" w:afterLines="0" w:line="590" w:lineRule="exact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beforeLines="0" w:afterLines="0" w:line="590" w:lineRule="exact"/>
              <w:jc w:val="both"/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监督检查时间：     年   月   日</w:t>
            </w:r>
          </w:p>
        </w:tc>
      </w:tr>
    </w:tbl>
    <w:p>
      <w:pPr>
        <w:jc w:val="center"/>
        <w:rPr>
          <w:rFonts w:hint="eastAsia"/>
          <w:sz w:val="24"/>
          <w:szCs w:val="21"/>
          <w:lang w:eastAsia="zh-CN"/>
        </w:rPr>
      </w:pPr>
      <w:r>
        <w:rPr>
          <w:rFonts w:hint="eastAsia"/>
          <w:sz w:val="24"/>
          <w:szCs w:val="21"/>
          <w:lang w:eastAsia="zh-CN"/>
        </w:rPr>
        <w:t>（本表一式两份，监督检查单位和被监督检查单位各执一份）</w:t>
      </w:r>
    </w:p>
    <w:p>
      <w:pPr>
        <w:spacing w:beforeLines="0" w:afterLines="0" w:line="59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取水单位“双随机、一公开”监督检查表（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水力发电）</w:t>
      </w:r>
    </w:p>
    <w:p>
      <w:pPr>
        <w:spacing w:beforeLines="0" w:afterLines="0" w:line="590" w:lineRule="exact"/>
        <w:jc w:val="both"/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取水单位名称</w:t>
      </w:r>
      <w:r>
        <w:rPr>
          <w:rFonts w:hint="eastAsia" w:ascii="楷体_GB2312" w:hAnsi="楷体_GB2312" w:eastAsia="楷体_GB2312" w:cs="楷体_GB2312"/>
          <w:sz w:val="24"/>
          <w:szCs w:val="24"/>
          <w:u w:val="none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取水许可证号：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spacing w:beforeLines="0" w:afterLines="0" w:line="590" w:lineRule="exact"/>
        <w:jc w:val="both"/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取水项目名称：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楷体_GB2312" w:hAnsi="楷体_GB2312" w:eastAsia="楷体_GB2312" w:cs="楷体_GB2312"/>
          <w:sz w:val="24"/>
          <w:szCs w:val="24"/>
          <w:u w:val="none"/>
          <w:lang w:val="en-US" w:eastAsia="zh-CN"/>
        </w:rPr>
        <w:t xml:space="preserve">生 产  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地 址：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          </w:t>
      </w:r>
    </w:p>
    <w:tbl>
      <w:tblPr>
        <w:tblStyle w:val="8"/>
        <w:tblW w:w="91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126"/>
        <w:gridCol w:w="3218"/>
        <w:gridCol w:w="2468"/>
        <w:gridCol w:w="1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类别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检查内容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现场核实情况</w:t>
            </w:r>
          </w:p>
        </w:tc>
        <w:tc>
          <w:tcPr>
            <w:tcW w:w="1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存在的问题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或需要说明的情况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取水许可</w:t>
            </w: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登记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信息</w:t>
            </w: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eastAsia="zh-CN"/>
              </w:rPr>
              <w:t>情况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eastAsia="zh-CN"/>
              </w:rPr>
              <w:t>取水许可证登记的基本情况是否与实际一致（单位名称、法人信息、地址、联系人信息等）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9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取水许可证</w:t>
            </w: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是否在有效期内，是否临期。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eastAsia="zh-CN"/>
              </w:rPr>
              <w:t>有效期至：</w:t>
            </w:r>
          </w:p>
        </w:tc>
        <w:tc>
          <w:tcPr>
            <w:tcW w:w="19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取水地点（经纬度）与许可证是否一致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9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水源类型与许可证是否一致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9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18"/>
                <w:szCs w:val="18"/>
                <w:vertAlign w:val="baseli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取水用途与许可证是否一致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9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3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取水工程（设施）情况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机组台数及装机容量与许可证是否一致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机组台数及装机容量：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9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生态下泄流量泄放情况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是否按照要求保障生态流量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9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取用水管理情况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是否有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原始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eastAsia="zh-CN"/>
              </w:rPr>
              <w:t>发电记录台账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台账发电量（m³）</w:t>
            </w:r>
          </w:p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上一年度：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本年度（前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季度）：</w:t>
            </w:r>
          </w:p>
        </w:tc>
        <w:tc>
          <w:tcPr>
            <w:tcW w:w="19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highlight w:val="none"/>
                <w:vertAlign w:val="baseli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eastAsia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水资源费</w:t>
            </w: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缴纳情况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上一年度至今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是否按照</w:t>
            </w:r>
            <w:r>
              <w:rPr>
                <w:rFonts w:hint="eastAsia" w:cs="Times New Roman"/>
                <w:sz w:val="18"/>
                <w:szCs w:val="18"/>
                <w:highlight w:val="none"/>
                <w:vertAlign w:val="baseline"/>
                <w:lang w:eastAsia="zh-CN"/>
              </w:rPr>
              <w:t>规定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缴纳水资源费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未涉及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  <w:vertAlign w:val="baseline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缴纳水资源费发电量(kW.h)</w:t>
            </w:r>
          </w:p>
          <w:p>
            <w:pP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上一年度：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highlight w:val="none"/>
                <w:vertAlign w:val="baseline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本年度（前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  <w:t>季度）：</w:t>
            </w:r>
          </w:p>
        </w:tc>
        <w:tc>
          <w:tcPr>
            <w:tcW w:w="19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913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其他问题：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被检查单位负责人签字：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联系电话：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时间：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913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处理意见：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监督检查单位：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监督检查人员签字：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监督检查时间：     年   月   日</w:t>
            </w:r>
          </w:p>
        </w:tc>
      </w:tr>
    </w:tbl>
    <w:p>
      <w:pPr>
        <w:jc w:val="center"/>
        <w:rPr>
          <w:rFonts w:hint="eastAsia"/>
          <w:sz w:val="24"/>
          <w:szCs w:val="21"/>
          <w:lang w:eastAsia="zh-CN"/>
        </w:rPr>
      </w:pPr>
      <w:r>
        <w:rPr>
          <w:rFonts w:hint="eastAsia"/>
          <w:sz w:val="24"/>
          <w:szCs w:val="21"/>
          <w:lang w:eastAsia="zh-CN"/>
        </w:rPr>
        <w:t>（本表一式两份，监督检查单位和被监督检查单位各执一份）</w:t>
      </w:r>
    </w:p>
    <w:sectPr>
      <w:footerReference r:id="rId3" w:type="default"/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66244"/>
    <w:rsid w:val="0B167FFD"/>
    <w:rsid w:val="2E0246A4"/>
    <w:rsid w:val="43722DA1"/>
    <w:rsid w:val="46B66244"/>
    <w:rsid w:val="530E095E"/>
    <w:rsid w:val="53A32693"/>
    <w:rsid w:val="53E2686F"/>
    <w:rsid w:val="55A7187F"/>
    <w:rsid w:val="5D886A28"/>
    <w:rsid w:val="5E3C4FB8"/>
    <w:rsid w:val="776E4979"/>
    <w:rsid w:val="782B022E"/>
    <w:rsid w:val="78EE20C4"/>
    <w:rsid w:val="7D2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420"/>
      </w:tabs>
      <w:spacing w:beforeLines="0" w:beforeAutospacing="0" w:afterLines="0" w:afterAutospacing="0" w:line="590" w:lineRule="exact"/>
      <w:ind w:left="0" w:leftChars="0" w:firstLine="880" w:firstLineChars="200"/>
      <w:outlineLvl w:val="0"/>
    </w:pPr>
    <w:rPr>
      <w:rFonts w:ascii="Calibri" w:hAnsi="Calibri" w:eastAsia="黑体" w:cs="Times New Roman"/>
      <w:kern w:val="44"/>
      <w:sz w:val="32"/>
      <w:szCs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widowControl w:val="0"/>
      <w:spacing w:beforeLines="0" w:afterLines="0" w:line="590" w:lineRule="exact"/>
      <w:ind w:left="0" w:leftChars="0" w:firstLine="880" w:firstLineChars="200"/>
      <w:outlineLvl w:val="1"/>
    </w:pPr>
    <w:rPr>
      <w:rFonts w:ascii="Arial" w:hAnsi="Arial" w:eastAsia="楷体_GB2312" w:cs="仿宋"/>
      <w:b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仿宋" w:hAnsi="仿宋" w:eastAsia="仿宋" w:cs="仿宋"/>
      <w:b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2022-08-24T01:51:00Z</dcterms:created>
  <dc:creator>龚继瑄</dc:creator>
  <cp:lastModifiedBy>Administrator</cp:lastModifiedBy>
  <cp:lastPrinted>2023-03-03T03:22:00Z</cp:lastPrinted>
  <dcterms:modified xsi:type="dcterms:W3CDTF">2023-05-05T09:21:19Z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1EEC78DAA0CE4BD18E938C4420E10B4D</vt:lpwstr>
  </property>
</Properties>
</file>