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pStyle w:val="2"/>
        <w:adjustRightInd w:val="0"/>
        <w:snapToGrid w:val="0"/>
        <w:spacing w:beforeLines="0" w:after="167" w:afterLines="50" w:line="360" w:lineRule="auto"/>
        <w:ind w:firstLine="0" w:firstLineChars="0"/>
        <w:jc w:val="center"/>
        <w:rPr>
          <w:rFonts w:hint="eastAsia" w:ascii="黑体" w:hAnsi="黑体" w:eastAsia="黑体" w:cs="黑体"/>
          <w:szCs w:val="24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水利水电工程施工重大危险源清单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（指南）</w:t>
      </w:r>
    </w:p>
    <w:tbl>
      <w:tblPr>
        <w:tblStyle w:val="5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52"/>
        <w:gridCol w:w="1039"/>
        <w:gridCol w:w="3772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序号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类别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项目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重大危险源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可能导致的事故类型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1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lang w:val="en-US" w:eastAsia="zh-CN"/>
              </w:rPr>
            </w:pPr>
          </w:p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lang w:val="en-US" w:eastAsia="zh-CN"/>
              </w:rPr>
            </w:pPr>
          </w:p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施工作业类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lang w:val="en-US" w:eastAsia="zh-CN"/>
              </w:rPr>
            </w:pPr>
          </w:p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lang w:val="en-US" w:eastAsia="zh-CN"/>
              </w:rPr>
            </w:pPr>
          </w:p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lang w:val="en-US" w:eastAsia="zh-CN"/>
              </w:rPr>
            </w:pPr>
          </w:p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rPr>
                <w:rFonts w:hint="eastAsia" w:ascii="宋体" w:hAnsi="宋体" w:cs="宋体"/>
                <w:kern w:val="0"/>
                <w:sz w:val="21"/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ind w:firstLine="210" w:firstLineChars="100"/>
              <w:jc w:val="both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明挖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施工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滑坡地段的开挖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坍塌、物体打击、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机械伤害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2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堆渣高度大于10m（含）的挖掘作业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坍塌、物体打击、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机械伤害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3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土方边坡高度大于30m（含）或地质缺陷部位的开挖作业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坍塌、物体打击、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机械伤害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4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石方边坡高度大于50m（含）或滑坡地段的开挖作业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坍塌、物体打击、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机械伤害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5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ind w:firstLine="210" w:firstLineChars="100"/>
              <w:jc w:val="both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洞挖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施工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断面大于20m</w:t>
            </w:r>
            <w:r>
              <w:rPr>
                <w:rFonts w:hint="eastAsia" w:ascii="宋体" w:hAnsi="宋体" w:cs="宋体"/>
                <w:kern w:val="0"/>
                <w:sz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</w:rPr>
              <w:t>或单洞长度大于50m以及地质缺陷部位开挖；地应力大于20MPa或大于岩石强度的1/5或埋深大于500m部位的作业；洞室临近相互贯通时的作业；当某一工作面爆破作业时，相邻洞室的施工作业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冒顶片帮、物体打击、机械伤害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6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不能及时支护的部位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冒顶片帮、物体打击、机械伤害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7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隧洞进出口及交叉洞作业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冒顶片帮、物体打击、机械伤害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8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地下水活动强烈地段开挖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透水、物体打击、机械伤害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9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ind w:firstLine="210" w:firstLineChars="100"/>
              <w:jc w:val="both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石方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爆破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一次装药量大于200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kern w:val="0"/>
                <w:sz w:val="21"/>
              </w:rPr>
              <w:t>g（含）的爆破；雷雨天气的露天爆破作业；多作业面同时爆破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火药爆炸、放炮、物体打击、坍塌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10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一次装药量大于50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kern w:val="0"/>
                <w:sz w:val="21"/>
              </w:rPr>
              <w:t>g（含）的地下爆破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火药爆炸、放炮、物体打击、冒顶片帮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11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斜井开挖的爆破作业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火药爆炸、放炮、物体打击、冒顶片帮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12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竖井开挖的爆破作业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火药爆炸、放炮、物体打击、冒顶片帮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13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临近边坡的地下开挖爆破作业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火药爆炸、放炮、物体打击、坍塌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14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灌浆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工程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采用危险化学品进行化学灌浆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中毒或其他伤害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15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ind w:firstLine="210" w:firstLineChars="100"/>
              <w:jc w:val="both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斜井、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竖井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开挖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提升系统行程大于20m（含）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高处坠落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16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大于20m（含）的沉井工程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物体打击、机械伤害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17</w:t>
            </w:r>
          </w:p>
        </w:tc>
        <w:tc>
          <w:tcPr>
            <w:tcW w:w="7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混凝土生产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工程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制冷车间的液氨制冷系统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中毒、爆炸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序号</w:t>
            </w:r>
          </w:p>
        </w:tc>
        <w:tc>
          <w:tcPr>
            <w:tcW w:w="7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类别</w:t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项目</w:t>
            </w:r>
          </w:p>
        </w:tc>
        <w:tc>
          <w:tcPr>
            <w:tcW w:w="377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重大危险源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可能导致的事故类型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18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施工作业类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脚手架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工程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搭设高度24m及以上的落地式钢管脚手架工程；附着式整体和分片提升脚手架工程；悬挑式脚手架工程；吊篮脚手架工程；新型及异型脚手架工程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坍塌、高处坠落、物体打击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19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模板工程及支撑体系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滑模、爬模、飞模工程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物体打击、高处坠落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20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搭设高度5m及以上；搭设跨度10m及以上；施工总荷载10kN/m</w:t>
            </w:r>
            <w:r>
              <w:rPr>
                <w:rFonts w:hint="eastAsia" w:ascii="宋体" w:hAnsi="宋体" w:cs="宋体"/>
                <w:kern w:val="0"/>
                <w:sz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</w:rPr>
              <w:t>及以上；集中线荷载15kN/m及以上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物体打击、高处坠落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21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用于钢结构安装等满堂支撑体系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物体打击、高处坠落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22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金属结构制作、安装及机电设备安装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采用非常规起重设备、方法，且单件起吊重量在10kN及以上的起重吊装工程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机械伤害、高处坠落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3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使用易爆、有毒和易腐蚀的危险化学品进行作业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爆炸、中毒或其他伤害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4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建筑物拆除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工程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采取机械拆除，拆除高度大于10m；可能影响行人、交通、电力设施、通讯设施或其他建、构筑物安全的拆除作业；文物保护建筑、优秀历史建筑或历史文化风貌区控制范围的拆除作业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坍塌、物体打击、高处坠落、机械伤害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5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围堰拆除作业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6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爆破拆除作业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爆炸、物体打击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7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降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</w:rPr>
              <w:t>水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降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</w:rPr>
              <w:t>水工程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淹溺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8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机械设备类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起重吊装及安装拆卸</w:t>
            </w:r>
          </w:p>
        </w:tc>
        <w:tc>
          <w:tcPr>
            <w:tcW w:w="3772" w:type="dxa"/>
            <w:vAlign w:val="center"/>
          </w:tcPr>
          <w:p>
            <w:pPr>
              <w:snapToGrid w:val="0"/>
              <w:spacing w:line="240" w:lineRule="auto"/>
              <w:ind w:left="40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采用非常规起重设备</w:t>
            </w:r>
            <w:r>
              <w:rPr>
                <w:rFonts w:hint="eastAsia" w:ascii="宋体" w:hAnsi="宋体"/>
                <w:sz w:val="21"/>
              </w:rPr>
              <w:t>、</w:t>
            </w:r>
            <w:r>
              <w:rPr>
                <w:rFonts w:ascii="宋体" w:hAnsi="宋体"/>
                <w:sz w:val="21"/>
              </w:rPr>
              <w:t>方法</w:t>
            </w:r>
            <w:r>
              <w:rPr>
                <w:rFonts w:hint="eastAsia" w:ascii="宋体" w:hAnsi="宋体"/>
                <w:sz w:val="21"/>
              </w:rPr>
              <w:t>，</w:t>
            </w:r>
            <w:r>
              <w:rPr>
                <w:rFonts w:ascii="宋体" w:hAnsi="宋体"/>
                <w:sz w:val="21"/>
              </w:rPr>
              <w:t>且单件起吊重量在</w:t>
            </w:r>
            <w:r>
              <w:rPr>
                <w:rFonts w:hint="eastAsia" w:ascii="宋体" w:hAnsi="宋体" w:cs="宋体"/>
                <w:kern w:val="0"/>
                <w:sz w:val="21"/>
              </w:rPr>
              <w:t>10kN</w:t>
            </w:r>
            <w:r>
              <w:rPr>
                <w:rFonts w:ascii="宋体" w:hAnsi="宋体"/>
                <w:sz w:val="21"/>
              </w:rPr>
              <w:t>及以上的起重吊装工程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物体打击、机械伤害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29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ascii="宋体" w:hAnsi="宋体"/>
                <w:sz w:val="21"/>
              </w:rPr>
              <w:t>采用起重机械进行安装的工程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物体打击、起重伤害、高处坠落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30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ascii="宋体" w:hAnsi="宋体"/>
                <w:sz w:val="21"/>
              </w:rPr>
              <w:t>起重机械设备自身的安装</w:t>
            </w:r>
            <w:r>
              <w:rPr>
                <w:rFonts w:ascii="宋体" w:hAnsi="宋体"/>
                <w:sz w:val="21"/>
              </w:rPr>
              <w:drawing>
                <wp:inline distT="0" distB="0" distL="114300" distR="114300">
                  <wp:extent cx="36830" cy="34290"/>
                  <wp:effectExtent l="0" t="0" r="127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" cy="34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 w:val="21"/>
              </w:rPr>
              <w:t xml:space="preserve"> 拆卸作业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起重伤害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</w:rPr>
              <w:t>高处坠落、触电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Align w:val="center"/>
          </w:tcPr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31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rPr>
                <w:rFonts w:hint="eastAsia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设施场所类</w:t>
            </w:r>
          </w:p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1"/>
                <w:lang w:val="en-US" w:eastAsia="zh-CN"/>
              </w:rPr>
            </w:pPr>
          </w:p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2"/>
              <w:snapToGrid w:val="0"/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z w:val="21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存弃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渣场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弃渣堆下方有生活区或办公区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32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基坑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开挖深度超过5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kern w:val="0"/>
                <w:sz w:val="21"/>
              </w:rPr>
              <w:t>（含）的深基坑作业，或开挖深度虽未超过5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kern w:val="0"/>
                <w:sz w:val="21"/>
              </w:rPr>
              <w:t>，但地质条件、周围环境和地下管线复杂，或影响毗邻建筑（构筑）物安全的深基坑作业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</w:rPr>
              <w:t>高处坠落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33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油库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油罐区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参照《危险化学品重大危险源辨识》(GB18218-2009)标准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火灾、爆炸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4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材料设备仓库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参照《危险化学品重大危险源辨识》(GB18218-2009)标准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序号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类别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项目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重大危险源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可能导致的事故类型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5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设施场所类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供电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系统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临时用电工程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触电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6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隧洞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浅埋隧洞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7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围堰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围堰工程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淹溺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8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作业</w:t>
            </w:r>
            <w:r>
              <w:rPr>
                <w:rFonts w:hint="eastAsia" w:ascii="宋体" w:hAnsi="宋体" w:cs="宋体"/>
                <w:kern w:val="0"/>
                <w:sz w:val="21"/>
              </w:rPr>
              <w:t>环境类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超标准洪水、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粉尘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超标准洪水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淹溺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</w:rPr>
              <w:t>火药爆炸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39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有毒有害气体及有毒化学品泄漏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环境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参照《危险化学品重大危险源辨识》(GB18218-2009)标准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中毒或其他伤害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0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参照《危险化学品重大危险源辨识》(GB18218-2009)标准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中毒或其他伤害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1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其他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营地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选址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施工驻地及场站设置在可能发生滑坡、塌方、泥石流、崩塌、落石、洪水、雪崩等的危险区域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坍塌、淹溺、物体打击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2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其他单项工程</w:t>
            </w: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采用新技术、新工艺、新材料、新设备的危险性较大的单项工程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3</w:t>
            </w:r>
          </w:p>
        </w:tc>
        <w:tc>
          <w:tcPr>
            <w:tcW w:w="75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</w:rPr>
            </w:pPr>
          </w:p>
        </w:tc>
        <w:tc>
          <w:tcPr>
            <w:tcW w:w="3772" w:type="dxa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尚无相关技术标准的危险性较大的单项工程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</w:rPr>
              <w:t>坍塌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B501B"/>
    <w:rsid w:val="01EE2E2C"/>
    <w:rsid w:val="25C91327"/>
    <w:rsid w:val="268B5CD4"/>
    <w:rsid w:val="2E25550E"/>
    <w:rsid w:val="36C27423"/>
    <w:rsid w:val="453073F4"/>
    <w:rsid w:val="508B501B"/>
    <w:rsid w:val="5E280C79"/>
    <w:rsid w:val="6AD50A6B"/>
    <w:rsid w:val="6D535020"/>
    <w:rsid w:val="6F79205E"/>
    <w:rsid w:val="73E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2018-11-23T02:57:00Z</dcterms:created>
  <dc:creator>justbehappy</dc:creator>
  <cp:lastModifiedBy>chenwengjin</cp:lastModifiedBy>
  <cp:lastPrinted>2018-12-07T02:32:00Z</cp:lastPrinted>
  <dcterms:modified xsi:type="dcterms:W3CDTF">2021-07-16T07:52:21Z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D7C4CBFB01734D37B389B3E4B2607B6A</vt:lpwstr>
  </property>
</Properties>
</file>