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sz w:val="52"/>
          <w:szCs w:val="52"/>
        </w:rPr>
      </w:pPr>
      <w:r>
        <w:rPr>
          <w:rFonts w:hint="eastAsia" w:ascii="Times New Roman" w:hAnsi="Times New Roman" w:eastAsia="方正小标宋简体" w:cs="Times New Roman"/>
          <w:sz w:val="52"/>
          <w:szCs w:val="52"/>
        </w:rPr>
        <w:t>福建省水利工程电子招标投标</w:t>
      </w:r>
    </w:p>
    <w:p>
      <w:pPr>
        <w:spacing w:line="240" w:lineRule="auto"/>
        <w:jc w:val="center"/>
        <w:rPr>
          <w:rFonts w:ascii="Times New Roman" w:hAnsi="Times New Roman" w:eastAsia="方正小标宋简体" w:cs="Times New Roman"/>
          <w:sz w:val="52"/>
          <w:szCs w:val="52"/>
        </w:rPr>
      </w:pPr>
      <w:r>
        <w:rPr>
          <w:rFonts w:hint="eastAsia" w:ascii="Times New Roman" w:hAnsi="Times New Roman" w:eastAsia="方正小标宋简体" w:cs="Times New Roman"/>
          <w:sz w:val="52"/>
          <w:szCs w:val="52"/>
        </w:rPr>
        <w:t>监理招标文件示范文本</w:t>
      </w:r>
    </w:p>
    <w:p>
      <w:pPr>
        <w:spacing w:line="240" w:lineRule="auto"/>
        <w:jc w:val="center"/>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(2018年版）</w:t>
      </w:r>
    </w:p>
    <w:p>
      <w:pPr>
        <w:spacing w:line="240" w:lineRule="auto"/>
        <w:jc w:val="center"/>
        <w:rPr>
          <w:rFonts w:cs="Times New Roman" w:asciiTheme="minorEastAsia" w:hAnsiTheme="minorEastAsia"/>
          <w:sz w:val="52"/>
          <w:szCs w:val="52"/>
        </w:rPr>
      </w:pPr>
      <w:r>
        <w:rPr>
          <w:rFonts w:hint="eastAsia" w:ascii="方正小标宋简体" w:hAnsi="Times New Roman" w:eastAsia="方正小标宋简体" w:cs="Times New Roman"/>
          <w:sz w:val="32"/>
          <w:szCs w:val="32"/>
          <w:lang w:eastAsia="zh-CN"/>
        </w:rPr>
        <w:t>（征求意见稿）</w:t>
      </w:r>
      <w:bookmarkStart w:id="462" w:name="_GoBack"/>
      <w:bookmarkEnd w:id="462"/>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jc w:val="center"/>
        <w:rPr>
          <w:rFonts w:cs="Times New Roman" w:asciiTheme="minorEastAsia" w:hAnsiTheme="minorEastAsia"/>
          <w:sz w:val="52"/>
          <w:szCs w:val="52"/>
        </w:rPr>
      </w:pP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福 建 省 水 利 厅</w:t>
      </w:r>
    </w:p>
    <w:p>
      <w:pPr>
        <w:spacing w:line="240" w:lineRule="auto"/>
        <w:jc w:val="center"/>
        <w:rPr>
          <w:rFonts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2018年  月</w:t>
      </w:r>
    </w:p>
    <w:p>
      <w:pPr>
        <w:jc w:val="center"/>
        <w:rPr>
          <w:rFonts w:ascii="Times New Roman" w:hAnsi="Times New Roman" w:eastAsia="方正小标宋简体" w:cs="Times New Roman"/>
          <w:sz w:val="36"/>
          <w:szCs w:val="36"/>
        </w:rPr>
      </w:pPr>
    </w:p>
    <w:p>
      <w:pPr>
        <w:widowControl/>
        <w:shd w:val="clear" w:color="auto" w:fill="FFFFFF"/>
        <w:snapToGrid w:val="0"/>
        <w:ind w:firstLine="723" w:firstLineChars="200"/>
        <w:jc w:val="center"/>
        <w:rPr>
          <w:b/>
          <w:sz w:val="36"/>
          <w:szCs w:val="36"/>
        </w:rPr>
      </w:pPr>
      <w:r>
        <w:rPr>
          <w:rFonts w:hint="eastAsia"/>
          <w:b/>
          <w:sz w:val="36"/>
          <w:szCs w:val="36"/>
        </w:rPr>
        <w:t>使用说明</w:t>
      </w:r>
    </w:p>
    <w:p>
      <w:pPr>
        <w:widowControl/>
        <w:shd w:val="clear" w:color="auto" w:fill="FFFFFF"/>
        <w:snapToGrid w:val="0"/>
        <w:ind w:firstLine="420" w:firstLineChars="200"/>
        <w:rPr>
          <w:szCs w:val="21"/>
        </w:rPr>
      </w:pPr>
    </w:p>
    <w:p>
      <w:pPr>
        <w:widowControl/>
        <w:shd w:val="clear" w:color="auto" w:fill="FFFFFF"/>
        <w:snapToGrid w:val="0"/>
        <w:ind w:firstLine="420" w:firstLineChars="200"/>
        <w:rPr>
          <w:szCs w:val="21"/>
        </w:rPr>
      </w:pPr>
      <w:r>
        <w:rPr>
          <w:rFonts w:hint="eastAsia"/>
          <w:szCs w:val="21"/>
        </w:rPr>
        <w:t>一、《福建省水利工程电子招标投标监理招标文件示范文本》（以下简称《监理招标文件》）是根据中华人民共和国《标准监理招标文件》(2017年版)和中华人民共和国国家发展和改革委员会第20号令《电子招标投标办法》，结合我省实际情况编制的，适用于福建省行政区域内依法必须进行招标的水利工程监理电子招标。</w:t>
      </w:r>
    </w:p>
    <w:p>
      <w:pPr>
        <w:widowControl/>
        <w:shd w:val="clear" w:color="auto" w:fill="FFFFFF"/>
        <w:snapToGrid w:val="0"/>
        <w:ind w:firstLine="420" w:firstLineChars="200"/>
        <w:rPr>
          <w:szCs w:val="21"/>
        </w:rPr>
      </w:pPr>
      <w:r>
        <w:rPr>
          <w:rFonts w:hint="eastAsia"/>
          <w:szCs w:val="21"/>
        </w:rPr>
        <w:t>二、《监理招标文件》用相同序号标示的章、节、条、款、项、目，供招标人和投标人选择使用；以空格标示的由招标人填写的内容，招标人应根据招标项目具体特点和实际需要具体化，确实没有需要填写的，在空格中用“/”标示。</w:t>
      </w:r>
    </w:p>
    <w:p>
      <w:pPr>
        <w:widowControl/>
        <w:shd w:val="clear" w:color="auto" w:fill="FFFFFF"/>
        <w:snapToGrid w:val="0"/>
        <w:ind w:firstLine="420" w:firstLineChars="200"/>
        <w:rPr>
          <w:szCs w:val="21"/>
        </w:rPr>
      </w:pPr>
      <w:r>
        <w:rPr>
          <w:rFonts w:hint="eastAsia"/>
          <w:szCs w:val="21"/>
        </w:rPr>
        <w:t>三、招标人按照《监理招标文件》第一章的格式发布招标公告或发出投标邀请书后，将实际发布的招标公告或实际发出的投标邀请书编入出售的招标文件中，作为投标邀请。其中，招标公告应同时注明发布所在的所有媒介名称。</w:t>
      </w:r>
    </w:p>
    <w:p>
      <w:pPr>
        <w:widowControl/>
        <w:shd w:val="clear" w:color="auto" w:fill="FFFFFF"/>
        <w:snapToGrid w:val="0"/>
        <w:ind w:firstLine="420" w:firstLineChars="200"/>
        <w:rPr>
          <w:szCs w:val="21"/>
        </w:rPr>
      </w:pPr>
      <w:r>
        <w:rPr>
          <w:rFonts w:hint="eastAsia"/>
          <w:szCs w:val="21"/>
        </w:rPr>
        <w:t>四、《监理招标文件》第三章“评标办法”规定综合评估法，供招标人适用。“评标办法”前附表应列明全部评审因素和评审标准，并在本章前附表标明投标人不满足要求即否决其投标的全部条款。</w:t>
      </w:r>
    </w:p>
    <w:p>
      <w:pPr>
        <w:widowControl/>
        <w:shd w:val="clear" w:color="auto" w:fill="FFFFFF"/>
        <w:snapToGrid w:val="0"/>
        <w:ind w:firstLine="420" w:firstLineChars="200"/>
        <w:rPr>
          <w:szCs w:val="21"/>
        </w:rPr>
      </w:pPr>
      <w:r>
        <w:rPr>
          <w:rFonts w:hint="eastAsia"/>
          <w:szCs w:val="21"/>
        </w:rPr>
        <w:t>五、《监理招标文件》第五章“委托人要求”由招标人根据招标项目具体特点和实际需要编制，并与“投标人须知”、“通用合同条款”、“专用合同条款”相衔接。</w:t>
      </w:r>
    </w:p>
    <w:p>
      <w:pPr>
        <w:widowControl/>
        <w:shd w:val="clear" w:color="auto" w:fill="FFFFFF"/>
        <w:snapToGrid w:val="0"/>
        <w:ind w:firstLine="420" w:firstLineChars="200"/>
        <w:rPr>
          <w:szCs w:val="21"/>
        </w:rPr>
      </w:pPr>
      <w:r>
        <w:rPr>
          <w:rFonts w:hint="eastAsia"/>
          <w:szCs w:val="21"/>
        </w:rPr>
        <w:t>六、各使用单位或个人对《监理招标文件》的修改意见和建议，可向福建省水利厅建设与管理处反映。</w:t>
      </w:r>
    </w:p>
    <w:p>
      <w:pPr>
        <w:widowControl/>
        <w:shd w:val="clear" w:color="auto" w:fill="FFFFFF"/>
        <w:snapToGrid w:val="0"/>
        <w:ind w:firstLine="420" w:firstLineChars="200"/>
        <w:rPr>
          <w:szCs w:val="21"/>
        </w:rPr>
      </w:pPr>
      <w:r>
        <w:rPr>
          <w:rFonts w:hint="eastAsia"/>
          <w:szCs w:val="21"/>
        </w:rPr>
        <w:t>联系电话：（0591）87532143</w:t>
      </w:r>
    </w:p>
    <w:p>
      <w:pPr>
        <w:widowControl/>
        <w:shd w:val="clear" w:color="auto" w:fill="FFFFFF"/>
        <w:snapToGrid w:val="0"/>
        <w:ind w:firstLine="482" w:firstLineChars="200"/>
        <w:rPr>
          <w:b/>
          <w:sz w:val="24"/>
          <w:szCs w:val="24"/>
        </w:rPr>
      </w:pPr>
    </w:p>
    <w:p>
      <w:pPr>
        <w:widowControl/>
        <w:shd w:val="clear" w:color="auto" w:fill="FFFFFF"/>
        <w:snapToGrid w:val="0"/>
        <w:ind w:firstLine="482" w:firstLineChars="200"/>
        <w:jc w:val="center"/>
        <w:rPr>
          <w:b/>
          <w:sz w:val="24"/>
          <w:szCs w:val="24"/>
        </w:rPr>
      </w:pPr>
    </w:p>
    <w:p>
      <w:pPr>
        <w:widowControl/>
        <w:shd w:val="clear" w:color="auto" w:fill="FFFFFF"/>
        <w:snapToGrid w:val="0"/>
        <w:ind w:firstLine="482" w:firstLineChars="200"/>
        <w:jc w:val="center"/>
        <w:rPr>
          <w:b/>
          <w:sz w:val="24"/>
          <w:szCs w:val="24"/>
        </w:rPr>
      </w:pPr>
    </w:p>
    <w:p>
      <w:pPr>
        <w:widowControl/>
        <w:shd w:val="clear" w:color="auto" w:fill="FFFFFF"/>
        <w:snapToGrid w:val="0"/>
        <w:ind w:firstLine="482" w:firstLineChars="200"/>
        <w:jc w:val="center"/>
        <w:rPr>
          <w:b/>
          <w:sz w:val="24"/>
          <w:szCs w:val="24"/>
        </w:rPr>
      </w:pPr>
    </w:p>
    <w:p>
      <w:pPr>
        <w:widowControl/>
        <w:shd w:val="clear" w:color="auto" w:fill="FFFFFF"/>
        <w:snapToGrid w:val="0"/>
        <w:ind w:firstLine="482" w:firstLineChars="200"/>
        <w:jc w:val="center"/>
        <w:rPr>
          <w:b/>
          <w:sz w:val="24"/>
          <w:szCs w:val="24"/>
        </w:rPr>
      </w:pPr>
    </w:p>
    <w:p>
      <w:pPr>
        <w:widowControl/>
        <w:shd w:val="clear" w:color="auto" w:fill="FFFFFF"/>
        <w:snapToGrid w:val="0"/>
        <w:ind w:firstLine="482" w:firstLineChars="200"/>
        <w:jc w:val="center"/>
        <w:rPr>
          <w:b/>
          <w:sz w:val="24"/>
          <w:szCs w:val="24"/>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6"/>
          <w:szCs w:val="36"/>
        </w:rPr>
      </w:pPr>
      <w:r>
        <w:rPr>
          <w:rFonts w:hint="eastAsia"/>
          <w:b/>
          <w:sz w:val="32"/>
          <w:szCs w:val="32"/>
        </w:rPr>
        <w:t>__________</w:t>
      </w:r>
      <w:r>
        <w:rPr>
          <w:rFonts w:hint="eastAsia"/>
          <w:b/>
          <w:sz w:val="36"/>
          <w:szCs w:val="36"/>
        </w:rPr>
        <w:t>_(项目名称)监理</w:t>
      </w:r>
    </w:p>
    <w:p>
      <w:pPr>
        <w:widowControl/>
        <w:shd w:val="clear" w:color="auto" w:fill="FFFFFF"/>
        <w:snapToGrid w:val="0"/>
        <w:ind w:firstLine="643" w:firstLineChars="200"/>
        <w:jc w:val="center"/>
        <w:rPr>
          <w:b/>
          <w:sz w:val="32"/>
          <w:szCs w:val="32"/>
        </w:rPr>
      </w:pPr>
      <w:r>
        <w:rPr>
          <w:rFonts w:hint="eastAsia"/>
          <w:b/>
          <w:sz w:val="32"/>
          <w:szCs w:val="32"/>
        </w:rPr>
        <w:t>（报建编号：___________招标编号：___________）</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32"/>
          <w:szCs w:val="32"/>
        </w:rPr>
      </w:pPr>
    </w:p>
    <w:p>
      <w:pPr>
        <w:widowControl/>
        <w:shd w:val="clear" w:color="auto" w:fill="FFFFFF"/>
        <w:snapToGrid w:val="0"/>
        <w:ind w:firstLine="1044" w:firstLineChars="200"/>
        <w:jc w:val="center"/>
        <w:rPr>
          <w:b/>
          <w:sz w:val="52"/>
          <w:szCs w:val="52"/>
        </w:rPr>
      </w:pPr>
      <w:r>
        <w:rPr>
          <w:rFonts w:hint="eastAsia"/>
          <w:b/>
          <w:sz w:val="52"/>
          <w:szCs w:val="52"/>
        </w:rPr>
        <w:t>招标文件</w:t>
      </w: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643" w:firstLineChars="200"/>
        <w:jc w:val="center"/>
        <w:rPr>
          <w:b/>
          <w:sz w:val="32"/>
          <w:szCs w:val="32"/>
        </w:rPr>
      </w:pPr>
      <w:r>
        <w:rPr>
          <w:rFonts w:hint="eastAsia"/>
          <w:b/>
          <w:sz w:val="32"/>
          <w:szCs w:val="32"/>
        </w:rPr>
        <w:t>招标人：_____________（盖单位章）</w:t>
      </w:r>
    </w:p>
    <w:p>
      <w:pPr>
        <w:widowControl/>
        <w:shd w:val="clear" w:color="auto" w:fill="FFFFFF"/>
        <w:snapToGrid w:val="0"/>
        <w:ind w:firstLine="643" w:firstLineChars="200"/>
        <w:jc w:val="center"/>
        <w:rPr>
          <w:b/>
          <w:sz w:val="32"/>
          <w:szCs w:val="32"/>
        </w:rPr>
      </w:pPr>
      <w:r>
        <w:rPr>
          <w:rFonts w:hint="eastAsia"/>
          <w:b/>
          <w:sz w:val="32"/>
          <w:szCs w:val="32"/>
        </w:rPr>
        <w:t>招标代理机构：_____________（盖单位章）</w:t>
      </w:r>
    </w:p>
    <w:p>
      <w:pPr>
        <w:widowControl/>
        <w:shd w:val="clear" w:color="auto" w:fill="FFFFFF"/>
        <w:snapToGrid w:val="0"/>
        <w:ind w:firstLine="643" w:firstLineChars="200"/>
        <w:jc w:val="center"/>
        <w:rPr>
          <w:b/>
          <w:sz w:val="32"/>
          <w:szCs w:val="32"/>
        </w:rPr>
      </w:pPr>
    </w:p>
    <w:p>
      <w:pPr>
        <w:widowControl/>
        <w:shd w:val="clear" w:color="auto" w:fill="FFFFFF"/>
        <w:snapToGrid w:val="0"/>
        <w:ind w:firstLine="643" w:firstLineChars="200"/>
        <w:jc w:val="center"/>
        <w:rPr>
          <w:b/>
          <w:sz w:val="28"/>
          <w:szCs w:val="28"/>
        </w:rPr>
      </w:pPr>
      <w:r>
        <w:rPr>
          <w:rFonts w:hint="eastAsia"/>
          <w:b/>
          <w:sz w:val="32"/>
          <w:szCs w:val="32"/>
          <w:u w:val="single"/>
        </w:rPr>
        <w:t>______</w:t>
      </w:r>
      <w:r>
        <w:rPr>
          <w:rFonts w:hint="eastAsia"/>
          <w:b/>
          <w:sz w:val="32"/>
          <w:szCs w:val="32"/>
        </w:rPr>
        <w:t>年____月____日</w:t>
      </w: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pPr>
    </w:p>
    <w:p>
      <w:pPr>
        <w:widowControl/>
        <w:shd w:val="clear" w:color="auto" w:fill="FFFFFF"/>
        <w:snapToGrid w:val="0"/>
        <w:ind w:firstLine="562" w:firstLineChars="200"/>
        <w:jc w:val="center"/>
        <w:rPr>
          <w:b/>
          <w:sz w:val="28"/>
          <w:szCs w:val="28"/>
        </w:rPr>
        <w:sectPr>
          <w:footerReference r:id="rId3" w:type="default"/>
          <w:pgSz w:w="11906" w:h="16838"/>
          <w:pgMar w:top="1440" w:right="1531" w:bottom="1440" w:left="1531" w:header="851" w:footer="992" w:gutter="0"/>
          <w:cols w:space="425" w:num="1"/>
          <w:docGrid w:type="lines" w:linePitch="312" w:charSpace="0"/>
        </w:sectPr>
      </w:pPr>
    </w:p>
    <w:p>
      <w:pPr>
        <w:widowControl/>
        <w:shd w:val="clear" w:color="auto" w:fill="FFFFFF"/>
        <w:snapToGrid w:val="0"/>
        <w:ind w:firstLine="723" w:firstLineChars="200"/>
        <w:jc w:val="center"/>
        <w:rPr>
          <w:b/>
          <w:sz w:val="36"/>
          <w:szCs w:val="36"/>
        </w:rPr>
      </w:pPr>
      <w:r>
        <w:rPr>
          <w:rFonts w:hint="eastAsia"/>
          <w:b/>
          <w:sz w:val="36"/>
          <w:szCs w:val="36"/>
        </w:rPr>
        <w:t>目 录</w:t>
      </w:r>
    </w:p>
    <w:p>
      <w:pPr>
        <w:pStyle w:val="15"/>
        <w:tabs>
          <w:tab w:val="right" w:leader="dot" w:pos="8834"/>
        </w:tabs>
        <w:rPr>
          <w:rFonts w:asciiTheme="minorEastAsia" w:hAnsiTheme="minorEastAsia" w:cstheme="minorBidi"/>
          <w:b w:val="0"/>
          <w:bCs w:val="0"/>
          <w:caps w:val="0"/>
          <w:sz w:val="21"/>
          <w:szCs w:val="21"/>
        </w:rPr>
      </w:pPr>
      <w:r>
        <w:rPr>
          <w:rFonts w:asciiTheme="minorEastAsia" w:hAnsiTheme="minorEastAsia"/>
          <w:sz w:val="21"/>
          <w:szCs w:val="21"/>
        </w:rPr>
        <w:fldChar w:fldCharType="begin"/>
      </w:r>
      <w:r>
        <w:rPr>
          <w:rFonts w:asciiTheme="minorEastAsia" w:hAnsiTheme="minorEastAsia"/>
          <w:sz w:val="21"/>
          <w:szCs w:val="21"/>
        </w:rPr>
        <w:instrText xml:space="preserve"> TOC \o "1-3" \h \z \u </w:instrText>
      </w:r>
      <w:r>
        <w:rPr>
          <w:rFonts w:asciiTheme="minorEastAsia" w:hAnsiTheme="minorEastAsia"/>
          <w:sz w:val="21"/>
          <w:szCs w:val="21"/>
        </w:rPr>
        <w:fldChar w:fldCharType="separate"/>
      </w:r>
      <w:r>
        <w:fldChar w:fldCharType="begin"/>
      </w:r>
      <w:r>
        <w:instrText xml:space="preserve"> HYPERLINK \l "_Toc516822765" </w:instrText>
      </w:r>
      <w:r>
        <w:fldChar w:fldCharType="separate"/>
      </w:r>
      <w:r>
        <w:rPr>
          <w:rStyle w:val="22"/>
          <w:rFonts w:hint="eastAsia" w:asciiTheme="minorEastAsia" w:hAnsiTheme="minorEastAsia"/>
          <w:sz w:val="21"/>
          <w:szCs w:val="21"/>
        </w:rPr>
        <w:t>第一卷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_Toc516822765 \h </w:instrText>
      </w:r>
      <w:r>
        <w:rPr>
          <w:rFonts w:asciiTheme="minorEastAsia" w:hAnsiTheme="minorEastAsia"/>
          <w:sz w:val="21"/>
          <w:szCs w:val="21"/>
        </w:rPr>
        <w:fldChar w:fldCharType="separate"/>
      </w:r>
      <w:r>
        <w:rPr>
          <w:rFonts w:asciiTheme="minorEastAsia" w:hAnsiTheme="minorEastAsia"/>
          <w:sz w:val="21"/>
          <w:szCs w:val="21"/>
        </w:rPr>
        <w:t>1</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"_Toc516822766" </w:instrText>
      </w:r>
      <w:r>
        <w:fldChar w:fldCharType="separate"/>
      </w:r>
      <w:r>
        <w:rPr>
          <w:rStyle w:val="22"/>
          <w:rFonts w:hint="eastAsia" w:asciiTheme="minorEastAsia" w:hAnsiTheme="minorEastAsia"/>
          <w:sz w:val="21"/>
          <w:szCs w:val="21"/>
        </w:rPr>
        <w:t>第一章</w:t>
      </w:r>
      <w:r>
        <w:rPr>
          <w:rStyle w:val="22"/>
          <w:rFonts w:asciiTheme="minorEastAsia" w:hAnsiTheme="minorEastAsia"/>
          <w:sz w:val="21"/>
          <w:szCs w:val="21"/>
        </w:rPr>
        <w:t xml:space="preserve"> </w:t>
      </w:r>
      <w:r>
        <w:rPr>
          <w:rStyle w:val="22"/>
          <w:rFonts w:hint="eastAsia" w:asciiTheme="minorEastAsia" w:hAnsiTheme="minorEastAsia"/>
          <w:sz w:val="21"/>
          <w:szCs w:val="21"/>
        </w:rPr>
        <w:t>招标公告（适用于公开招标）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_Toc516822766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"_Toc516822767"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招标条件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_Toc516822767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"_Toc516822768"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项目概况与招标范围</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_Toc516822768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"_Toc516822769"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投标人资格要求及审查办法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_Toc516822769 \h </w:instrText>
      </w:r>
      <w:r>
        <w:rPr>
          <w:rFonts w:asciiTheme="minorEastAsia" w:hAnsiTheme="minorEastAsia"/>
          <w:sz w:val="21"/>
          <w:szCs w:val="21"/>
        </w:rPr>
        <w:fldChar w:fldCharType="separate"/>
      </w:r>
      <w:r>
        <w:rPr>
          <w:rFonts w:asciiTheme="minorEastAsia" w:hAnsiTheme="minorEastAsia"/>
          <w:sz w:val="21"/>
          <w:szCs w:val="21"/>
        </w:rPr>
        <w:t>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"_Toc516822770" </w:instrText>
      </w:r>
      <w:r>
        <w:fldChar w:fldCharType="separate"/>
      </w:r>
      <w:r>
        <w:rPr>
          <w:rStyle w:val="22"/>
          <w:rFonts w:asciiTheme="minorEastAsia" w:hAnsiTheme="minorEastAsia"/>
          <w:sz w:val="21"/>
          <w:szCs w:val="21"/>
        </w:rPr>
        <w:t xml:space="preserve">4. </w:t>
      </w:r>
      <w:r>
        <w:rPr>
          <w:rStyle w:val="22"/>
          <w:rFonts w:hint="eastAsia" w:asciiTheme="minorEastAsia" w:hAnsiTheme="minorEastAsia"/>
          <w:sz w:val="21"/>
          <w:szCs w:val="21"/>
        </w:rPr>
        <w:t>招标文件的获取</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_Toc516822770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"_Toc516822771" </w:instrText>
      </w:r>
      <w:r>
        <w:fldChar w:fldCharType="separate"/>
      </w:r>
      <w:r>
        <w:rPr>
          <w:rStyle w:val="22"/>
          <w:rFonts w:asciiTheme="minorEastAsia" w:hAnsiTheme="minorEastAsia"/>
          <w:sz w:val="21"/>
          <w:szCs w:val="21"/>
        </w:rPr>
        <w:t xml:space="preserve">5. </w:t>
      </w:r>
      <w:r>
        <w:rPr>
          <w:rStyle w:val="22"/>
          <w:rFonts w:hint="eastAsia" w:asciiTheme="minorEastAsia" w:hAnsiTheme="minorEastAsia"/>
          <w:sz w:val="21"/>
          <w:szCs w:val="21"/>
        </w:rPr>
        <w:t>投标文件的递交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_Toc516822771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"_Toc516822772" </w:instrText>
      </w:r>
      <w:r>
        <w:fldChar w:fldCharType="separate"/>
      </w:r>
      <w:r>
        <w:rPr>
          <w:rStyle w:val="22"/>
          <w:rFonts w:asciiTheme="minorEastAsia" w:hAnsiTheme="minorEastAsia"/>
          <w:sz w:val="21"/>
          <w:szCs w:val="21"/>
        </w:rPr>
        <w:t xml:space="preserve">6. </w:t>
      </w:r>
      <w:r>
        <w:rPr>
          <w:rStyle w:val="22"/>
          <w:rFonts w:hint="eastAsia" w:asciiTheme="minorEastAsia" w:hAnsiTheme="minorEastAsia"/>
          <w:sz w:val="21"/>
          <w:szCs w:val="21"/>
        </w:rPr>
        <w:t>发布公告的媒介</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_Toc516822772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"_Toc516822773" </w:instrText>
      </w:r>
      <w:r>
        <w:fldChar w:fldCharType="separate"/>
      </w:r>
      <w:r>
        <w:rPr>
          <w:rStyle w:val="22"/>
          <w:rFonts w:asciiTheme="minorEastAsia" w:hAnsiTheme="minorEastAsia"/>
          <w:sz w:val="21"/>
          <w:szCs w:val="21"/>
        </w:rPr>
        <w:t xml:space="preserve">7. </w:t>
      </w:r>
      <w:r>
        <w:rPr>
          <w:rStyle w:val="22"/>
          <w:rFonts w:hint="eastAsia" w:asciiTheme="minorEastAsia" w:hAnsiTheme="minorEastAsia"/>
          <w:sz w:val="21"/>
          <w:szCs w:val="21"/>
        </w:rPr>
        <w:t>联系方式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_Toc516822773 \h </w:instrText>
      </w:r>
      <w:r>
        <w:rPr>
          <w:rFonts w:asciiTheme="minorEastAsia" w:hAnsiTheme="minorEastAsia"/>
          <w:sz w:val="21"/>
          <w:szCs w:val="21"/>
        </w:rPr>
        <w:fldChar w:fldCharType="separate"/>
      </w:r>
      <w:r>
        <w:rPr>
          <w:rFonts w:asciiTheme="minorEastAsia" w:hAnsiTheme="minorEastAsia"/>
          <w:sz w:val="21"/>
          <w:szCs w:val="21"/>
        </w:rPr>
        <w:t>3</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"_Toc516822774" </w:instrText>
      </w:r>
      <w:r>
        <w:fldChar w:fldCharType="separate"/>
      </w:r>
      <w:r>
        <w:rPr>
          <w:rStyle w:val="22"/>
          <w:rFonts w:hint="eastAsia" w:asciiTheme="minorEastAsia" w:hAnsiTheme="minorEastAsia"/>
          <w:sz w:val="21"/>
          <w:szCs w:val="21"/>
        </w:rPr>
        <w:t>第一章</w:t>
      </w:r>
      <w:r>
        <w:rPr>
          <w:rStyle w:val="22"/>
          <w:rFonts w:asciiTheme="minorEastAsia" w:hAnsiTheme="minorEastAsia"/>
          <w:sz w:val="21"/>
          <w:szCs w:val="21"/>
        </w:rPr>
        <w:t xml:space="preserve"> </w:t>
      </w:r>
      <w:r>
        <w:rPr>
          <w:rStyle w:val="22"/>
          <w:rFonts w:hint="eastAsia" w:asciiTheme="minorEastAsia" w:hAnsiTheme="minorEastAsia"/>
          <w:sz w:val="21"/>
          <w:szCs w:val="21"/>
        </w:rPr>
        <w:t>投标邀请书（适用于邀请招标）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_Toc516822774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"_Toc516822775"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招标条件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_Toc516822775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"_Toc516822776"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项目概况与招标范围</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_Toc516822776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"_Toc516822777"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投标人资格要求及审查办法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_Toc516822777 \h </w:instrText>
      </w:r>
      <w:r>
        <w:rPr>
          <w:rFonts w:asciiTheme="minorEastAsia" w:hAnsiTheme="minorEastAsia"/>
          <w:sz w:val="21"/>
          <w:szCs w:val="21"/>
        </w:rPr>
        <w:fldChar w:fldCharType="separate"/>
      </w:r>
      <w:r>
        <w:rPr>
          <w:rFonts w:asciiTheme="minorEastAsia" w:hAnsiTheme="minorEastAsia"/>
          <w:sz w:val="21"/>
          <w:szCs w:val="21"/>
        </w:rPr>
        <w:t>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"_Toc516822778" </w:instrText>
      </w:r>
      <w:r>
        <w:fldChar w:fldCharType="separate"/>
      </w:r>
      <w:r>
        <w:rPr>
          <w:rStyle w:val="22"/>
          <w:rFonts w:asciiTheme="minorEastAsia" w:hAnsiTheme="minorEastAsia"/>
          <w:sz w:val="21"/>
          <w:szCs w:val="21"/>
        </w:rPr>
        <w:t xml:space="preserve">4. </w:t>
      </w:r>
      <w:r>
        <w:rPr>
          <w:rStyle w:val="22"/>
          <w:rFonts w:hint="eastAsia" w:asciiTheme="minorEastAsia" w:hAnsiTheme="minorEastAsia"/>
          <w:sz w:val="21"/>
          <w:szCs w:val="21"/>
        </w:rPr>
        <w:t>招标文件的获取</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_Toc516822778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"_Toc516822779" </w:instrText>
      </w:r>
      <w:r>
        <w:fldChar w:fldCharType="separate"/>
      </w:r>
      <w:r>
        <w:rPr>
          <w:rStyle w:val="22"/>
          <w:rFonts w:asciiTheme="minorEastAsia" w:hAnsiTheme="minorEastAsia"/>
          <w:sz w:val="21"/>
          <w:szCs w:val="21"/>
        </w:rPr>
        <w:t xml:space="preserve">5. </w:t>
      </w:r>
      <w:r>
        <w:rPr>
          <w:rStyle w:val="22"/>
          <w:rFonts w:hint="eastAsia" w:asciiTheme="minorEastAsia" w:hAnsiTheme="minorEastAsia"/>
          <w:sz w:val="21"/>
          <w:szCs w:val="21"/>
        </w:rPr>
        <w:t>投标文件的递交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_Toc516822779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"_Toc516822780" </w:instrText>
      </w:r>
      <w:r>
        <w:fldChar w:fldCharType="separate"/>
      </w:r>
      <w:r>
        <w:rPr>
          <w:rStyle w:val="22"/>
          <w:rFonts w:asciiTheme="minorEastAsia" w:hAnsiTheme="minorEastAsia"/>
          <w:sz w:val="21"/>
          <w:szCs w:val="21"/>
        </w:rPr>
        <w:t xml:space="preserve">6. </w:t>
      </w:r>
      <w:r>
        <w:rPr>
          <w:rStyle w:val="22"/>
          <w:rFonts w:hint="eastAsia" w:asciiTheme="minorEastAsia" w:hAnsiTheme="minorEastAsia"/>
          <w:sz w:val="21"/>
          <w:szCs w:val="21"/>
        </w:rPr>
        <w:t>确认</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_Toc516822780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"_Toc516822781" </w:instrText>
      </w:r>
      <w:r>
        <w:fldChar w:fldCharType="separate"/>
      </w:r>
      <w:r>
        <w:rPr>
          <w:rStyle w:val="22"/>
          <w:rFonts w:asciiTheme="minorEastAsia" w:hAnsiTheme="minorEastAsia"/>
          <w:sz w:val="21"/>
          <w:szCs w:val="21"/>
        </w:rPr>
        <w:t xml:space="preserve">7. </w:t>
      </w:r>
      <w:r>
        <w:rPr>
          <w:rStyle w:val="22"/>
          <w:rFonts w:hint="eastAsia" w:asciiTheme="minorEastAsia" w:hAnsiTheme="minorEastAsia"/>
          <w:sz w:val="21"/>
          <w:szCs w:val="21"/>
        </w:rPr>
        <w:t>联系方式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_Toc516822781 \h </w:instrText>
      </w:r>
      <w:r>
        <w:rPr>
          <w:rFonts w:asciiTheme="minorEastAsia" w:hAnsiTheme="minorEastAsia"/>
          <w:sz w:val="21"/>
          <w:szCs w:val="21"/>
        </w:rPr>
        <w:fldChar w:fldCharType="separate"/>
      </w:r>
      <w:r>
        <w:rPr>
          <w:rFonts w:asciiTheme="minorEastAsia" w:hAnsiTheme="minorEastAsia"/>
          <w:sz w:val="21"/>
          <w:szCs w:val="21"/>
        </w:rPr>
        <w:t>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"_Toc516822782" </w:instrText>
      </w:r>
      <w:r>
        <w:fldChar w:fldCharType="separate"/>
      </w:r>
      <w:r>
        <w:rPr>
          <w:rStyle w:val="22"/>
          <w:rFonts w:hint="eastAsia" w:asciiTheme="minorEastAsia" w:hAnsiTheme="minorEastAsia"/>
          <w:sz w:val="21"/>
          <w:szCs w:val="21"/>
        </w:rPr>
        <w:t>附件：确认通知（格式）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_Toc516822782 \h </w:instrText>
      </w:r>
      <w:r>
        <w:rPr>
          <w:rFonts w:asciiTheme="minorEastAsia" w:hAnsiTheme="minorEastAsia"/>
          <w:sz w:val="21"/>
          <w:szCs w:val="21"/>
        </w:rPr>
        <w:fldChar w:fldCharType="separate"/>
      </w:r>
      <w:r>
        <w:rPr>
          <w:rFonts w:asciiTheme="minorEastAsia" w:hAnsiTheme="minorEastAsia"/>
          <w:sz w:val="21"/>
          <w:szCs w:val="21"/>
        </w:rPr>
        <w:t>8</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"_Toc516822783" </w:instrText>
      </w:r>
      <w:r>
        <w:fldChar w:fldCharType="separate"/>
      </w:r>
      <w:r>
        <w:rPr>
          <w:rStyle w:val="22"/>
          <w:rFonts w:hint="eastAsia" w:asciiTheme="minorEastAsia" w:hAnsiTheme="minorEastAsia"/>
          <w:sz w:val="21"/>
          <w:szCs w:val="21"/>
        </w:rPr>
        <w:t>第二章</w:t>
      </w:r>
      <w:r>
        <w:rPr>
          <w:rStyle w:val="22"/>
          <w:rFonts w:asciiTheme="minorEastAsia" w:hAnsiTheme="minorEastAsia"/>
          <w:sz w:val="21"/>
          <w:szCs w:val="21"/>
        </w:rPr>
        <w:t xml:space="preserve"> </w:t>
      </w:r>
      <w:r>
        <w:rPr>
          <w:rStyle w:val="22"/>
          <w:rFonts w:hint="eastAsia" w:asciiTheme="minorEastAsia" w:hAnsiTheme="minorEastAsia"/>
          <w:sz w:val="21"/>
          <w:szCs w:val="21"/>
        </w:rPr>
        <w:t>投标人须知</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_Toc516822783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"_Toc516822784" </w:instrText>
      </w:r>
      <w:r>
        <w:fldChar w:fldCharType="separate"/>
      </w:r>
      <w:r>
        <w:rPr>
          <w:rStyle w:val="22"/>
          <w:rFonts w:hint="eastAsia" w:asciiTheme="minorEastAsia" w:hAnsiTheme="minorEastAsia"/>
          <w:sz w:val="21"/>
          <w:szCs w:val="21"/>
        </w:rPr>
        <w:t>投标人须知前附表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_Toc516822784 \h </w:instrText>
      </w:r>
      <w:r>
        <w:rPr>
          <w:rFonts w:asciiTheme="minorEastAsia" w:hAnsiTheme="minorEastAsia"/>
          <w:sz w:val="21"/>
          <w:szCs w:val="21"/>
        </w:rPr>
        <w:fldChar w:fldCharType="separate"/>
      </w:r>
      <w:r>
        <w:rPr>
          <w:rFonts w:asciiTheme="minorEastAsia" w:hAnsiTheme="minorEastAsia"/>
          <w:sz w:val="21"/>
          <w:szCs w:val="21"/>
        </w:rPr>
        <w:t>9</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"_Toc516822785"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总则</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_Toc516822785 \h </w:instrText>
      </w:r>
      <w:r>
        <w:rPr>
          <w:rFonts w:asciiTheme="minorEastAsia" w:hAnsiTheme="minorEastAsia"/>
          <w:sz w:val="21"/>
          <w:szCs w:val="21"/>
        </w:rPr>
        <w:fldChar w:fldCharType="separate"/>
      </w:r>
      <w:r>
        <w:rPr>
          <w:rFonts w:asciiTheme="minorEastAsia" w:hAnsiTheme="minorEastAsia"/>
          <w:sz w:val="21"/>
          <w:szCs w:val="21"/>
        </w:rPr>
        <w:t>18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"_Toc516822786" </w:instrText>
      </w:r>
      <w:r>
        <w:fldChar w:fldCharType="separate"/>
      </w:r>
      <w:r>
        <w:rPr>
          <w:rStyle w:val="22"/>
          <w:rFonts w:asciiTheme="minorEastAsia" w:hAnsiTheme="minorEastAsia"/>
          <w:i w:val="0"/>
          <w:sz w:val="21"/>
          <w:szCs w:val="21"/>
        </w:rPr>
        <w:t xml:space="preserve">1.1 </w:t>
      </w:r>
      <w:r>
        <w:rPr>
          <w:rStyle w:val="22"/>
          <w:rFonts w:hint="eastAsia" w:asciiTheme="minorEastAsia" w:hAnsiTheme="minorEastAsia"/>
          <w:i w:val="0"/>
          <w:sz w:val="21"/>
          <w:szCs w:val="21"/>
        </w:rPr>
        <w:t>招标项目概况</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_Toc516822786 \h </w:instrText>
      </w:r>
      <w:r>
        <w:rPr>
          <w:rFonts w:asciiTheme="minorEastAsia" w:hAnsiTheme="minorEastAsia"/>
          <w:i w:val="0"/>
          <w:sz w:val="21"/>
          <w:szCs w:val="21"/>
        </w:rPr>
        <w:fldChar w:fldCharType="separate"/>
      </w:r>
      <w:r>
        <w:rPr>
          <w:rFonts w:asciiTheme="minorEastAsia" w:hAnsiTheme="minorEastAsia"/>
          <w:i w:val="0"/>
          <w:sz w:val="21"/>
          <w:szCs w:val="21"/>
        </w:rPr>
        <w:t>18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"_Toc516822787" </w:instrText>
      </w:r>
      <w:r>
        <w:fldChar w:fldCharType="separate"/>
      </w:r>
      <w:r>
        <w:rPr>
          <w:rStyle w:val="22"/>
          <w:rFonts w:asciiTheme="minorEastAsia" w:hAnsiTheme="minorEastAsia"/>
          <w:i w:val="0"/>
          <w:sz w:val="21"/>
          <w:szCs w:val="21"/>
        </w:rPr>
        <w:t xml:space="preserve">1.2 </w:t>
      </w:r>
      <w:r>
        <w:rPr>
          <w:rStyle w:val="22"/>
          <w:rFonts w:hint="eastAsia" w:asciiTheme="minorEastAsia" w:hAnsiTheme="minorEastAsia"/>
          <w:i w:val="0"/>
          <w:sz w:val="21"/>
          <w:szCs w:val="21"/>
        </w:rPr>
        <w:t>招标项目的资金来源和落实情况</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_Toc516822787 \h </w:instrText>
      </w:r>
      <w:r>
        <w:rPr>
          <w:rFonts w:asciiTheme="minorEastAsia" w:hAnsiTheme="minorEastAsia"/>
          <w:i w:val="0"/>
          <w:sz w:val="21"/>
          <w:szCs w:val="21"/>
        </w:rPr>
        <w:fldChar w:fldCharType="separate"/>
      </w:r>
      <w:r>
        <w:rPr>
          <w:rFonts w:asciiTheme="minorEastAsia" w:hAnsiTheme="minorEastAsia"/>
          <w:i w:val="0"/>
          <w:sz w:val="21"/>
          <w:szCs w:val="21"/>
        </w:rPr>
        <w:t>18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"_Toc516822788" </w:instrText>
      </w:r>
      <w:r>
        <w:fldChar w:fldCharType="separate"/>
      </w:r>
      <w:r>
        <w:rPr>
          <w:rStyle w:val="22"/>
          <w:rFonts w:asciiTheme="minorEastAsia" w:hAnsiTheme="minorEastAsia"/>
          <w:i w:val="0"/>
          <w:sz w:val="21"/>
          <w:szCs w:val="21"/>
        </w:rPr>
        <w:t xml:space="preserve">1.3 </w:t>
      </w:r>
      <w:r>
        <w:rPr>
          <w:rStyle w:val="22"/>
          <w:rFonts w:hint="eastAsia" w:asciiTheme="minorEastAsia" w:hAnsiTheme="minorEastAsia"/>
          <w:i w:val="0"/>
          <w:sz w:val="21"/>
          <w:szCs w:val="21"/>
        </w:rPr>
        <w:t>招标范围、监理服务期限和质量标准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_Toc516822788 \h </w:instrText>
      </w:r>
      <w:r>
        <w:rPr>
          <w:rFonts w:asciiTheme="minorEastAsia" w:hAnsiTheme="minorEastAsia"/>
          <w:i w:val="0"/>
          <w:sz w:val="21"/>
          <w:szCs w:val="21"/>
        </w:rPr>
        <w:fldChar w:fldCharType="separate"/>
      </w:r>
      <w:r>
        <w:rPr>
          <w:rFonts w:asciiTheme="minorEastAsia" w:hAnsiTheme="minorEastAsia"/>
          <w:i w:val="0"/>
          <w:sz w:val="21"/>
          <w:szCs w:val="21"/>
        </w:rPr>
        <w:t>18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"_Toc516822789" </w:instrText>
      </w:r>
      <w:r>
        <w:fldChar w:fldCharType="separate"/>
      </w:r>
      <w:r>
        <w:rPr>
          <w:rStyle w:val="22"/>
          <w:rFonts w:asciiTheme="minorEastAsia" w:hAnsiTheme="minorEastAsia"/>
          <w:i w:val="0"/>
          <w:sz w:val="21"/>
          <w:szCs w:val="21"/>
        </w:rPr>
        <w:t xml:space="preserve">1.4 </w:t>
      </w:r>
      <w:r>
        <w:rPr>
          <w:rStyle w:val="22"/>
          <w:rFonts w:hint="eastAsia" w:asciiTheme="minorEastAsia" w:hAnsiTheme="minorEastAsia"/>
          <w:i w:val="0"/>
          <w:sz w:val="21"/>
          <w:szCs w:val="21"/>
        </w:rPr>
        <w:t>投标人资格要求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_Toc516822789 \h </w:instrText>
      </w:r>
      <w:r>
        <w:rPr>
          <w:rFonts w:asciiTheme="minorEastAsia" w:hAnsiTheme="minorEastAsia"/>
          <w:i w:val="0"/>
          <w:sz w:val="21"/>
          <w:szCs w:val="21"/>
        </w:rPr>
        <w:fldChar w:fldCharType="separate"/>
      </w:r>
      <w:r>
        <w:rPr>
          <w:rFonts w:asciiTheme="minorEastAsia" w:hAnsiTheme="minorEastAsia"/>
          <w:i w:val="0"/>
          <w:sz w:val="21"/>
          <w:szCs w:val="21"/>
        </w:rPr>
        <w:t>18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"_Toc516822790" </w:instrText>
      </w:r>
      <w:r>
        <w:fldChar w:fldCharType="separate"/>
      </w:r>
      <w:r>
        <w:rPr>
          <w:rStyle w:val="22"/>
          <w:rFonts w:asciiTheme="minorEastAsia" w:hAnsiTheme="minorEastAsia"/>
          <w:i w:val="0"/>
          <w:sz w:val="21"/>
          <w:szCs w:val="21"/>
        </w:rPr>
        <w:t xml:space="preserve">1.5 </w:t>
      </w:r>
      <w:r>
        <w:rPr>
          <w:rStyle w:val="22"/>
          <w:rFonts w:hint="eastAsia" w:asciiTheme="minorEastAsia" w:hAnsiTheme="minorEastAsia"/>
          <w:i w:val="0"/>
          <w:sz w:val="21"/>
          <w:szCs w:val="21"/>
        </w:rPr>
        <w:t>费用承担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_Toc516822790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"_Toc516822791" </w:instrText>
      </w:r>
      <w:r>
        <w:fldChar w:fldCharType="separate"/>
      </w:r>
      <w:r>
        <w:rPr>
          <w:rStyle w:val="22"/>
          <w:rFonts w:asciiTheme="minorEastAsia" w:hAnsiTheme="minorEastAsia"/>
          <w:i w:val="0"/>
          <w:sz w:val="21"/>
          <w:szCs w:val="21"/>
        </w:rPr>
        <w:t xml:space="preserve">1.6 </w:t>
      </w:r>
      <w:r>
        <w:rPr>
          <w:rStyle w:val="22"/>
          <w:rFonts w:hint="eastAsia" w:asciiTheme="minorEastAsia" w:hAnsiTheme="minorEastAsia"/>
          <w:i w:val="0"/>
          <w:sz w:val="21"/>
          <w:szCs w:val="21"/>
        </w:rPr>
        <w:t>保密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_Toc516822791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"_Toc516822792" </w:instrText>
      </w:r>
      <w:r>
        <w:fldChar w:fldCharType="separate"/>
      </w:r>
      <w:r>
        <w:rPr>
          <w:rStyle w:val="22"/>
          <w:rFonts w:asciiTheme="minorEastAsia" w:hAnsiTheme="minorEastAsia"/>
          <w:i w:val="0"/>
          <w:sz w:val="21"/>
          <w:szCs w:val="21"/>
        </w:rPr>
        <w:t xml:space="preserve">1.7 </w:t>
      </w:r>
      <w:r>
        <w:rPr>
          <w:rStyle w:val="22"/>
          <w:rFonts w:hint="eastAsia" w:asciiTheme="minorEastAsia" w:hAnsiTheme="minorEastAsia"/>
          <w:i w:val="0"/>
          <w:sz w:val="21"/>
          <w:szCs w:val="21"/>
        </w:rPr>
        <w:t>语言文字</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_Toc516822792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"_Toc516822793" </w:instrText>
      </w:r>
      <w:r>
        <w:fldChar w:fldCharType="separate"/>
      </w:r>
      <w:r>
        <w:rPr>
          <w:rStyle w:val="22"/>
          <w:rFonts w:asciiTheme="minorEastAsia" w:hAnsiTheme="minorEastAsia"/>
          <w:i w:val="0"/>
          <w:sz w:val="21"/>
          <w:szCs w:val="21"/>
        </w:rPr>
        <w:t xml:space="preserve">1.8 </w:t>
      </w:r>
      <w:r>
        <w:rPr>
          <w:rStyle w:val="22"/>
          <w:rFonts w:hint="eastAsia" w:asciiTheme="minorEastAsia" w:hAnsiTheme="minorEastAsia"/>
          <w:i w:val="0"/>
          <w:sz w:val="21"/>
          <w:szCs w:val="21"/>
        </w:rPr>
        <w:t>计量单位</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_Toc516822793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"_Toc516822794" </w:instrText>
      </w:r>
      <w:r>
        <w:fldChar w:fldCharType="separate"/>
      </w:r>
      <w:r>
        <w:rPr>
          <w:rStyle w:val="22"/>
          <w:rFonts w:asciiTheme="minorEastAsia" w:hAnsiTheme="minorEastAsia"/>
          <w:i w:val="0"/>
          <w:sz w:val="21"/>
          <w:szCs w:val="21"/>
        </w:rPr>
        <w:t xml:space="preserve">1.9 </w:t>
      </w:r>
      <w:r>
        <w:rPr>
          <w:rStyle w:val="22"/>
          <w:rFonts w:hint="eastAsia" w:asciiTheme="minorEastAsia" w:hAnsiTheme="minorEastAsia"/>
          <w:i w:val="0"/>
          <w:sz w:val="21"/>
          <w:szCs w:val="21"/>
        </w:rPr>
        <w:t>踏勘现场</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_Toc516822794 \h </w:instrText>
      </w:r>
      <w:r>
        <w:rPr>
          <w:rFonts w:asciiTheme="minorEastAsia" w:hAnsiTheme="minorEastAsia"/>
          <w:i w:val="0"/>
          <w:sz w:val="21"/>
          <w:szCs w:val="21"/>
        </w:rPr>
        <w:fldChar w:fldCharType="separate"/>
      </w:r>
      <w:r>
        <w:rPr>
          <w:rFonts w:asciiTheme="minorEastAsia" w:hAnsiTheme="minorEastAsia"/>
          <w:i w:val="0"/>
          <w:sz w:val="21"/>
          <w:szCs w:val="21"/>
        </w:rPr>
        <w:t>20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"_Toc516822795" </w:instrText>
      </w:r>
      <w:r>
        <w:fldChar w:fldCharType="separate"/>
      </w:r>
      <w:r>
        <w:rPr>
          <w:rStyle w:val="22"/>
          <w:rFonts w:asciiTheme="minorEastAsia" w:hAnsiTheme="minorEastAsia"/>
          <w:i w:val="0"/>
          <w:sz w:val="21"/>
          <w:szCs w:val="21"/>
        </w:rPr>
        <w:t xml:space="preserve">1.10 </w:t>
      </w:r>
      <w:r>
        <w:rPr>
          <w:rStyle w:val="22"/>
          <w:rFonts w:hint="eastAsia" w:asciiTheme="minorEastAsia" w:hAnsiTheme="minorEastAsia"/>
          <w:i w:val="0"/>
          <w:sz w:val="21"/>
          <w:szCs w:val="21"/>
        </w:rPr>
        <w:t>投标预备会</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_Toc516822795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"_Toc516822796" </w:instrText>
      </w:r>
      <w:r>
        <w:fldChar w:fldCharType="separate"/>
      </w:r>
      <w:r>
        <w:rPr>
          <w:rStyle w:val="22"/>
          <w:rFonts w:asciiTheme="minorEastAsia" w:hAnsiTheme="minorEastAsia"/>
          <w:i w:val="0"/>
          <w:sz w:val="21"/>
          <w:szCs w:val="21"/>
        </w:rPr>
        <w:t xml:space="preserve">1.11 </w:t>
      </w:r>
      <w:r>
        <w:rPr>
          <w:rStyle w:val="22"/>
          <w:rFonts w:hint="eastAsia" w:asciiTheme="minorEastAsia" w:hAnsiTheme="minorEastAsia"/>
          <w:i w:val="0"/>
          <w:sz w:val="21"/>
          <w:szCs w:val="21"/>
        </w:rPr>
        <w:t>分包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_Toc516822796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"_Toc516822797" </w:instrText>
      </w:r>
      <w:r>
        <w:fldChar w:fldCharType="separate"/>
      </w:r>
      <w:r>
        <w:rPr>
          <w:rStyle w:val="22"/>
          <w:rFonts w:asciiTheme="minorEastAsia" w:hAnsiTheme="minorEastAsia"/>
          <w:i w:val="0"/>
          <w:sz w:val="21"/>
          <w:szCs w:val="21"/>
        </w:rPr>
        <w:t xml:space="preserve">1.12 </w:t>
      </w:r>
      <w:r>
        <w:rPr>
          <w:rStyle w:val="22"/>
          <w:rFonts w:hint="eastAsia" w:asciiTheme="minorEastAsia" w:hAnsiTheme="minorEastAsia"/>
          <w:i w:val="0"/>
          <w:sz w:val="21"/>
          <w:szCs w:val="21"/>
        </w:rPr>
        <w:t>响应和偏差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_Toc516822797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"_Toc516822798"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招标文件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_Toc516822798 \h </w:instrText>
      </w:r>
      <w:r>
        <w:rPr>
          <w:rFonts w:asciiTheme="minorEastAsia" w:hAnsiTheme="minorEastAsia"/>
          <w:sz w:val="21"/>
          <w:szCs w:val="21"/>
        </w:rPr>
        <w:fldChar w:fldCharType="separate"/>
      </w:r>
      <w:r>
        <w:rPr>
          <w:rFonts w:asciiTheme="minorEastAsia" w:hAnsiTheme="minorEastAsia"/>
          <w:sz w:val="21"/>
          <w:szCs w:val="21"/>
        </w:rPr>
        <w:t>21</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"_Toc516822799" </w:instrText>
      </w:r>
      <w:r>
        <w:fldChar w:fldCharType="separate"/>
      </w:r>
      <w:r>
        <w:rPr>
          <w:rStyle w:val="22"/>
          <w:rFonts w:asciiTheme="minorEastAsia" w:hAnsiTheme="minorEastAsia"/>
          <w:i w:val="0"/>
          <w:sz w:val="21"/>
          <w:szCs w:val="21"/>
        </w:rPr>
        <w:t xml:space="preserve">2.1 </w:t>
      </w:r>
      <w:r>
        <w:rPr>
          <w:rStyle w:val="22"/>
          <w:rFonts w:hint="eastAsia" w:asciiTheme="minorEastAsia" w:hAnsiTheme="minorEastAsia"/>
          <w:i w:val="0"/>
          <w:sz w:val="21"/>
          <w:szCs w:val="21"/>
        </w:rPr>
        <w:t>招标文件的组成</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_Toc516822799 \h </w:instrText>
      </w:r>
      <w:r>
        <w:rPr>
          <w:rFonts w:asciiTheme="minorEastAsia" w:hAnsiTheme="minorEastAsia"/>
          <w:i w:val="0"/>
          <w:sz w:val="21"/>
          <w:szCs w:val="21"/>
        </w:rPr>
        <w:fldChar w:fldCharType="separate"/>
      </w:r>
      <w:r>
        <w:rPr>
          <w:rFonts w:asciiTheme="minorEastAsia" w:hAnsiTheme="minorEastAsia"/>
          <w:i w:val="0"/>
          <w:sz w:val="21"/>
          <w:szCs w:val="21"/>
        </w:rPr>
        <w:t>21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"_Toc516822800" </w:instrText>
      </w:r>
      <w:r>
        <w:fldChar w:fldCharType="separate"/>
      </w:r>
      <w:r>
        <w:rPr>
          <w:rStyle w:val="22"/>
          <w:rFonts w:asciiTheme="minorEastAsia" w:hAnsiTheme="minorEastAsia"/>
          <w:i w:val="0"/>
          <w:sz w:val="21"/>
          <w:szCs w:val="21"/>
        </w:rPr>
        <w:t xml:space="preserve">2.2 </w:t>
      </w:r>
      <w:r>
        <w:rPr>
          <w:rStyle w:val="22"/>
          <w:rFonts w:hint="eastAsia" w:asciiTheme="minorEastAsia" w:hAnsiTheme="minorEastAsia"/>
          <w:i w:val="0"/>
          <w:sz w:val="21"/>
          <w:szCs w:val="21"/>
        </w:rPr>
        <w:t>招标文件的澄清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_Toc516822800 \h </w:instrText>
      </w:r>
      <w:r>
        <w:rPr>
          <w:rFonts w:asciiTheme="minorEastAsia" w:hAnsiTheme="minorEastAsia"/>
          <w:i w:val="0"/>
          <w:sz w:val="21"/>
          <w:szCs w:val="21"/>
        </w:rPr>
        <w:fldChar w:fldCharType="separate"/>
      </w:r>
      <w:r>
        <w:rPr>
          <w:rFonts w:asciiTheme="minorEastAsia" w:hAnsiTheme="minorEastAsia"/>
          <w:i w:val="0"/>
          <w:sz w:val="21"/>
          <w:szCs w:val="21"/>
        </w:rPr>
        <w:t>22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"_Toc516822801" </w:instrText>
      </w:r>
      <w:r>
        <w:fldChar w:fldCharType="separate"/>
      </w:r>
      <w:r>
        <w:rPr>
          <w:rStyle w:val="22"/>
          <w:rFonts w:asciiTheme="minorEastAsia" w:hAnsiTheme="minorEastAsia"/>
          <w:i w:val="0"/>
          <w:sz w:val="21"/>
          <w:szCs w:val="21"/>
        </w:rPr>
        <w:t xml:space="preserve">2.3 </w:t>
      </w:r>
      <w:r>
        <w:rPr>
          <w:rStyle w:val="22"/>
          <w:rFonts w:hint="eastAsia" w:asciiTheme="minorEastAsia" w:hAnsiTheme="minorEastAsia"/>
          <w:i w:val="0"/>
          <w:sz w:val="21"/>
          <w:szCs w:val="21"/>
        </w:rPr>
        <w:t>招标文件的修改</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_Toc516822801 \h </w:instrText>
      </w:r>
      <w:r>
        <w:rPr>
          <w:rFonts w:asciiTheme="minorEastAsia" w:hAnsiTheme="minorEastAsia"/>
          <w:i w:val="0"/>
          <w:sz w:val="21"/>
          <w:szCs w:val="21"/>
        </w:rPr>
        <w:fldChar w:fldCharType="separate"/>
      </w:r>
      <w:r>
        <w:rPr>
          <w:rFonts w:asciiTheme="minorEastAsia" w:hAnsiTheme="minorEastAsia"/>
          <w:i w:val="0"/>
          <w:sz w:val="21"/>
          <w:szCs w:val="21"/>
        </w:rPr>
        <w:t>22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"_Toc516822802" </w:instrText>
      </w:r>
      <w:r>
        <w:fldChar w:fldCharType="separate"/>
      </w:r>
      <w:r>
        <w:rPr>
          <w:rStyle w:val="22"/>
          <w:rFonts w:asciiTheme="minorEastAsia" w:hAnsiTheme="minorEastAsia"/>
          <w:i w:val="0"/>
          <w:sz w:val="21"/>
          <w:szCs w:val="21"/>
        </w:rPr>
        <w:t xml:space="preserve">2.4 </w:t>
      </w:r>
      <w:r>
        <w:rPr>
          <w:rStyle w:val="22"/>
          <w:rFonts w:hint="eastAsia" w:asciiTheme="minorEastAsia" w:hAnsiTheme="minorEastAsia"/>
          <w:i w:val="0"/>
          <w:sz w:val="21"/>
          <w:szCs w:val="21"/>
        </w:rPr>
        <w:t>招标文件的异议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_Toc516822802 \h </w:instrText>
      </w:r>
      <w:r>
        <w:rPr>
          <w:rFonts w:asciiTheme="minorEastAsia" w:hAnsiTheme="minorEastAsia"/>
          <w:i w:val="0"/>
          <w:sz w:val="21"/>
          <w:szCs w:val="21"/>
        </w:rPr>
        <w:fldChar w:fldCharType="separate"/>
      </w:r>
      <w:r>
        <w:rPr>
          <w:rFonts w:asciiTheme="minorEastAsia" w:hAnsiTheme="minorEastAsia"/>
          <w:i w:val="0"/>
          <w:sz w:val="21"/>
          <w:szCs w:val="21"/>
        </w:rPr>
        <w:t>22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"_Toc516822803"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投标文件</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_Toc516822803 \h </w:instrText>
      </w:r>
      <w:r>
        <w:rPr>
          <w:rFonts w:asciiTheme="minorEastAsia" w:hAnsiTheme="minorEastAsia"/>
          <w:sz w:val="21"/>
          <w:szCs w:val="21"/>
        </w:rPr>
        <w:fldChar w:fldCharType="separate"/>
      </w:r>
      <w:r>
        <w:rPr>
          <w:rFonts w:asciiTheme="minorEastAsia" w:hAnsiTheme="minorEastAsia"/>
          <w:sz w:val="21"/>
          <w:szCs w:val="21"/>
        </w:rPr>
        <w:t>23</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"_Toc516822804" </w:instrText>
      </w:r>
      <w:r>
        <w:fldChar w:fldCharType="separate"/>
      </w:r>
      <w:r>
        <w:rPr>
          <w:rStyle w:val="22"/>
          <w:rFonts w:asciiTheme="minorEastAsia" w:hAnsiTheme="minorEastAsia"/>
          <w:i w:val="0"/>
          <w:sz w:val="21"/>
          <w:szCs w:val="21"/>
        </w:rPr>
        <w:t xml:space="preserve">3.1 </w:t>
      </w:r>
      <w:r>
        <w:rPr>
          <w:rStyle w:val="22"/>
          <w:rFonts w:hint="eastAsia" w:asciiTheme="minorEastAsia" w:hAnsiTheme="minorEastAsia"/>
          <w:i w:val="0"/>
          <w:sz w:val="21"/>
          <w:szCs w:val="21"/>
        </w:rPr>
        <w:t>投标文件的组成</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_Toc516822804 \h </w:instrText>
      </w:r>
      <w:r>
        <w:rPr>
          <w:rFonts w:asciiTheme="minorEastAsia" w:hAnsiTheme="minorEastAsia"/>
          <w:i w:val="0"/>
          <w:sz w:val="21"/>
          <w:szCs w:val="21"/>
        </w:rPr>
        <w:fldChar w:fldCharType="separate"/>
      </w:r>
      <w:r>
        <w:rPr>
          <w:rFonts w:asciiTheme="minorEastAsia" w:hAnsiTheme="minorEastAsia"/>
          <w:i w:val="0"/>
          <w:sz w:val="21"/>
          <w:szCs w:val="21"/>
        </w:rPr>
        <w:t>23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"_Toc516822805" </w:instrText>
      </w:r>
      <w:r>
        <w:fldChar w:fldCharType="separate"/>
      </w:r>
      <w:r>
        <w:rPr>
          <w:rStyle w:val="22"/>
          <w:rFonts w:asciiTheme="minorEastAsia" w:hAnsiTheme="minorEastAsia"/>
          <w:i w:val="0"/>
          <w:sz w:val="21"/>
          <w:szCs w:val="21"/>
        </w:rPr>
        <w:t xml:space="preserve">3.2 </w:t>
      </w:r>
      <w:r>
        <w:rPr>
          <w:rStyle w:val="22"/>
          <w:rFonts w:hint="eastAsia" w:asciiTheme="minorEastAsia" w:hAnsiTheme="minorEastAsia"/>
          <w:i w:val="0"/>
          <w:sz w:val="21"/>
          <w:szCs w:val="21"/>
        </w:rPr>
        <w:t>投标报价</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_Toc516822805 \h </w:instrText>
      </w:r>
      <w:r>
        <w:rPr>
          <w:rFonts w:asciiTheme="minorEastAsia" w:hAnsiTheme="minorEastAsia"/>
          <w:i w:val="0"/>
          <w:sz w:val="21"/>
          <w:szCs w:val="21"/>
        </w:rPr>
        <w:fldChar w:fldCharType="separate"/>
      </w:r>
      <w:r>
        <w:rPr>
          <w:rFonts w:asciiTheme="minorEastAsia" w:hAnsiTheme="minorEastAsia"/>
          <w:i w:val="0"/>
          <w:sz w:val="21"/>
          <w:szCs w:val="21"/>
        </w:rPr>
        <w:t>23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"_Toc516822806" </w:instrText>
      </w:r>
      <w:r>
        <w:fldChar w:fldCharType="separate"/>
      </w:r>
      <w:r>
        <w:rPr>
          <w:rStyle w:val="22"/>
          <w:rFonts w:asciiTheme="minorEastAsia" w:hAnsiTheme="minorEastAsia"/>
          <w:i w:val="0"/>
          <w:sz w:val="21"/>
          <w:szCs w:val="21"/>
        </w:rPr>
        <w:t xml:space="preserve">3.3 </w:t>
      </w:r>
      <w:r>
        <w:rPr>
          <w:rStyle w:val="22"/>
          <w:rFonts w:hint="eastAsia" w:asciiTheme="minorEastAsia" w:hAnsiTheme="minorEastAsia"/>
          <w:i w:val="0"/>
          <w:sz w:val="21"/>
          <w:szCs w:val="21"/>
        </w:rPr>
        <w:t>投标有效期</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_Toc516822806 \h </w:instrText>
      </w:r>
      <w:r>
        <w:rPr>
          <w:rFonts w:asciiTheme="minorEastAsia" w:hAnsiTheme="minorEastAsia"/>
          <w:i w:val="0"/>
          <w:sz w:val="21"/>
          <w:szCs w:val="21"/>
        </w:rPr>
        <w:fldChar w:fldCharType="separate"/>
      </w:r>
      <w:r>
        <w:rPr>
          <w:rFonts w:asciiTheme="minorEastAsia" w:hAnsiTheme="minorEastAsia"/>
          <w:i w:val="0"/>
          <w:sz w:val="21"/>
          <w:szCs w:val="21"/>
        </w:rPr>
        <w:t>24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"_Toc516822807" </w:instrText>
      </w:r>
      <w:r>
        <w:fldChar w:fldCharType="separate"/>
      </w:r>
      <w:r>
        <w:rPr>
          <w:rStyle w:val="22"/>
          <w:rFonts w:asciiTheme="minorEastAsia" w:hAnsiTheme="minorEastAsia"/>
          <w:i w:val="0"/>
          <w:sz w:val="21"/>
          <w:szCs w:val="21"/>
        </w:rPr>
        <w:t xml:space="preserve">3.4 </w:t>
      </w:r>
      <w:r>
        <w:rPr>
          <w:rStyle w:val="22"/>
          <w:rFonts w:hint="eastAsia" w:asciiTheme="minorEastAsia" w:hAnsiTheme="minorEastAsia"/>
          <w:i w:val="0"/>
          <w:sz w:val="21"/>
          <w:szCs w:val="21"/>
        </w:rPr>
        <w:t>投标保证金</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_Toc516822807 \h </w:instrText>
      </w:r>
      <w:r>
        <w:rPr>
          <w:rFonts w:asciiTheme="minorEastAsia" w:hAnsiTheme="minorEastAsia"/>
          <w:i w:val="0"/>
          <w:sz w:val="21"/>
          <w:szCs w:val="21"/>
        </w:rPr>
        <w:fldChar w:fldCharType="separate"/>
      </w:r>
      <w:r>
        <w:rPr>
          <w:rFonts w:asciiTheme="minorEastAsia" w:hAnsiTheme="minorEastAsia"/>
          <w:i w:val="0"/>
          <w:sz w:val="21"/>
          <w:szCs w:val="21"/>
        </w:rPr>
        <w:t>24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"_Toc516822808" </w:instrText>
      </w:r>
      <w:r>
        <w:fldChar w:fldCharType="separate"/>
      </w:r>
      <w:r>
        <w:rPr>
          <w:rStyle w:val="22"/>
          <w:rFonts w:asciiTheme="minorEastAsia" w:hAnsiTheme="minorEastAsia"/>
          <w:i w:val="0"/>
          <w:sz w:val="21"/>
          <w:szCs w:val="21"/>
        </w:rPr>
        <w:t xml:space="preserve">3.5 </w:t>
      </w:r>
      <w:r>
        <w:rPr>
          <w:rStyle w:val="22"/>
          <w:rFonts w:hint="eastAsia" w:asciiTheme="minorEastAsia" w:hAnsiTheme="minorEastAsia"/>
          <w:i w:val="0"/>
          <w:sz w:val="21"/>
          <w:szCs w:val="21"/>
        </w:rPr>
        <w:t>资格审查资料</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_Toc516822808 \h </w:instrText>
      </w:r>
      <w:r>
        <w:rPr>
          <w:rFonts w:asciiTheme="minorEastAsia" w:hAnsiTheme="minorEastAsia"/>
          <w:i w:val="0"/>
          <w:sz w:val="21"/>
          <w:szCs w:val="21"/>
        </w:rPr>
        <w:fldChar w:fldCharType="separate"/>
      </w:r>
      <w:r>
        <w:rPr>
          <w:rFonts w:asciiTheme="minorEastAsia" w:hAnsiTheme="minorEastAsia"/>
          <w:i w:val="0"/>
          <w:sz w:val="21"/>
          <w:szCs w:val="21"/>
        </w:rPr>
        <w:t>25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"_Toc516822809" </w:instrText>
      </w:r>
      <w:r>
        <w:fldChar w:fldCharType="separate"/>
      </w:r>
      <w:r>
        <w:rPr>
          <w:rStyle w:val="22"/>
          <w:rFonts w:asciiTheme="minorEastAsia" w:hAnsiTheme="minorEastAsia"/>
          <w:i w:val="0"/>
          <w:sz w:val="21"/>
          <w:szCs w:val="21"/>
        </w:rPr>
        <w:t xml:space="preserve">3.6 </w:t>
      </w:r>
      <w:r>
        <w:rPr>
          <w:rStyle w:val="22"/>
          <w:rFonts w:hint="eastAsia" w:asciiTheme="minorEastAsia" w:hAnsiTheme="minorEastAsia"/>
          <w:i w:val="0"/>
          <w:sz w:val="21"/>
          <w:szCs w:val="21"/>
        </w:rPr>
        <w:t>备选投标方案</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_Toc516822809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"_Toc516822810" </w:instrText>
      </w:r>
      <w:r>
        <w:fldChar w:fldCharType="separate"/>
      </w:r>
      <w:r>
        <w:rPr>
          <w:rStyle w:val="22"/>
          <w:rFonts w:asciiTheme="minorEastAsia" w:hAnsiTheme="minorEastAsia"/>
          <w:i w:val="0"/>
          <w:sz w:val="21"/>
          <w:szCs w:val="21"/>
        </w:rPr>
        <w:t xml:space="preserve">3.7 </w:t>
      </w:r>
      <w:r>
        <w:rPr>
          <w:rStyle w:val="22"/>
          <w:rFonts w:hint="eastAsia" w:asciiTheme="minorEastAsia" w:hAnsiTheme="minorEastAsia"/>
          <w:i w:val="0"/>
          <w:sz w:val="21"/>
          <w:szCs w:val="21"/>
        </w:rPr>
        <w:t>投标文件的编制</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_Toc516822810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"_Toc516822811" </w:instrText>
      </w:r>
      <w:r>
        <w:fldChar w:fldCharType="separate"/>
      </w:r>
      <w:r>
        <w:rPr>
          <w:rStyle w:val="22"/>
          <w:rFonts w:asciiTheme="minorEastAsia" w:hAnsiTheme="minorEastAsia"/>
          <w:sz w:val="21"/>
          <w:szCs w:val="21"/>
        </w:rPr>
        <w:t xml:space="preserve">4. </w:t>
      </w:r>
      <w:r>
        <w:rPr>
          <w:rStyle w:val="22"/>
          <w:rFonts w:hint="eastAsia" w:asciiTheme="minorEastAsia" w:hAnsiTheme="minorEastAsia"/>
          <w:sz w:val="21"/>
          <w:szCs w:val="21"/>
        </w:rPr>
        <w:t>投标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_Toc516822811 \h </w:instrText>
      </w:r>
      <w:r>
        <w:rPr>
          <w:rFonts w:asciiTheme="minorEastAsia" w:hAnsiTheme="minorEastAsia"/>
          <w:sz w:val="21"/>
          <w:szCs w:val="21"/>
        </w:rPr>
        <w:fldChar w:fldCharType="separate"/>
      </w:r>
      <w:r>
        <w:rPr>
          <w:rFonts w:asciiTheme="minorEastAsia" w:hAnsiTheme="minorEastAsia"/>
          <w:sz w:val="21"/>
          <w:szCs w:val="21"/>
        </w:rPr>
        <w:t>26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"_Toc516822812" </w:instrText>
      </w:r>
      <w:r>
        <w:fldChar w:fldCharType="separate"/>
      </w:r>
      <w:r>
        <w:rPr>
          <w:rStyle w:val="22"/>
          <w:rFonts w:asciiTheme="minorEastAsia" w:hAnsiTheme="minorEastAsia"/>
          <w:i w:val="0"/>
          <w:sz w:val="21"/>
          <w:szCs w:val="21"/>
        </w:rPr>
        <w:t xml:space="preserve">4.1 </w:t>
      </w:r>
      <w:r>
        <w:rPr>
          <w:rStyle w:val="22"/>
          <w:rFonts w:hint="eastAsia" w:asciiTheme="minorEastAsia" w:hAnsiTheme="minorEastAsia"/>
          <w:i w:val="0"/>
          <w:sz w:val="21"/>
          <w:szCs w:val="21"/>
        </w:rPr>
        <w:t>投标文件的密封和标记</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_Toc516822812 \h </w:instrText>
      </w:r>
      <w:r>
        <w:rPr>
          <w:rFonts w:asciiTheme="minorEastAsia" w:hAnsiTheme="minorEastAsia"/>
          <w:i w:val="0"/>
          <w:sz w:val="21"/>
          <w:szCs w:val="21"/>
        </w:rPr>
        <w:fldChar w:fldCharType="separate"/>
      </w:r>
      <w:r>
        <w:rPr>
          <w:rFonts w:asciiTheme="minorEastAsia" w:hAnsiTheme="minorEastAsia"/>
          <w:i w:val="0"/>
          <w:sz w:val="21"/>
          <w:szCs w:val="21"/>
        </w:rPr>
        <w:t>26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"_Toc516822813" </w:instrText>
      </w:r>
      <w:r>
        <w:fldChar w:fldCharType="separate"/>
      </w:r>
      <w:r>
        <w:rPr>
          <w:rStyle w:val="22"/>
          <w:rFonts w:asciiTheme="minorEastAsia" w:hAnsiTheme="minorEastAsia"/>
          <w:i w:val="0"/>
          <w:sz w:val="21"/>
          <w:szCs w:val="21"/>
        </w:rPr>
        <w:t xml:space="preserve">4.2 </w:t>
      </w:r>
      <w:r>
        <w:rPr>
          <w:rStyle w:val="22"/>
          <w:rFonts w:hint="eastAsia" w:asciiTheme="minorEastAsia" w:hAnsiTheme="minorEastAsia"/>
          <w:i w:val="0"/>
          <w:sz w:val="21"/>
          <w:szCs w:val="21"/>
        </w:rPr>
        <w:t>投标文件的递交</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_Toc516822813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"_Toc516822814" </w:instrText>
      </w:r>
      <w:r>
        <w:fldChar w:fldCharType="separate"/>
      </w:r>
      <w:r>
        <w:rPr>
          <w:rStyle w:val="22"/>
          <w:rFonts w:asciiTheme="minorEastAsia" w:hAnsiTheme="minorEastAsia"/>
          <w:i w:val="0"/>
          <w:sz w:val="21"/>
          <w:szCs w:val="21"/>
        </w:rPr>
        <w:t xml:space="preserve">4.3 </w:t>
      </w:r>
      <w:r>
        <w:rPr>
          <w:rStyle w:val="22"/>
          <w:rFonts w:hint="eastAsia" w:asciiTheme="minorEastAsia" w:hAnsiTheme="minorEastAsia"/>
          <w:i w:val="0"/>
          <w:sz w:val="21"/>
          <w:szCs w:val="21"/>
        </w:rPr>
        <w:t>投标文件的修改与撤回</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_Toc516822814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"_Toc516822815" </w:instrText>
      </w:r>
      <w:r>
        <w:fldChar w:fldCharType="separate"/>
      </w:r>
      <w:r>
        <w:rPr>
          <w:rStyle w:val="22"/>
          <w:rFonts w:asciiTheme="minorEastAsia" w:hAnsiTheme="minorEastAsia"/>
          <w:sz w:val="21"/>
          <w:szCs w:val="21"/>
        </w:rPr>
        <w:t xml:space="preserve">5. </w:t>
      </w:r>
      <w:r>
        <w:rPr>
          <w:rStyle w:val="22"/>
          <w:rFonts w:hint="eastAsia" w:asciiTheme="minorEastAsia" w:hAnsiTheme="minorEastAsia"/>
          <w:sz w:val="21"/>
          <w:szCs w:val="21"/>
        </w:rPr>
        <w:t>开标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_Toc516822815 \h </w:instrText>
      </w:r>
      <w:r>
        <w:rPr>
          <w:rFonts w:asciiTheme="minorEastAsia" w:hAnsiTheme="minorEastAsia"/>
          <w:sz w:val="21"/>
          <w:szCs w:val="21"/>
        </w:rPr>
        <w:fldChar w:fldCharType="separate"/>
      </w:r>
      <w:r>
        <w:rPr>
          <w:rFonts w:asciiTheme="minorEastAsia" w:hAnsiTheme="minorEastAsia"/>
          <w:sz w:val="21"/>
          <w:szCs w:val="21"/>
        </w:rPr>
        <w:t>27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"_Toc516822816" </w:instrText>
      </w:r>
      <w:r>
        <w:fldChar w:fldCharType="separate"/>
      </w:r>
      <w:r>
        <w:rPr>
          <w:rStyle w:val="22"/>
          <w:rFonts w:asciiTheme="minorEastAsia" w:hAnsiTheme="minorEastAsia"/>
          <w:i w:val="0"/>
          <w:sz w:val="21"/>
          <w:szCs w:val="21"/>
        </w:rPr>
        <w:t xml:space="preserve">5.1 </w:t>
      </w:r>
      <w:r>
        <w:rPr>
          <w:rStyle w:val="22"/>
          <w:rFonts w:hint="eastAsia" w:asciiTheme="minorEastAsia" w:hAnsiTheme="minorEastAsia"/>
          <w:i w:val="0"/>
          <w:sz w:val="21"/>
          <w:szCs w:val="21"/>
        </w:rPr>
        <w:t>开标时间和地点</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_Toc516822816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"_Toc516822817" </w:instrText>
      </w:r>
      <w:r>
        <w:fldChar w:fldCharType="separate"/>
      </w:r>
      <w:r>
        <w:rPr>
          <w:rStyle w:val="22"/>
          <w:rFonts w:asciiTheme="minorEastAsia" w:hAnsiTheme="minorEastAsia"/>
          <w:i w:val="0"/>
          <w:sz w:val="21"/>
          <w:szCs w:val="21"/>
        </w:rPr>
        <w:t xml:space="preserve">5.2 </w:t>
      </w:r>
      <w:r>
        <w:rPr>
          <w:rStyle w:val="22"/>
          <w:rFonts w:hint="eastAsia" w:asciiTheme="minorEastAsia" w:hAnsiTheme="minorEastAsia"/>
          <w:i w:val="0"/>
          <w:sz w:val="21"/>
          <w:szCs w:val="21"/>
        </w:rPr>
        <w:t>开标程序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_Toc516822817 \h </w:instrText>
      </w:r>
      <w:r>
        <w:rPr>
          <w:rFonts w:asciiTheme="minorEastAsia" w:hAnsiTheme="minorEastAsia"/>
          <w:i w:val="0"/>
          <w:sz w:val="21"/>
          <w:szCs w:val="21"/>
        </w:rPr>
        <w:fldChar w:fldCharType="separate"/>
      </w:r>
      <w:r>
        <w:rPr>
          <w:rFonts w:asciiTheme="minorEastAsia" w:hAnsiTheme="minorEastAsia"/>
          <w:i w:val="0"/>
          <w:sz w:val="21"/>
          <w:szCs w:val="21"/>
        </w:rPr>
        <w:t>27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"_Toc516822818" </w:instrText>
      </w:r>
      <w:r>
        <w:fldChar w:fldCharType="separate"/>
      </w:r>
      <w:r>
        <w:rPr>
          <w:rStyle w:val="22"/>
          <w:rFonts w:asciiTheme="minorEastAsia" w:hAnsiTheme="minorEastAsia"/>
          <w:i w:val="0"/>
          <w:sz w:val="21"/>
          <w:szCs w:val="21"/>
        </w:rPr>
        <w:t xml:space="preserve">5.3 </w:t>
      </w:r>
      <w:r>
        <w:rPr>
          <w:rStyle w:val="22"/>
          <w:rFonts w:hint="eastAsia" w:asciiTheme="minorEastAsia" w:hAnsiTheme="minorEastAsia"/>
          <w:i w:val="0"/>
          <w:sz w:val="21"/>
          <w:szCs w:val="21"/>
        </w:rPr>
        <w:t>开标异议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_Toc516822818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"_Toc516822819" </w:instrText>
      </w:r>
      <w:r>
        <w:fldChar w:fldCharType="separate"/>
      </w:r>
      <w:r>
        <w:rPr>
          <w:rStyle w:val="22"/>
          <w:rFonts w:asciiTheme="minorEastAsia" w:hAnsiTheme="minorEastAsia"/>
          <w:sz w:val="21"/>
          <w:szCs w:val="21"/>
        </w:rPr>
        <w:t xml:space="preserve">6. </w:t>
      </w:r>
      <w:r>
        <w:rPr>
          <w:rStyle w:val="22"/>
          <w:rFonts w:hint="eastAsia" w:asciiTheme="minorEastAsia" w:hAnsiTheme="minorEastAsia"/>
          <w:sz w:val="21"/>
          <w:szCs w:val="21"/>
        </w:rPr>
        <w:t>评标</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_Toc516822819 \h </w:instrText>
      </w:r>
      <w:r>
        <w:rPr>
          <w:rFonts w:asciiTheme="minorEastAsia" w:hAnsiTheme="minorEastAsia"/>
          <w:sz w:val="21"/>
          <w:szCs w:val="21"/>
        </w:rPr>
        <w:fldChar w:fldCharType="separate"/>
      </w:r>
      <w:r>
        <w:rPr>
          <w:rFonts w:asciiTheme="minorEastAsia" w:hAnsiTheme="minorEastAsia"/>
          <w:sz w:val="21"/>
          <w:szCs w:val="21"/>
        </w:rPr>
        <w:t>28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"_Toc516822820" </w:instrText>
      </w:r>
      <w:r>
        <w:fldChar w:fldCharType="separate"/>
      </w:r>
      <w:r>
        <w:rPr>
          <w:rStyle w:val="22"/>
          <w:rFonts w:asciiTheme="minorEastAsia" w:hAnsiTheme="minorEastAsia"/>
          <w:i w:val="0"/>
          <w:sz w:val="21"/>
          <w:szCs w:val="21"/>
        </w:rPr>
        <w:t xml:space="preserve">6.1 </w:t>
      </w:r>
      <w:r>
        <w:rPr>
          <w:rStyle w:val="22"/>
          <w:rFonts w:hint="eastAsia" w:asciiTheme="minorEastAsia" w:hAnsiTheme="minorEastAsia"/>
          <w:i w:val="0"/>
          <w:sz w:val="21"/>
          <w:szCs w:val="21"/>
        </w:rPr>
        <w:t>评标委员会</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_Toc516822820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"_Toc516822821" </w:instrText>
      </w:r>
      <w:r>
        <w:fldChar w:fldCharType="separate"/>
      </w:r>
      <w:r>
        <w:rPr>
          <w:rStyle w:val="22"/>
          <w:rFonts w:asciiTheme="minorEastAsia" w:hAnsiTheme="minorEastAsia"/>
          <w:i w:val="0"/>
          <w:sz w:val="21"/>
          <w:szCs w:val="21"/>
        </w:rPr>
        <w:t xml:space="preserve">6.2 </w:t>
      </w:r>
      <w:r>
        <w:rPr>
          <w:rStyle w:val="22"/>
          <w:rFonts w:hint="eastAsia" w:asciiTheme="minorEastAsia" w:hAnsiTheme="minorEastAsia"/>
          <w:i w:val="0"/>
          <w:sz w:val="21"/>
          <w:szCs w:val="21"/>
        </w:rPr>
        <w:t>评标原则</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_Toc516822821 \h </w:instrText>
      </w:r>
      <w:r>
        <w:rPr>
          <w:rFonts w:asciiTheme="minorEastAsia" w:hAnsiTheme="minorEastAsia"/>
          <w:i w:val="0"/>
          <w:sz w:val="21"/>
          <w:szCs w:val="21"/>
        </w:rPr>
        <w:fldChar w:fldCharType="separate"/>
      </w:r>
      <w:r>
        <w:rPr>
          <w:rFonts w:asciiTheme="minorEastAsia" w:hAnsiTheme="minorEastAsia"/>
          <w:i w:val="0"/>
          <w:sz w:val="21"/>
          <w:szCs w:val="21"/>
        </w:rPr>
        <w:t>28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"_Toc516822822" </w:instrText>
      </w:r>
      <w:r>
        <w:fldChar w:fldCharType="separate"/>
      </w:r>
      <w:r>
        <w:rPr>
          <w:rStyle w:val="22"/>
          <w:rFonts w:asciiTheme="minorEastAsia" w:hAnsiTheme="minorEastAsia"/>
          <w:i w:val="0"/>
          <w:sz w:val="21"/>
          <w:szCs w:val="21"/>
        </w:rPr>
        <w:t xml:space="preserve">6.3 </w:t>
      </w:r>
      <w:r>
        <w:rPr>
          <w:rStyle w:val="22"/>
          <w:rFonts w:hint="eastAsia" w:asciiTheme="minorEastAsia" w:hAnsiTheme="minorEastAsia"/>
          <w:i w:val="0"/>
          <w:sz w:val="21"/>
          <w:szCs w:val="21"/>
        </w:rPr>
        <w:t>评标</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_Toc516822822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"_Toc516822823" </w:instrText>
      </w:r>
      <w:r>
        <w:fldChar w:fldCharType="separate"/>
      </w:r>
      <w:r>
        <w:rPr>
          <w:rStyle w:val="22"/>
          <w:rFonts w:asciiTheme="minorEastAsia" w:hAnsiTheme="minorEastAsia"/>
          <w:sz w:val="21"/>
          <w:szCs w:val="21"/>
        </w:rPr>
        <w:t xml:space="preserve">7. </w:t>
      </w:r>
      <w:r>
        <w:rPr>
          <w:rStyle w:val="22"/>
          <w:rFonts w:hint="eastAsia" w:asciiTheme="minorEastAsia" w:hAnsiTheme="minorEastAsia"/>
          <w:sz w:val="21"/>
          <w:szCs w:val="21"/>
        </w:rPr>
        <w:t>合同授予</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_Toc516822823 \h </w:instrText>
      </w:r>
      <w:r>
        <w:rPr>
          <w:rFonts w:asciiTheme="minorEastAsia" w:hAnsiTheme="minorEastAsia"/>
          <w:sz w:val="21"/>
          <w:szCs w:val="21"/>
        </w:rPr>
        <w:fldChar w:fldCharType="separate"/>
      </w:r>
      <w:r>
        <w:rPr>
          <w:rFonts w:asciiTheme="minorEastAsia" w:hAnsiTheme="minorEastAsia"/>
          <w:sz w:val="21"/>
          <w:szCs w:val="21"/>
        </w:rPr>
        <w:t>29</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"_Toc516822824" </w:instrText>
      </w:r>
      <w:r>
        <w:fldChar w:fldCharType="separate"/>
      </w:r>
      <w:r>
        <w:rPr>
          <w:rStyle w:val="22"/>
          <w:rFonts w:asciiTheme="minorEastAsia" w:hAnsiTheme="minorEastAsia"/>
          <w:i w:val="0"/>
          <w:sz w:val="21"/>
          <w:szCs w:val="21"/>
        </w:rPr>
        <w:t xml:space="preserve">7.1 </w:t>
      </w:r>
      <w:r>
        <w:rPr>
          <w:rStyle w:val="22"/>
          <w:rFonts w:hint="eastAsia" w:asciiTheme="minorEastAsia" w:hAnsiTheme="minorEastAsia"/>
          <w:i w:val="0"/>
          <w:sz w:val="21"/>
          <w:szCs w:val="21"/>
        </w:rPr>
        <w:t>中标候选人公示</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_Toc516822824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"_Toc516822825" </w:instrText>
      </w:r>
      <w:r>
        <w:fldChar w:fldCharType="separate"/>
      </w:r>
      <w:r>
        <w:rPr>
          <w:rStyle w:val="22"/>
          <w:rFonts w:asciiTheme="minorEastAsia" w:hAnsiTheme="minorEastAsia"/>
          <w:i w:val="0"/>
          <w:sz w:val="21"/>
          <w:szCs w:val="21"/>
        </w:rPr>
        <w:t xml:space="preserve">7.2 </w:t>
      </w:r>
      <w:r>
        <w:rPr>
          <w:rStyle w:val="22"/>
          <w:rFonts w:hint="eastAsia" w:asciiTheme="minorEastAsia" w:hAnsiTheme="minorEastAsia"/>
          <w:i w:val="0"/>
          <w:sz w:val="21"/>
          <w:szCs w:val="21"/>
        </w:rPr>
        <w:t>评标结果异议</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_Toc516822825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"_Toc516822826" </w:instrText>
      </w:r>
      <w:r>
        <w:fldChar w:fldCharType="separate"/>
      </w:r>
      <w:r>
        <w:rPr>
          <w:rStyle w:val="22"/>
          <w:rFonts w:asciiTheme="minorEastAsia" w:hAnsiTheme="minorEastAsia"/>
          <w:i w:val="0"/>
          <w:sz w:val="21"/>
          <w:szCs w:val="21"/>
        </w:rPr>
        <w:t xml:space="preserve">7.3 </w:t>
      </w:r>
      <w:r>
        <w:rPr>
          <w:rStyle w:val="22"/>
          <w:rFonts w:hint="eastAsia" w:asciiTheme="minorEastAsia" w:hAnsiTheme="minorEastAsia"/>
          <w:i w:val="0"/>
          <w:sz w:val="21"/>
          <w:szCs w:val="21"/>
        </w:rPr>
        <w:t>中标候选人履约能力审查</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_Toc516822826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"_Toc516822827" </w:instrText>
      </w:r>
      <w:r>
        <w:fldChar w:fldCharType="separate"/>
      </w:r>
      <w:r>
        <w:rPr>
          <w:rStyle w:val="22"/>
          <w:rFonts w:asciiTheme="minorEastAsia" w:hAnsiTheme="minorEastAsia"/>
          <w:i w:val="0"/>
          <w:sz w:val="21"/>
          <w:szCs w:val="21"/>
        </w:rPr>
        <w:t xml:space="preserve">7.4 </w:t>
      </w:r>
      <w:r>
        <w:rPr>
          <w:rStyle w:val="22"/>
          <w:rFonts w:hint="eastAsia" w:asciiTheme="minorEastAsia" w:hAnsiTheme="minorEastAsia"/>
          <w:i w:val="0"/>
          <w:sz w:val="21"/>
          <w:szCs w:val="21"/>
        </w:rPr>
        <w:t>定标</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_Toc516822827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"_Toc516822828" </w:instrText>
      </w:r>
      <w:r>
        <w:fldChar w:fldCharType="separate"/>
      </w:r>
      <w:r>
        <w:rPr>
          <w:rStyle w:val="22"/>
          <w:rFonts w:asciiTheme="minorEastAsia" w:hAnsiTheme="minorEastAsia"/>
          <w:i w:val="0"/>
          <w:sz w:val="21"/>
          <w:szCs w:val="21"/>
        </w:rPr>
        <w:t xml:space="preserve">7.5 </w:t>
      </w:r>
      <w:r>
        <w:rPr>
          <w:rStyle w:val="22"/>
          <w:rFonts w:hint="eastAsia" w:asciiTheme="minorEastAsia" w:hAnsiTheme="minorEastAsia"/>
          <w:i w:val="0"/>
          <w:sz w:val="21"/>
          <w:szCs w:val="21"/>
        </w:rPr>
        <w:t>中标通知</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_Toc516822828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"_Toc516822829" </w:instrText>
      </w:r>
      <w:r>
        <w:fldChar w:fldCharType="separate"/>
      </w:r>
      <w:r>
        <w:rPr>
          <w:rStyle w:val="22"/>
          <w:rFonts w:asciiTheme="minorEastAsia" w:hAnsiTheme="minorEastAsia"/>
          <w:i w:val="0"/>
          <w:sz w:val="21"/>
          <w:szCs w:val="21"/>
        </w:rPr>
        <w:t xml:space="preserve">7.6 </w:t>
      </w:r>
      <w:r>
        <w:rPr>
          <w:rStyle w:val="22"/>
          <w:rFonts w:hint="eastAsia" w:asciiTheme="minorEastAsia" w:hAnsiTheme="minorEastAsia"/>
          <w:i w:val="0"/>
          <w:sz w:val="21"/>
          <w:szCs w:val="21"/>
        </w:rPr>
        <w:t>履约保证金</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_Toc516822829 \h </w:instrText>
      </w:r>
      <w:r>
        <w:rPr>
          <w:rFonts w:asciiTheme="minorEastAsia" w:hAnsiTheme="minorEastAsia"/>
          <w:i w:val="0"/>
          <w:sz w:val="21"/>
          <w:szCs w:val="21"/>
        </w:rPr>
        <w:fldChar w:fldCharType="separate"/>
      </w:r>
      <w:r>
        <w:rPr>
          <w:rFonts w:asciiTheme="minorEastAsia" w:hAnsiTheme="minorEastAsia"/>
          <w:i w:val="0"/>
          <w:sz w:val="21"/>
          <w:szCs w:val="21"/>
        </w:rPr>
        <w:t>29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"_Toc516822830" </w:instrText>
      </w:r>
      <w:r>
        <w:fldChar w:fldCharType="separate"/>
      </w:r>
      <w:r>
        <w:rPr>
          <w:rStyle w:val="22"/>
          <w:rFonts w:asciiTheme="minorEastAsia" w:hAnsiTheme="minorEastAsia"/>
          <w:i w:val="0"/>
          <w:sz w:val="21"/>
          <w:szCs w:val="21"/>
        </w:rPr>
        <w:t xml:space="preserve">7.7 </w:t>
      </w:r>
      <w:r>
        <w:rPr>
          <w:rStyle w:val="22"/>
          <w:rFonts w:hint="eastAsia" w:asciiTheme="minorEastAsia" w:hAnsiTheme="minorEastAsia"/>
          <w:i w:val="0"/>
          <w:sz w:val="21"/>
          <w:szCs w:val="21"/>
        </w:rPr>
        <w:t>签订合同</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_Toc516822830 \h </w:instrText>
      </w:r>
      <w:r>
        <w:rPr>
          <w:rFonts w:asciiTheme="minorEastAsia" w:hAnsiTheme="minorEastAsia"/>
          <w:i w:val="0"/>
          <w:sz w:val="21"/>
          <w:szCs w:val="21"/>
        </w:rPr>
        <w:fldChar w:fldCharType="separate"/>
      </w:r>
      <w:r>
        <w:rPr>
          <w:rFonts w:asciiTheme="minorEastAsia" w:hAnsiTheme="minorEastAsia"/>
          <w:i w:val="0"/>
          <w:sz w:val="21"/>
          <w:szCs w:val="21"/>
        </w:rPr>
        <w:t>30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"_Toc516822831" </w:instrText>
      </w:r>
      <w:r>
        <w:fldChar w:fldCharType="separate"/>
      </w:r>
      <w:r>
        <w:rPr>
          <w:rStyle w:val="22"/>
          <w:rFonts w:asciiTheme="minorEastAsia" w:hAnsiTheme="minorEastAsia"/>
          <w:sz w:val="21"/>
          <w:szCs w:val="21"/>
        </w:rPr>
        <w:t xml:space="preserve">8. </w:t>
      </w:r>
      <w:r>
        <w:rPr>
          <w:rStyle w:val="22"/>
          <w:rFonts w:hint="eastAsia" w:asciiTheme="minorEastAsia" w:hAnsiTheme="minorEastAsia"/>
          <w:sz w:val="21"/>
          <w:szCs w:val="21"/>
        </w:rPr>
        <w:t>纪律和监督</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_Toc516822831 \h </w:instrText>
      </w:r>
      <w:r>
        <w:rPr>
          <w:rFonts w:asciiTheme="minorEastAsia" w:hAnsiTheme="minorEastAsia"/>
          <w:sz w:val="21"/>
          <w:szCs w:val="21"/>
        </w:rPr>
        <w:fldChar w:fldCharType="separate"/>
      </w:r>
      <w:r>
        <w:rPr>
          <w:rFonts w:asciiTheme="minorEastAsia" w:hAnsiTheme="minorEastAsia"/>
          <w:sz w:val="21"/>
          <w:szCs w:val="21"/>
        </w:rPr>
        <w:t>30</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"_Toc516822832" </w:instrText>
      </w:r>
      <w:r>
        <w:fldChar w:fldCharType="separate"/>
      </w:r>
      <w:r>
        <w:rPr>
          <w:rStyle w:val="22"/>
          <w:rFonts w:asciiTheme="minorEastAsia" w:hAnsiTheme="minorEastAsia"/>
          <w:i w:val="0"/>
          <w:sz w:val="21"/>
          <w:szCs w:val="21"/>
        </w:rPr>
        <w:t xml:space="preserve">8.1 </w:t>
      </w:r>
      <w:r>
        <w:rPr>
          <w:rStyle w:val="22"/>
          <w:rFonts w:hint="eastAsia" w:asciiTheme="minorEastAsia" w:hAnsiTheme="minorEastAsia"/>
          <w:i w:val="0"/>
          <w:sz w:val="21"/>
          <w:szCs w:val="21"/>
        </w:rPr>
        <w:t>对招标人的纪律要求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_Toc516822832 \h </w:instrText>
      </w:r>
      <w:r>
        <w:rPr>
          <w:rFonts w:asciiTheme="minorEastAsia" w:hAnsiTheme="minorEastAsia"/>
          <w:i w:val="0"/>
          <w:sz w:val="21"/>
          <w:szCs w:val="21"/>
        </w:rPr>
        <w:fldChar w:fldCharType="separate"/>
      </w:r>
      <w:r>
        <w:rPr>
          <w:rFonts w:asciiTheme="minorEastAsia" w:hAnsiTheme="minorEastAsia"/>
          <w:i w:val="0"/>
          <w:sz w:val="21"/>
          <w:szCs w:val="21"/>
        </w:rPr>
        <w:t>30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"_Toc516822833" </w:instrText>
      </w:r>
      <w:r>
        <w:fldChar w:fldCharType="separate"/>
      </w:r>
      <w:r>
        <w:rPr>
          <w:rStyle w:val="22"/>
          <w:rFonts w:asciiTheme="minorEastAsia" w:hAnsiTheme="minorEastAsia"/>
          <w:i w:val="0"/>
          <w:sz w:val="21"/>
          <w:szCs w:val="21"/>
        </w:rPr>
        <w:t xml:space="preserve">8.2 </w:t>
      </w:r>
      <w:r>
        <w:rPr>
          <w:rStyle w:val="22"/>
          <w:rFonts w:hint="eastAsia" w:asciiTheme="minorEastAsia" w:hAnsiTheme="minorEastAsia"/>
          <w:i w:val="0"/>
          <w:sz w:val="21"/>
          <w:szCs w:val="21"/>
        </w:rPr>
        <w:t>对投标人的纪律要求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_Toc516822833 \h </w:instrText>
      </w:r>
      <w:r>
        <w:rPr>
          <w:rFonts w:asciiTheme="minorEastAsia" w:hAnsiTheme="minorEastAsia"/>
          <w:i w:val="0"/>
          <w:sz w:val="21"/>
          <w:szCs w:val="21"/>
        </w:rPr>
        <w:fldChar w:fldCharType="separate"/>
      </w:r>
      <w:r>
        <w:rPr>
          <w:rFonts w:asciiTheme="minorEastAsia" w:hAnsiTheme="minorEastAsia"/>
          <w:i w:val="0"/>
          <w:sz w:val="21"/>
          <w:szCs w:val="21"/>
        </w:rPr>
        <w:t>30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"_Toc516822834" </w:instrText>
      </w:r>
      <w:r>
        <w:fldChar w:fldCharType="separate"/>
      </w:r>
      <w:r>
        <w:rPr>
          <w:rStyle w:val="22"/>
          <w:rFonts w:asciiTheme="minorEastAsia" w:hAnsiTheme="minorEastAsia"/>
          <w:i w:val="0"/>
          <w:sz w:val="21"/>
          <w:szCs w:val="21"/>
        </w:rPr>
        <w:t xml:space="preserve">8.3 </w:t>
      </w:r>
      <w:r>
        <w:rPr>
          <w:rStyle w:val="22"/>
          <w:rFonts w:hint="eastAsia" w:asciiTheme="minorEastAsia" w:hAnsiTheme="minorEastAsia"/>
          <w:i w:val="0"/>
          <w:sz w:val="21"/>
          <w:szCs w:val="21"/>
        </w:rPr>
        <w:t>对评标委员会成员的纪律要求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_Toc516822834 \h </w:instrText>
      </w:r>
      <w:r>
        <w:rPr>
          <w:rFonts w:asciiTheme="minorEastAsia" w:hAnsiTheme="minorEastAsia"/>
          <w:i w:val="0"/>
          <w:sz w:val="21"/>
          <w:szCs w:val="21"/>
        </w:rPr>
        <w:fldChar w:fldCharType="separate"/>
      </w:r>
      <w:r>
        <w:rPr>
          <w:rFonts w:asciiTheme="minorEastAsia" w:hAnsiTheme="minorEastAsia"/>
          <w:i w:val="0"/>
          <w:sz w:val="21"/>
          <w:szCs w:val="21"/>
        </w:rPr>
        <w:t>30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"_Toc516822835" </w:instrText>
      </w:r>
      <w:r>
        <w:fldChar w:fldCharType="separate"/>
      </w:r>
      <w:r>
        <w:rPr>
          <w:rStyle w:val="22"/>
          <w:rFonts w:asciiTheme="minorEastAsia" w:hAnsiTheme="minorEastAsia"/>
          <w:i w:val="0"/>
          <w:sz w:val="21"/>
          <w:szCs w:val="21"/>
        </w:rPr>
        <w:t xml:space="preserve">8.4 </w:t>
      </w:r>
      <w:r>
        <w:rPr>
          <w:rStyle w:val="22"/>
          <w:rFonts w:hint="eastAsia" w:asciiTheme="minorEastAsia" w:hAnsiTheme="minorEastAsia"/>
          <w:i w:val="0"/>
          <w:sz w:val="21"/>
          <w:szCs w:val="21"/>
        </w:rPr>
        <w:t>对与评标活动有关的工作人员的纪律要求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_Toc516822835 \h </w:instrText>
      </w:r>
      <w:r>
        <w:rPr>
          <w:rFonts w:asciiTheme="minorEastAsia" w:hAnsiTheme="minorEastAsia"/>
          <w:i w:val="0"/>
          <w:sz w:val="21"/>
          <w:szCs w:val="21"/>
        </w:rPr>
        <w:fldChar w:fldCharType="separate"/>
      </w:r>
      <w:r>
        <w:rPr>
          <w:rFonts w:asciiTheme="minorEastAsia" w:hAnsiTheme="minorEastAsia"/>
          <w:i w:val="0"/>
          <w:sz w:val="21"/>
          <w:szCs w:val="21"/>
        </w:rPr>
        <w:t>31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"_Toc516822836" </w:instrText>
      </w:r>
      <w:r>
        <w:fldChar w:fldCharType="separate"/>
      </w:r>
      <w:r>
        <w:rPr>
          <w:rStyle w:val="22"/>
          <w:rFonts w:asciiTheme="minorEastAsia" w:hAnsiTheme="minorEastAsia"/>
          <w:i w:val="0"/>
          <w:sz w:val="21"/>
          <w:szCs w:val="21"/>
        </w:rPr>
        <w:t xml:space="preserve">8.5 </w:t>
      </w:r>
      <w:r>
        <w:rPr>
          <w:rStyle w:val="22"/>
          <w:rFonts w:hint="eastAsia" w:asciiTheme="minorEastAsia" w:hAnsiTheme="minorEastAsia"/>
          <w:i w:val="0"/>
          <w:sz w:val="21"/>
          <w:szCs w:val="21"/>
        </w:rPr>
        <w:t>投诉</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_Toc516822836 \h </w:instrText>
      </w:r>
      <w:r>
        <w:rPr>
          <w:rFonts w:asciiTheme="minorEastAsia" w:hAnsiTheme="minorEastAsia"/>
          <w:i w:val="0"/>
          <w:sz w:val="21"/>
          <w:szCs w:val="21"/>
        </w:rPr>
        <w:fldChar w:fldCharType="separate"/>
      </w:r>
      <w:r>
        <w:rPr>
          <w:rFonts w:asciiTheme="minorEastAsia" w:hAnsiTheme="minorEastAsia"/>
          <w:i w:val="0"/>
          <w:sz w:val="21"/>
          <w:szCs w:val="21"/>
        </w:rPr>
        <w:t>31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"_Toc516822837" </w:instrText>
      </w:r>
      <w:r>
        <w:fldChar w:fldCharType="separate"/>
      </w:r>
      <w:r>
        <w:rPr>
          <w:rStyle w:val="22"/>
          <w:rFonts w:asciiTheme="minorEastAsia" w:hAnsiTheme="minorEastAsia"/>
          <w:sz w:val="21"/>
          <w:szCs w:val="21"/>
        </w:rPr>
        <w:t xml:space="preserve">9. </w:t>
      </w:r>
      <w:r>
        <w:rPr>
          <w:rStyle w:val="22"/>
          <w:rFonts w:hint="eastAsia" w:asciiTheme="minorEastAsia" w:hAnsiTheme="minorEastAsia"/>
          <w:sz w:val="21"/>
          <w:szCs w:val="21"/>
        </w:rPr>
        <w:t>需要补充</w:t>
      </w:r>
      <w:r>
        <w:rPr>
          <w:rStyle w:val="22"/>
          <w:rFonts w:asciiTheme="minorEastAsia" w:hAnsiTheme="minorEastAsia"/>
          <w:sz w:val="21"/>
          <w:szCs w:val="21"/>
        </w:rPr>
        <w:t xml:space="preserve"> </w:t>
      </w:r>
      <w:r>
        <w:rPr>
          <w:rStyle w:val="22"/>
          <w:rFonts w:hint="eastAsia" w:asciiTheme="minorEastAsia" w:hAnsiTheme="minorEastAsia"/>
          <w:sz w:val="21"/>
          <w:szCs w:val="21"/>
        </w:rPr>
        <w:t>的其他内容</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_Toc516822837 \h </w:instrText>
      </w:r>
      <w:r>
        <w:rPr>
          <w:rFonts w:asciiTheme="minorEastAsia" w:hAnsiTheme="minorEastAsia"/>
          <w:sz w:val="21"/>
          <w:szCs w:val="21"/>
        </w:rPr>
        <w:fldChar w:fldCharType="separate"/>
      </w:r>
      <w:r>
        <w:rPr>
          <w:rFonts w:asciiTheme="minorEastAsia" w:hAnsiTheme="minorEastAsia"/>
          <w:sz w:val="21"/>
          <w:szCs w:val="21"/>
        </w:rPr>
        <w:t>31</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"_Toc516822838" </w:instrText>
      </w:r>
      <w:r>
        <w:fldChar w:fldCharType="separate"/>
      </w:r>
      <w:r>
        <w:rPr>
          <w:rStyle w:val="22"/>
          <w:rFonts w:hint="eastAsia" w:asciiTheme="minorEastAsia" w:hAnsiTheme="minorEastAsia"/>
          <w:sz w:val="21"/>
          <w:szCs w:val="21"/>
        </w:rPr>
        <w:t>附件一：开标记录表（格式）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_Toc516822838 \h </w:instrText>
      </w:r>
      <w:r>
        <w:rPr>
          <w:rFonts w:asciiTheme="minorEastAsia" w:hAnsiTheme="minorEastAsia"/>
          <w:sz w:val="21"/>
          <w:szCs w:val="21"/>
        </w:rPr>
        <w:fldChar w:fldCharType="separate"/>
      </w:r>
      <w:r>
        <w:rPr>
          <w:rFonts w:asciiTheme="minorEastAsia" w:hAnsiTheme="minorEastAsia"/>
          <w:sz w:val="21"/>
          <w:szCs w:val="21"/>
        </w:rPr>
        <w:t>32</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"_Toc516822839" </w:instrText>
      </w:r>
      <w:r>
        <w:fldChar w:fldCharType="separate"/>
      </w:r>
      <w:r>
        <w:rPr>
          <w:rStyle w:val="22"/>
          <w:rFonts w:hint="eastAsia" w:asciiTheme="minorEastAsia" w:hAnsiTheme="minorEastAsia"/>
          <w:sz w:val="21"/>
          <w:szCs w:val="21"/>
        </w:rPr>
        <w:t>附件二：问题澄清通知（格式）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_Toc516822839 \h </w:instrText>
      </w:r>
      <w:r>
        <w:rPr>
          <w:rFonts w:asciiTheme="minorEastAsia" w:hAnsiTheme="minorEastAsia"/>
          <w:sz w:val="21"/>
          <w:szCs w:val="21"/>
        </w:rPr>
        <w:fldChar w:fldCharType="separate"/>
      </w:r>
      <w:r>
        <w:rPr>
          <w:rFonts w:asciiTheme="minorEastAsia" w:hAnsiTheme="minorEastAsia"/>
          <w:sz w:val="21"/>
          <w:szCs w:val="21"/>
        </w:rPr>
        <w:t>33</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"_Toc516822840" </w:instrText>
      </w:r>
      <w:r>
        <w:fldChar w:fldCharType="separate"/>
      </w:r>
      <w:r>
        <w:rPr>
          <w:rStyle w:val="22"/>
          <w:rFonts w:hint="eastAsia" w:asciiTheme="minorEastAsia" w:hAnsiTheme="minorEastAsia"/>
          <w:sz w:val="21"/>
          <w:szCs w:val="21"/>
        </w:rPr>
        <w:t>附件三：问题的澄清（格式）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_Toc516822840 \h </w:instrText>
      </w:r>
      <w:r>
        <w:rPr>
          <w:rFonts w:asciiTheme="minorEastAsia" w:hAnsiTheme="minorEastAsia"/>
          <w:sz w:val="21"/>
          <w:szCs w:val="21"/>
        </w:rPr>
        <w:fldChar w:fldCharType="separate"/>
      </w:r>
      <w:r>
        <w:rPr>
          <w:rFonts w:asciiTheme="minorEastAsia" w:hAnsiTheme="minorEastAsia"/>
          <w:sz w:val="21"/>
          <w:szCs w:val="21"/>
        </w:rPr>
        <w:t>34</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"_Toc516822841" </w:instrText>
      </w:r>
      <w:r>
        <w:fldChar w:fldCharType="separate"/>
      </w:r>
      <w:r>
        <w:rPr>
          <w:rStyle w:val="22"/>
          <w:rFonts w:hint="eastAsia" w:asciiTheme="minorEastAsia" w:hAnsiTheme="minorEastAsia"/>
          <w:sz w:val="21"/>
          <w:szCs w:val="21"/>
        </w:rPr>
        <w:t>附件四：中标通知书（格式）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_Toc516822841 \h </w:instrText>
      </w:r>
      <w:r>
        <w:rPr>
          <w:rFonts w:asciiTheme="minorEastAsia" w:hAnsiTheme="minorEastAsia"/>
          <w:sz w:val="21"/>
          <w:szCs w:val="21"/>
        </w:rPr>
        <w:fldChar w:fldCharType="separate"/>
      </w:r>
      <w:r>
        <w:rPr>
          <w:rFonts w:asciiTheme="minorEastAsia" w:hAnsiTheme="minorEastAsia"/>
          <w:sz w:val="21"/>
          <w:szCs w:val="21"/>
        </w:rPr>
        <w:t>35</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"_Toc516822842" </w:instrText>
      </w:r>
      <w:r>
        <w:fldChar w:fldCharType="separate"/>
      </w:r>
      <w:r>
        <w:rPr>
          <w:rStyle w:val="22"/>
          <w:rFonts w:hint="eastAsia" w:asciiTheme="minorEastAsia" w:hAnsiTheme="minorEastAsia"/>
          <w:sz w:val="21"/>
          <w:szCs w:val="21"/>
        </w:rPr>
        <w:t>附件五：中标结果通知书（格式）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_Toc516822842 \h </w:instrText>
      </w:r>
      <w:r>
        <w:rPr>
          <w:rFonts w:asciiTheme="minorEastAsia" w:hAnsiTheme="minorEastAsia"/>
          <w:sz w:val="21"/>
          <w:szCs w:val="21"/>
        </w:rPr>
        <w:fldChar w:fldCharType="separate"/>
      </w:r>
      <w:r>
        <w:rPr>
          <w:rFonts w:asciiTheme="minorEastAsia" w:hAnsiTheme="minorEastAsia"/>
          <w:sz w:val="21"/>
          <w:szCs w:val="21"/>
        </w:rPr>
        <w:t>36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"_Toc516822843" </w:instrText>
      </w:r>
      <w:r>
        <w:fldChar w:fldCharType="separate"/>
      </w:r>
      <w:r>
        <w:rPr>
          <w:rStyle w:val="22"/>
          <w:rFonts w:hint="eastAsia" w:asciiTheme="minorEastAsia" w:hAnsiTheme="minorEastAsia"/>
          <w:sz w:val="21"/>
          <w:szCs w:val="21"/>
        </w:rPr>
        <w:t>附件六：确认通知（格式）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_Toc516822843 \h </w:instrText>
      </w:r>
      <w:r>
        <w:rPr>
          <w:rFonts w:asciiTheme="minorEastAsia" w:hAnsiTheme="minorEastAsia"/>
          <w:sz w:val="21"/>
          <w:szCs w:val="21"/>
        </w:rPr>
        <w:fldChar w:fldCharType="separate"/>
      </w:r>
      <w:r>
        <w:rPr>
          <w:rFonts w:asciiTheme="minorEastAsia" w:hAnsiTheme="minorEastAsia"/>
          <w:sz w:val="21"/>
          <w:szCs w:val="21"/>
        </w:rPr>
        <w:t>37</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"_Toc516822844" </w:instrText>
      </w:r>
      <w:r>
        <w:fldChar w:fldCharType="separate"/>
      </w:r>
      <w:r>
        <w:rPr>
          <w:rStyle w:val="22"/>
          <w:rFonts w:hint="eastAsia" w:asciiTheme="minorEastAsia" w:hAnsiTheme="minorEastAsia"/>
          <w:sz w:val="21"/>
          <w:szCs w:val="21"/>
        </w:rPr>
        <w:t>第三章</w:t>
      </w:r>
      <w:r>
        <w:rPr>
          <w:rStyle w:val="22"/>
          <w:rFonts w:asciiTheme="minorEastAsia" w:hAnsiTheme="minorEastAsia"/>
          <w:sz w:val="21"/>
          <w:szCs w:val="21"/>
        </w:rPr>
        <w:t xml:space="preserve"> </w:t>
      </w:r>
      <w:r>
        <w:rPr>
          <w:rStyle w:val="22"/>
          <w:rFonts w:hint="eastAsia" w:asciiTheme="minorEastAsia" w:hAnsiTheme="minorEastAsia"/>
          <w:sz w:val="21"/>
          <w:szCs w:val="21"/>
        </w:rPr>
        <w:t>评标办法（综合评估法）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_Toc516822844 \h </w:instrText>
      </w:r>
      <w:r>
        <w:rPr>
          <w:rFonts w:asciiTheme="minorEastAsia" w:hAnsiTheme="minorEastAsia"/>
          <w:sz w:val="21"/>
          <w:szCs w:val="21"/>
        </w:rPr>
        <w:fldChar w:fldCharType="separate"/>
      </w:r>
      <w:r>
        <w:rPr>
          <w:rFonts w:asciiTheme="minorEastAsia" w:hAnsiTheme="minorEastAsia"/>
          <w:sz w:val="21"/>
          <w:szCs w:val="21"/>
        </w:rPr>
        <w:t>38</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"_Toc516822845" </w:instrText>
      </w:r>
      <w:r>
        <w:fldChar w:fldCharType="separate"/>
      </w:r>
      <w:r>
        <w:rPr>
          <w:rStyle w:val="22"/>
          <w:rFonts w:hint="eastAsia" w:asciiTheme="minorEastAsia" w:hAnsiTheme="minorEastAsia"/>
          <w:sz w:val="21"/>
          <w:szCs w:val="21"/>
        </w:rPr>
        <w:t>评标办法前附表</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_Toc516822845 \h </w:instrText>
      </w:r>
      <w:r>
        <w:rPr>
          <w:rFonts w:asciiTheme="minorEastAsia" w:hAnsiTheme="minorEastAsia"/>
          <w:sz w:val="21"/>
          <w:szCs w:val="21"/>
        </w:rPr>
        <w:fldChar w:fldCharType="separate"/>
      </w:r>
      <w:r>
        <w:rPr>
          <w:rFonts w:asciiTheme="minorEastAsia" w:hAnsiTheme="minorEastAsia"/>
          <w:sz w:val="21"/>
          <w:szCs w:val="21"/>
        </w:rPr>
        <w:t>38</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"_Toc516822846" </w:instrText>
      </w:r>
      <w:r>
        <w:fldChar w:fldCharType="separate"/>
      </w:r>
      <w:r>
        <w:rPr>
          <w:rStyle w:val="22"/>
          <w:rFonts w:asciiTheme="minorEastAsia" w:hAnsiTheme="minorEastAsia"/>
          <w:sz w:val="21"/>
          <w:szCs w:val="21"/>
        </w:rPr>
        <w:t xml:space="preserve">1. </w:t>
      </w:r>
      <w:r>
        <w:rPr>
          <w:rStyle w:val="22"/>
          <w:rFonts w:hint="eastAsia" w:asciiTheme="minorEastAsia" w:hAnsiTheme="minorEastAsia"/>
          <w:sz w:val="21"/>
          <w:szCs w:val="21"/>
        </w:rPr>
        <w:t>评标方法</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_Toc516822846 \h </w:instrText>
      </w:r>
      <w:r>
        <w:rPr>
          <w:rFonts w:asciiTheme="minorEastAsia" w:hAnsiTheme="minorEastAsia"/>
          <w:sz w:val="21"/>
          <w:szCs w:val="21"/>
        </w:rPr>
        <w:fldChar w:fldCharType="separate"/>
      </w:r>
      <w:r>
        <w:rPr>
          <w:rFonts w:asciiTheme="minorEastAsia" w:hAnsiTheme="minorEastAsia"/>
          <w:sz w:val="21"/>
          <w:szCs w:val="21"/>
        </w:rPr>
        <w:t>47</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"_Toc516822847" </w:instrText>
      </w:r>
      <w:r>
        <w:fldChar w:fldCharType="separate"/>
      </w:r>
      <w:r>
        <w:rPr>
          <w:rStyle w:val="22"/>
          <w:rFonts w:asciiTheme="minorEastAsia" w:hAnsiTheme="minorEastAsia"/>
          <w:sz w:val="21"/>
          <w:szCs w:val="21"/>
        </w:rPr>
        <w:t xml:space="preserve">2. </w:t>
      </w:r>
      <w:r>
        <w:rPr>
          <w:rStyle w:val="22"/>
          <w:rFonts w:hint="eastAsia" w:asciiTheme="minorEastAsia" w:hAnsiTheme="minorEastAsia"/>
          <w:sz w:val="21"/>
          <w:szCs w:val="21"/>
        </w:rPr>
        <w:t>评审标准</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_Toc516822847 \h </w:instrText>
      </w:r>
      <w:r>
        <w:rPr>
          <w:rFonts w:asciiTheme="minorEastAsia" w:hAnsiTheme="minorEastAsia"/>
          <w:sz w:val="21"/>
          <w:szCs w:val="21"/>
        </w:rPr>
        <w:fldChar w:fldCharType="separate"/>
      </w:r>
      <w:r>
        <w:rPr>
          <w:rFonts w:asciiTheme="minorEastAsia" w:hAnsiTheme="minorEastAsia"/>
          <w:sz w:val="21"/>
          <w:szCs w:val="21"/>
        </w:rPr>
        <w:t>47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"_Toc516822848" </w:instrText>
      </w:r>
      <w:r>
        <w:fldChar w:fldCharType="separate"/>
      </w:r>
      <w:r>
        <w:rPr>
          <w:rStyle w:val="22"/>
          <w:rFonts w:asciiTheme="minorEastAsia" w:hAnsiTheme="minorEastAsia"/>
          <w:i w:val="0"/>
          <w:sz w:val="21"/>
          <w:szCs w:val="21"/>
        </w:rPr>
        <w:t xml:space="preserve">2.1 </w:t>
      </w:r>
      <w:r>
        <w:rPr>
          <w:rStyle w:val="22"/>
          <w:rFonts w:hint="eastAsia" w:asciiTheme="minorEastAsia" w:hAnsiTheme="minorEastAsia"/>
          <w:i w:val="0"/>
          <w:sz w:val="21"/>
          <w:szCs w:val="21"/>
        </w:rPr>
        <w:t>初步评审标准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_Toc516822848 \h </w:instrText>
      </w:r>
      <w:r>
        <w:rPr>
          <w:rFonts w:asciiTheme="minorEastAsia" w:hAnsiTheme="minorEastAsia"/>
          <w:i w:val="0"/>
          <w:sz w:val="21"/>
          <w:szCs w:val="21"/>
        </w:rPr>
        <w:fldChar w:fldCharType="separate"/>
      </w:r>
      <w:r>
        <w:rPr>
          <w:rFonts w:asciiTheme="minorEastAsia" w:hAnsiTheme="minorEastAsia"/>
          <w:i w:val="0"/>
          <w:sz w:val="21"/>
          <w:szCs w:val="21"/>
        </w:rPr>
        <w:t>47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"_Toc516822849" </w:instrText>
      </w:r>
      <w:r>
        <w:fldChar w:fldCharType="separate"/>
      </w:r>
      <w:r>
        <w:rPr>
          <w:rStyle w:val="22"/>
          <w:rFonts w:asciiTheme="minorEastAsia" w:hAnsiTheme="minorEastAsia"/>
          <w:i w:val="0"/>
          <w:sz w:val="21"/>
          <w:szCs w:val="21"/>
        </w:rPr>
        <w:t xml:space="preserve">2.2 </w:t>
      </w:r>
      <w:r>
        <w:rPr>
          <w:rStyle w:val="22"/>
          <w:rFonts w:hint="eastAsia" w:asciiTheme="minorEastAsia" w:hAnsiTheme="minorEastAsia"/>
          <w:i w:val="0"/>
          <w:sz w:val="21"/>
          <w:szCs w:val="21"/>
        </w:rPr>
        <w:t>分值构成与评分标准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_Toc516822849 \h </w:instrText>
      </w:r>
      <w:r>
        <w:rPr>
          <w:rFonts w:asciiTheme="minorEastAsia" w:hAnsiTheme="minorEastAsia"/>
          <w:i w:val="0"/>
          <w:sz w:val="21"/>
          <w:szCs w:val="21"/>
        </w:rPr>
        <w:fldChar w:fldCharType="separate"/>
      </w:r>
      <w:r>
        <w:rPr>
          <w:rFonts w:asciiTheme="minorEastAsia" w:hAnsiTheme="minorEastAsia"/>
          <w:i w:val="0"/>
          <w:sz w:val="21"/>
          <w:szCs w:val="21"/>
        </w:rPr>
        <w:t>47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"_Toc516822850" </w:instrText>
      </w:r>
      <w:r>
        <w:fldChar w:fldCharType="separate"/>
      </w:r>
      <w:r>
        <w:rPr>
          <w:rStyle w:val="22"/>
          <w:rFonts w:asciiTheme="minorEastAsia" w:hAnsiTheme="minorEastAsia"/>
          <w:sz w:val="21"/>
          <w:szCs w:val="21"/>
        </w:rPr>
        <w:t xml:space="preserve">3. </w:t>
      </w:r>
      <w:r>
        <w:rPr>
          <w:rStyle w:val="22"/>
          <w:rFonts w:hint="eastAsia" w:asciiTheme="minorEastAsia" w:hAnsiTheme="minorEastAsia"/>
          <w:sz w:val="21"/>
          <w:szCs w:val="21"/>
        </w:rPr>
        <w:t>评标程序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_Toc516822850 \h </w:instrText>
      </w:r>
      <w:r>
        <w:rPr>
          <w:rFonts w:asciiTheme="minorEastAsia" w:hAnsiTheme="minorEastAsia"/>
          <w:sz w:val="21"/>
          <w:szCs w:val="21"/>
        </w:rPr>
        <w:fldChar w:fldCharType="separate"/>
      </w:r>
      <w:r>
        <w:rPr>
          <w:rFonts w:asciiTheme="minorEastAsia" w:hAnsiTheme="minorEastAsia"/>
          <w:sz w:val="21"/>
          <w:szCs w:val="21"/>
        </w:rPr>
        <w:t>48</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"_Toc516822851" </w:instrText>
      </w:r>
      <w:r>
        <w:fldChar w:fldCharType="separate"/>
      </w:r>
      <w:r>
        <w:rPr>
          <w:rStyle w:val="22"/>
          <w:rFonts w:asciiTheme="minorEastAsia" w:hAnsiTheme="minorEastAsia"/>
          <w:i w:val="0"/>
          <w:sz w:val="21"/>
          <w:szCs w:val="21"/>
        </w:rPr>
        <w:t xml:space="preserve">3.1 </w:t>
      </w:r>
      <w:r>
        <w:rPr>
          <w:rStyle w:val="22"/>
          <w:rFonts w:hint="eastAsia" w:asciiTheme="minorEastAsia" w:hAnsiTheme="minorEastAsia"/>
          <w:i w:val="0"/>
          <w:sz w:val="21"/>
          <w:szCs w:val="21"/>
        </w:rPr>
        <w:t>初步评审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_Toc516822851 \h </w:instrText>
      </w:r>
      <w:r>
        <w:rPr>
          <w:rFonts w:asciiTheme="minorEastAsia" w:hAnsiTheme="minorEastAsia"/>
          <w:i w:val="0"/>
          <w:sz w:val="21"/>
          <w:szCs w:val="21"/>
        </w:rPr>
        <w:fldChar w:fldCharType="separate"/>
      </w:r>
      <w:r>
        <w:rPr>
          <w:rFonts w:asciiTheme="minorEastAsia" w:hAnsiTheme="minorEastAsia"/>
          <w:i w:val="0"/>
          <w:sz w:val="21"/>
          <w:szCs w:val="21"/>
        </w:rPr>
        <w:t>48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"_Toc516822852" </w:instrText>
      </w:r>
      <w:r>
        <w:fldChar w:fldCharType="separate"/>
      </w:r>
      <w:r>
        <w:rPr>
          <w:rStyle w:val="22"/>
          <w:rFonts w:asciiTheme="minorEastAsia" w:hAnsiTheme="minorEastAsia"/>
          <w:i w:val="0"/>
          <w:sz w:val="21"/>
          <w:szCs w:val="21"/>
        </w:rPr>
        <w:t xml:space="preserve">3.2 </w:t>
      </w:r>
      <w:r>
        <w:rPr>
          <w:rStyle w:val="22"/>
          <w:rFonts w:hint="eastAsia" w:asciiTheme="minorEastAsia" w:hAnsiTheme="minorEastAsia"/>
          <w:i w:val="0"/>
          <w:sz w:val="21"/>
          <w:szCs w:val="21"/>
        </w:rPr>
        <w:t>详细评审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_Toc516822852 \h </w:instrText>
      </w:r>
      <w:r>
        <w:rPr>
          <w:rFonts w:asciiTheme="minorEastAsia" w:hAnsiTheme="minorEastAsia"/>
          <w:i w:val="0"/>
          <w:sz w:val="21"/>
          <w:szCs w:val="21"/>
        </w:rPr>
        <w:fldChar w:fldCharType="separate"/>
      </w:r>
      <w:r>
        <w:rPr>
          <w:rFonts w:asciiTheme="minorEastAsia" w:hAnsiTheme="minorEastAsia"/>
          <w:i w:val="0"/>
          <w:sz w:val="21"/>
          <w:szCs w:val="21"/>
        </w:rPr>
        <w:t>48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"_Toc516822853" </w:instrText>
      </w:r>
      <w:r>
        <w:fldChar w:fldCharType="separate"/>
      </w:r>
      <w:r>
        <w:rPr>
          <w:rStyle w:val="22"/>
          <w:rFonts w:asciiTheme="minorEastAsia" w:hAnsiTheme="minorEastAsia"/>
          <w:i w:val="0"/>
          <w:sz w:val="21"/>
          <w:szCs w:val="21"/>
        </w:rPr>
        <w:t xml:space="preserve">3.3 </w:t>
      </w:r>
      <w:r>
        <w:rPr>
          <w:rStyle w:val="22"/>
          <w:rFonts w:hint="eastAsia" w:asciiTheme="minorEastAsia" w:hAnsiTheme="minorEastAsia"/>
          <w:i w:val="0"/>
          <w:sz w:val="21"/>
          <w:szCs w:val="21"/>
        </w:rPr>
        <w:t>投标文件的澄清</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_Toc516822853 \h </w:instrText>
      </w:r>
      <w:r>
        <w:rPr>
          <w:rFonts w:asciiTheme="minorEastAsia" w:hAnsiTheme="minorEastAsia"/>
          <w:i w:val="0"/>
          <w:sz w:val="21"/>
          <w:szCs w:val="21"/>
        </w:rPr>
        <w:fldChar w:fldCharType="separate"/>
      </w:r>
      <w:r>
        <w:rPr>
          <w:rFonts w:asciiTheme="minorEastAsia" w:hAnsiTheme="minorEastAsia"/>
          <w:i w:val="0"/>
          <w:sz w:val="21"/>
          <w:szCs w:val="21"/>
        </w:rPr>
        <w:t>49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"_Toc516822854" </w:instrText>
      </w:r>
      <w:r>
        <w:fldChar w:fldCharType="separate"/>
      </w:r>
      <w:r>
        <w:rPr>
          <w:rStyle w:val="22"/>
          <w:rFonts w:asciiTheme="minorEastAsia" w:hAnsiTheme="minorEastAsia"/>
          <w:i w:val="0"/>
          <w:sz w:val="21"/>
          <w:szCs w:val="21"/>
        </w:rPr>
        <w:t xml:space="preserve">3.4 </w:t>
      </w:r>
      <w:r>
        <w:rPr>
          <w:rStyle w:val="22"/>
          <w:rFonts w:hint="eastAsia" w:asciiTheme="minorEastAsia" w:hAnsiTheme="minorEastAsia"/>
          <w:i w:val="0"/>
          <w:sz w:val="21"/>
          <w:szCs w:val="21"/>
        </w:rPr>
        <w:t>评标结果</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_Toc516822854 \h </w:instrText>
      </w:r>
      <w:r>
        <w:rPr>
          <w:rFonts w:asciiTheme="minorEastAsia" w:hAnsiTheme="minorEastAsia"/>
          <w:i w:val="0"/>
          <w:sz w:val="21"/>
          <w:szCs w:val="21"/>
        </w:rPr>
        <w:fldChar w:fldCharType="separate"/>
      </w:r>
      <w:r>
        <w:rPr>
          <w:rFonts w:asciiTheme="minorEastAsia" w:hAnsiTheme="minorEastAsia"/>
          <w:i w:val="0"/>
          <w:sz w:val="21"/>
          <w:szCs w:val="21"/>
        </w:rPr>
        <w:t>49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"_Toc516822855" </w:instrText>
      </w:r>
      <w:r>
        <w:fldChar w:fldCharType="separate"/>
      </w:r>
      <w:r>
        <w:rPr>
          <w:rStyle w:val="22"/>
          <w:rFonts w:hint="eastAsia" w:asciiTheme="minorEastAsia" w:hAnsiTheme="minorEastAsia"/>
          <w:sz w:val="21"/>
          <w:szCs w:val="21"/>
        </w:rPr>
        <w:t>第四章</w:t>
      </w:r>
      <w:r>
        <w:rPr>
          <w:rStyle w:val="22"/>
          <w:rFonts w:asciiTheme="minorEastAsia" w:hAnsiTheme="minorEastAsia"/>
          <w:sz w:val="21"/>
          <w:szCs w:val="21"/>
        </w:rPr>
        <w:t xml:space="preserve"> </w:t>
      </w:r>
      <w:r>
        <w:rPr>
          <w:rStyle w:val="22"/>
          <w:rFonts w:hint="eastAsia" w:asciiTheme="minorEastAsia" w:hAnsiTheme="minorEastAsia"/>
          <w:sz w:val="21"/>
          <w:szCs w:val="21"/>
        </w:rPr>
        <w:t>合同条款及格式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_Toc516822855 \h </w:instrText>
      </w:r>
      <w:r>
        <w:rPr>
          <w:rFonts w:asciiTheme="minorEastAsia" w:hAnsiTheme="minorEastAsia"/>
          <w:sz w:val="21"/>
          <w:szCs w:val="21"/>
        </w:rPr>
        <w:fldChar w:fldCharType="separate"/>
      </w:r>
      <w:r>
        <w:rPr>
          <w:rFonts w:asciiTheme="minorEastAsia" w:hAnsiTheme="minorEastAsia"/>
          <w:sz w:val="21"/>
          <w:szCs w:val="21"/>
        </w:rPr>
        <w:t>50</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"_Toc516822856" </w:instrText>
      </w:r>
      <w:r>
        <w:fldChar w:fldCharType="separate"/>
      </w:r>
      <w:r>
        <w:rPr>
          <w:rStyle w:val="22"/>
          <w:rFonts w:hint="eastAsia" w:asciiTheme="minorEastAsia" w:hAnsiTheme="minorEastAsia"/>
          <w:sz w:val="21"/>
          <w:szCs w:val="21"/>
        </w:rPr>
        <w:t>第一节</w:t>
      </w:r>
      <w:r>
        <w:rPr>
          <w:rStyle w:val="22"/>
          <w:rFonts w:asciiTheme="minorEastAsia" w:hAnsiTheme="minorEastAsia"/>
          <w:sz w:val="21"/>
          <w:szCs w:val="21"/>
        </w:rPr>
        <w:t xml:space="preserve"> </w:t>
      </w:r>
      <w:r>
        <w:rPr>
          <w:rStyle w:val="22"/>
          <w:rFonts w:hint="eastAsia" w:asciiTheme="minorEastAsia" w:hAnsiTheme="minorEastAsia"/>
          <w:sz w:val="21"/>
          <w:szCs w:val="21"/>
        </w:rPr>
        <w:t>通用合同条款</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_Toc516822856 \h </w:instrText>
      </w:r>
      <w:r>
        <w:rPr>
          <w:rFonts w:asciiTheme="minorEastAsia" w:hAnsiTheme="minorEastAsia"/>
          <w:sz w:val="21"/>
          <w:szCs w:val="21"/>
        </w:rPr>
        <w:fldChar w:fldCharType="separate"/>
      </w:r>
      <w:r>
        <w:rPr>
          <w:rFonts w:asciiTheme="minorEastAsia" w:hAnsiTheme="minorEastAsia"/>
          <w:sz w:val="21"/>
          <w:szCs w:val="21"/>
        </w:rPr>
        <w:t>51</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"_Toc516822857" </w:instrText>
      </w:r>
      <w:r>
        <w:fldChar w:fldCharType="separate"/>
      </w:r>
      <w:r>
        <w:rPr>
          <w:rStyle w:val="22"/>
          <w:rFonts w:asciiTheme="minorEastAsia" w:hAnsiTheme="minorEastAsia"/>
          <w:i w:val="0"/>
          <w:sz w:val="21"/>
          <w:szCs w:val="21"/>
        </w:rPr>
        <w:t xml:space="preserve">1. </w:t>
      </w:r>
      <w:r>
        <w:rPr>
          <w:rStyle w:val="22"/>
          <w:rFonts w:hint="eastAsia" w:asciiTheme="minorEastAsia" w:hAnsiTheme="minorEastAsia"/>
          <w:i w:val="0"/>
          <w:sz w:val="21"/>
          <w:szCs w:val="21"/>
        </w:rPr>
        <w:t>一般约定</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_Toc516822857 \h </w:instrText>
      </w:r>
      <w:r>
        <w:rPr>
          <w:rFonts w:asciiTheme="minorEastAsia" w:hAnsiTheme="minorEastAsia"/>
          <w:i w:val="0"/>
          <w:sz w:val="21"/>
          <w:szCs w:val="21"/>
        </w:rPr>
        <w:fldChar w:fldCharType="separate"/>
      </w:r>
      <w:r>
        <w:rPr>
          <w:rFonts w:asciiTheme="minorEastAsia" w:hAnsiTheme="minorEastAsia"/>
          <w:i w:val="0"/>
          <w:sz w:val="21"/>
          <w:szCs w:val="21"/>
        </w:rPr>
        <w:t>51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"_Toc516822858" </w:instrText>
      </w:r>
      <w:r>
        <w:fldChar w:fldCharType="separate"/>
      </w:r>
      <w:r>
        <w:rPr>
          <w:rStyle w:val="22"/>
          <w:rFonts w:asciiTheme="minorEastAsia" w:hAnsiTheme="minorEastAsia"/>
          <w:i w:val="0"/>
          <w:sz w:val="21"/>
          <w:szCs w:val="21"/>
        </w:rPr>
        <w:t xml:space="preserve">2. </w:t>
      </w:r>
      <w:r>
        <w:rPr>
          <w:rStyle w:val="22"/>
          <w:rFonts w:hint="eastAsia" w:asciiTheme="minorEastAsia" w:hAnsiTheme="minorEastAsia"/>
          <w:i w:val="0"/>
          <w:sz w:val="21"/>
          <w:szCs w:val="21"/>
        </w:rPr>
        <w:t>委托人义务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_Toc516822858 \h </w:instrText>
      </w:r>
      <w:r>
        <w:rPr>
          <w:rFonts w:asciiTheme="minorEastAsia" w:hAnsiTheme="minorEastAsia"/>
          <w:i w:val="0"/>
          <w:sz w:val="21"/>
          <w:szCs w:val="21"/>
        </w:rPr>
        <w:fldChar w:fldCharType="separate"/>
      </w:r>
      <w:r>
        <w:rPr>
          <w:rFonts w:asciiTheme="minorEastAsia" w:hAnsiTheme="minorEastAsia"/>
          <w:i w:val="0"/>
          <w:sz w:val="21"/>
          <w:szCs w:val="21"/>
        </w:rPr>
        <w:t>56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"_Toc516822859" </w:instrText>
      </w:r>
      <w:r>
        <w:fldChar w:fldCharType="separate"/>
      </w:r>
      <w:r>
        <w:rPr>
          <w:rStyle w:val="22"/>
          <w:rFonts w:asciiTheme="minorEastAsia" w:hAnsiTheme="minorEastAsia"/>
          <w:i w:val="0"/>
          <w:sz w:val="21"/>
          <w:szCs w:val="21"/>
        </w:rPr>
        <w:t xml:space="preserve">3. </w:t>
      </w:r>
      <w:r>
        <w:rPr>
          <w:rStyle w:val="22"/>
          <w:rFonts w:hint="eastAsia" w:asciiTheme="minorEastAsia" w:hAnsiTheme="minorEastAsia"/>
          <w:i w:val="0"/>
          <w:sz w:val="21"/>
          <w:szCs w:val="21"/>
        </w:rPr>
        <w:t>委托人管理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_Toc516822859 \h </w:instrText>
      </w:r>
      <w:r>
        <w:rPr>
          <w:rFonts w:asciiTheme="minorEastAsia" w:hAnsiTheme="minorEastAsia"/>
          <w:i w:val="0"/>
          <w:sz w:val="21"/>
          <w:szCs w:val="21"/>
        </w:rPr>
        <w:fldChar w:fldCharType="separate"/>
      </w:r>
      <w:r>
        <w:rPr>
          <w:rFonts w:asciiTheme="minorEastAsia" w:hAnsiTheme="minorEastAsia"/>
          <w:i w:val="0"/>
          <w:sz w:val="21"/>
          <w:szCs w:val="21"/>
        </w:rPr>
        <w:t>56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"_Toc516822860" </w:instrText>
      </w:r>
      <w:r>
        <w:fldChar w:fldCharType="separate"/>
      </w:r>
      <w:r>
        <w:rPr>
          <w:rStyle w:val="22"/>
          <w:rFonts w:asciiTheme="minorEastAsia" w:hAnsiTheme="minorEastAsia"/>
          <w:i w:val="0"/>
          <w:sz w:val="21"/>
          <w:szCs w:val="21"/>
        </w:rPr>
        <w:t xml:space="preserve">4. </w:t>
      </w:r>
      <w:r>
        <w:rPr>
          <w:rStyle w:val="22"/>
          <w:rFonts w:hint="eastAsia" w:asciiTheme="minorEastAsia" w:hAnsiTheme="minorEastAsia"/>
          <w:i w:val="0"/>
          <w:sz w:val="21"/>
          <w:szCs w:val="21"/>
        </w:rPr>
        <w:t>监理人义务</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_Toc516822860 \h </w:instrText>
      </w:r>
      <w:r>
        <w:rPr>
          <w:rFonts w:asciiTheme="minorEastAsia" w:hAnsiTheme="minorEastAsia"/>
          <w:i w:val="0"/>
          <w:sz w:val="21"/>
          <w:szCs w:val="21"/>
        </w:rPr>
        <w:fldChar w:fldCharType="separate"/>
      </w:r>
      <w:r>
        <w:rPr>
          <w:rFonts w:asciiTheme="minorEastAsia" w:hAnsiTheme="minorEastAsia"/>
          <w:i w:val="0"/>
          <w:sz w:val="21"/>
          <w:szCs w:val="21"/>
        </w:rPr>
        <w:t>57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"_Toc516822861" </w:instrText>
      </w:r>
      <w:r>
        <w:fldChar w:fldCharType="separate"/>
      </w:r>
      <w:r>
        <w:rPr>
          <w:rStyle w:val="22"/>
          <w:rFonts w:asciiTheme="minorEastAsia" w:hAnsiTheme="minorEastAsia"/>
          <w:i w:val="0"/>
          <w:sz w:val="21"/>
          <w:szCs w:val="21"/>
        </w:rPr>
        <w:t xml:space="preserve">5. </w:t>
      </w:r>
      <w:r>
        <w:rPr>
          <w:rStyle w:val="22"/>
          <w:rFonts w:hint="eastAsia" w:asciiTheme="minorEastAsia" w:hAnsiTheme="minorEastAsia"/>
          <w:i w:val="0"/>
          <w:sz w:val="21"/>
          <w:szCs w:val="21"/>
        </w:rPr>
        <w:t>监理要求</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_Toc516822861 \h </w:instrText>
      </w:r>
      <w:r>
        <w:rPr>
          <w:rFonts w:asciiTheme="minorEastAsia" w:hAnsiTheme="minorEastAsia"/>
          <w:i w:val="0"/>
          <w:sz w:val="21"/>
          <w:szCs w:val="21"/>
        </w:rPr>
        <w:fldChar w:fldCharType="separate"/>
      </w:r>
      <w:r>
        <w:rPr>
          <w:rFonts w:asciiTheme="minorEastAsia" w:hAnsiTheme="minorEastAsia"/>
          <w:i w:val="0"/>
          <w:sz w:val="21"/>
          <w:szCs w:val="21"/>
        </w:rPr>
        <w:t>60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"_Toc516822862" </w:instrText>
      </w:r>
      <w:r>
        <w:fldChar w:fldCharType="separate"/>
      </w:r>
      <w:r>
        <w:rPr>
          <w:rStyle w:val="22"/>
          <w:rFonts w:asciiTheme="minorEastAsia" w:hAnsiTheme="minorEastAsia"/>
          <w:i w:val="0"/>
          <w:sz w:val="21"/>
          <w:szCs w:val="21"/>
        </w:rPr>
        <w:t xml:space="preserve">6. </w:t>
      </w:r>
      <w:r>
        <w:rPr>
          <w:rStyle w:val="22"/>
          <w:rFonts w:hint="eastAsia" w:asciiTheme="minorEastAsia" w:hAnsiTheme="minorEastAsia"/>
          <w:i w:val="0"/>
          <w:sz w:val="21"/>
          <w:szCs w:val="21"/>
        </w:rPr>
        <w:t>开始监理和完成监理</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_Toc516822862 \h </w:instrText>
      </w:r>
      <w:r>
        <w:rPr>
          <w:rFonts w:asciiTheme="minorEastAsia" w:hAnsiTheme="minorEastAsia"/>
          <w:i w:val="0"/>
          <w:sz w:val="21"/>
          <w:szCs w:val="21"/>
        </w:rPr>
        <w:fldChar w:fldCharType="separate"/>
      </w:r>
      <w:r>
        <w:rPr>
          <w:rFonts w:asciiTheme="minorEastAsia" w:hAnsiTheme="minorEastAsia"/>
          <w:i w:val="0"/>
          <w:sz w:val="21"/>
          <w:szCs w:val="21"/>
        </w:rPr>
        <w:t>62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"_Toc516822863" </w:instrText>
      </w:r>
      <w:r>
        <w:fldChar w:fldCharType="separate"/>
      </w:r>
      <w:r>
        <w:rPr>
          <w:rStyle w:val="22"/>
          <w:rFonts w:asciiTheme="minorEastAsia" w:hAnsiTheme="minorEastAsia"/>
          <w:i w:val="0"/>
          <w:sz w:val="21"/>
          <w:szCs w:val="21"/>
        </w:rPr>
        <w:t xml:space="preserve">7. </w:t>
      </w:r>
      <w:r>
        <w:rPr>
          <w:rStyle w:val="22"/>
          <w:rFonts w:hint="eastAsia" w:asciiTheme="minorEastAsia" w:hAnsiTheme="minorEastAsia"/>
          <w:i w:val="0"/>
          <w:sz w:val="21"/>
          <w:szCs w:val="21"/>
        </w:rPr>
        <w:t>监理责任与保险</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_Toc516822863 \h </w:instrText>
      </w:r>
      <w:r>
        <w:rPr>
          <w:rFonts w:asciiTheme="minorEastAsia" w:hAnsiTheme="minorEastAsia"/>
          <w:i w:val="0"/>
          <w:sz w:val="21"/>
          <w:szCs w:val="21"/>
        </w:rPr>
        <w:fldChar w:fldCharType="separate"/>
      </w:r>
      <w:r>
        <w:rPr>
          <w:rFonts w:asciiTheme="minorEastAsia" w:hAnsiTheme="minorEastAsia"/>
          <w:i w:val="0"/>
          <w:sz w:val="21"/>
          <w:szCs w:val="21"/>
        </w:rPr>
        <w:t>63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"_Toc516822864" </w:instrText>
      </w:r>
      <w:r>
        <w:fldChar w:fldCharType="separate"/>
      </w:r>
      <w:r>
        <w:rPr>
          <w:rStyle w:val="22"/>
          <w:rFonts w:asciiTheme="minorEastAsia" w:hAnsiTheme="minorEastAsia"/>
          <w:i w:val="0"/>
          <w:sz w:val="21"/>
          <w:szCs w:val="21"/>
        </w:rPr>
        <w:t xml:space="preserve">8. </w:t>
      </w:r>
      <w:r>
        <w:rPr>
          <w:rStyle w:val="22"/>
          <w:rFonts w:hint="eastAsia" w:asciiTheme="minorEastAsia" w:hAnsiTheme="minorEastAsia"/>
          <w:i w:val="0"/>
          <w:sz w:val="21"/>
          <w:szCs w:val="21"/>
        </w:rPr>
        <w:t>合同变更</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_Toc516822864 \h </w:instrText>
      </w:r>
      <w:r>
        <w:rPr>
          <w:rFonts w:asciiTheme="minorEastAsia" w:hAnsiTheme="minorEastAsia"/>
          <w:i w:val="0"/>
          <w:sz w:val="21"/>
          <w:szCs w:val="21"/>
        </w:rPr>
        <w:fldChar w:fldCharType="separate"/>
      </w:r>
      <w:r>
        <w:rPr>
          <w:rFonts w:asciiTheme="minorEastAsia" w:hAnsiTheme="minorEastAsia"/>
          <w:i w:val="0"/>
          <w:sz w:val="21"/>
          <w:szCs w:val="21"/>
        </w:rPr>
        <w:t>64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"_Toc516822865" </w:instrText>
      </w:r>
      <w:r>
        <w:fldChar w:fldCharType="separate"/>
      </w:r>
      <w:r>
        <w:rPr>
          <w:rStyle w:val="22"/>
          <w:rFonts w:asciiTheme="minorEastAsia" w:hAnsiTheme="minorEastAsia"/>
          <w:i w:val="0"/>
          <w:sz w:val="21"/>
          <w:szCs w:val="21"/>
        </w:rPr>
        <w:t xml:space="preserve">9. </w:t>
      </w:r>
      <w:r>
        <w:rPr>
          <w:rStyle w:val="22"/>
          <w:rFonts w:hint="eastAsia" w:asciiTheme="minorEastAsia" w:hAnsiTheme="minorEastAsia"/>
          <w:i w:val="0"/>
          <w:sz w:val="21"/>
          <w:szCs w:val="21"/>
        </w:rPr>
        <w:t>合同价格与支付</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_Toc516822865 \h </w:instrText>
      </w:r>
      <w:r>
        <w:rPr>
          <w:rFonts w:asciiTheme="minorEastAsia" w:hAnsiTheme="minorEastAsia"/>
          <w:i w:val="0"/>
          <w:sz w:val="21"/>
          <w:szCs w:val="21"/>
        </w:rPr>
        <w:fldChar w:fldCharType="separate"/>
      </w:r>
      <w:r>
        <w:rPr>
          <w:rFonts w:asciiTheme="minorEastAsia" w:hAnsiTheme="minorEastAsia"/>
          <w:i w:val="0"/>
          <w:sz w:val="21"/>
          <w:szCs w:val="21"/>
        </w:rPr>
        <w:t>64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"_Toc516822866" </w:instrText>
      </w:r>
      <w:r>
        <w:fldChar w:fldCharType="separate"/>
      </w:r>
      <w:r>
        <w:rPr>
          <w:rStyle w:val="22"/>
          <w:rFonts w:asciiTheme="minorEastAsia" w:hAnsiTheme="minorEastAsia"/>
          <w:i w:val="0"/>
          <w:sz w:val="21"/>
          <w:szCs w:val="21"/>
        </w:rPr>
        <w:t xml:space="preserve">10. </w:t>
      </w:r>
      <w:r>
        <w:rPr>
          <w:rStyle w:val="22"/>
          <w:rFonts w:hint="eastAsia" w:asciiTheme="minorEastAsia" w:hAnsiTheme="minorEastAsia"/>
          <w:i w:val="0"/>
          <w:sz w:val="21"/>
          <w:szCs w:val="21"/>
        </w:rPr>
        <w:t>不可抗力</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_Toc516822866 \h </w:instrText>
      </w:r>
      <w:r>
        <w:rPr>
          <w:rFonts w:asciiTheme="minorEastAsia" w:hAnsiTheme="minorEastAsia"/>
          <w:i w:val="0"/>
          <w:sz w:val="21"/>
          <w:szCs w:val="21"/>
        </w:rPr>
        <w:fldChar w:fldCharType="separate"/>
      </w:r>
      <w:r>
        <w:rPr>
          <w:rFonts w:asciiTheme="minorEastAsia" w:hAnsiTheme="minorEastAsia"/>
          <w:i w:val="0"/>
          <w:sz w:val="21"/>
          <w:szCs w:val="21"/>
        </w:rPr>
        <w:t>66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"_Toc516822867" </w:instrText>
      </w:r>
      <w:r>
        <w:fldChar w:fldCharType="separate"/>
      </w:r>
      <w:r>
        <w:rPr>
          <w:rStyle w:val="22"/>
          <w:rFonts w:asciiTheme="minorEastAsia" w:hAnsiTheme="minorEastAsia"/>
          <w:i w:val="0"/>
          <w:sz w:val="21"/>
          <w:szCs w:val="21"/>
        </w:rPr>
        <w:t xml:space="preserve">11. </w:t>
      </w:r>
      <w:r>
        <w:rPr>
          <w:rStyle w:val="22"/>
          <w:rFonts w:hint="eastAsia" w:asciiTheme="minorEastAsia" w:hAnsiTheme="minorEastAsia"/>
          <w:i w:val="0"/>
          <w:sz w:val="21"/>
          <w:szCs w:val="21"/>
        </w:rPr>
        <w:t>违约</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_Toc516822867 \h </w:instrText>
      </w:r>
      <w:r>
        <w:rPr>
          <w:rFonts w:asciiTheme="minorEastAsia" w:hAnsiTheme="minorEastAsia"/>
          <w:i w:val="0"/>
          <w:sz w:val="21"/>
          <w:szCs w:val="21"/>
        </w:rPr>
        <w:fldChar w:fldCharType="separate"/>
      </w:r>
      <w:r>
        <w:rPr>
          <w:rFonts w:asciiTheme="minorEastAsia" w:hAnsiTheme="minorEastAsia"/>
          <w:i w:val="0"/>
          <w:sz w:val="21"/>
          <w:szCs w:val="21"/>
        </w:rPr>
        <w:t>66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"_Toc516822868" </w:instrText>
      </w:r>
      <w:r>
        <w:fldChar w:fldCharType="separate"/>
      </w:r>
      <w:r>
        <w:rPr>
          <w:rStyle w:val="22"/>
          <w:rFonts w:asciiTheme="minorEastAsia" w:hAnsiTheme="minorEastAsia"/>
          <w:i w:val="0"/>
          <w:sz w:val="21"/>
          <w:szCs w:val="21"/>
        </w:rPr>
        <w:t xml:space="preserve">12. </w:t>
      </w:r>
      <w:r>
        <w:rPr>
          <w:rStyle w:val="22"/>
          <w:rFonts w:hint="eastAsia" w:asciiTheme="minorEastAsia" w:hAnsiTheme="minorEastAsia"/>
          <w:i w:val="0"/>
          <w:sz w:val="21"/>
          <w:szCs w:val="21"/>
        </w:rPr>
        <w:t>争议的解决</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_Toc516822868 \h </w:instrText>
      </w:r>
      <w:r>
        <w:rPr>
          <w:rFonts w:asciiTheme="minorEastAsia" w:hAnsiTheme="minorEastAsia"/>
          <w:i w:val="0"/>
          <w:sz w:val="21"/>
          <w:szCs w:val="21"/>
        </w:rPr>
        <w:fldChar w:fldCharType="separate"/>
      </w:r>
      <w:r>
        <w:rPr>
          <w:rFonts w:asciiTheme="minorEastAsia" w:hAnsiTheme="minorEastAsia"/>
          <w:i w:val="0"/>
          <w:sz w:val="21"/>
          <w:szCs w:val="21"/>
        </w:rPr>
        <w:t>67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"_Toc516822869" </w:instrText>
      </w:r>
      <w:r>
        <w:fldChar w:fldCharType="separate"/>
      </w:r>
      <w:r>
        <w:rPr>
          <w:rStyle w:val="22"/>
          <w:rFonts w:hint="eastAsia" w:asciiTheme="minorEastAsia" w:hAnsiTheme="minorEastAsia"/>
          <w:sz w:val="21"/>
          <w:szCs w:val="21"/>
        </w:rPr>
        <w:t>第二节</w:t>
      </w:r>
      <w:r>
        <w:rPr>
          <w:rStyle w:val="22"/>
          <w:rFonts w:asciiTheme="minorEastAsia" w:hAnsiTheme="minorEastAsia"/>
          <w:sz w:val="21"/>
          <w:szCs w:val="21"/>
        </w:rPr>
        <w:t xml:space="preserve"> </w:t>
      </w:r>
      <w:r>
        <w:rPr>
          <w:rStyle w:val="22"/>
          <w:rFonts w:hint="eastAsia" w:asciiTheme="minorEastAsia" w:hAnsiTheme="minorEastAsia"/>
          <w:sz w:val="21"/>
          <w:szCs w:val="21"/>
        </w:rPr>
        <w:t>专用合同条款</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_Toc516822869 \h </w:instrText>
      </w:r>
      <w:r>
        <w:rPr>
          <w:rFonts w:asciiTheme="minorEastAsia" w:hAnsiTheme="minorEastAsia"/>
          <w:sz w:val="21"/>
          <w:szCs w:val="21"/>
        </w:rPr>
        <w:fldChar w:fldCharType="separate"/>
      </w:r>
      <w:r>
        <w:rPr>
          <w:rFonts w:asciiTheme="minorEastAsia" w:hAnsiTheme="minorEastAsia"/>
          <w:sz w:val="21"/>
          <w:szCs w:val="21"/>
        </w:rPr>
        <w:t>68</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"_Toc516822870" </w:instrText>
      </w:r>
      <w:r>
        <w:fldChar w:fldCharType="separate"/>
      </w:r>
      <w:r>
        <w:rPr>
          <w:rStyle w:val="22"/>
          <w:rFonts w:hint="eastAsia" w:asciiTheme="minorEastAsia" w:hAnsiTheme="minorEastAsia"/>
          <w:sz w:val="21"/>
          <w:szCs w:val="21"/>
        </w:rPr>
        <w:t>第三节</w:t>
      </w:r>
      <w:r>
        <w:rPr>
          <w:rStyle w:val="22"/>
          <w:rFonts w:asciiTheme="minorEastAsia" w:hAnsiTheme="minorEastAsia"/>
          <w:sz w:val="21"/>
          <w:szCs w:val="21"/>
        </w:rPr>
        <w:t xml:space="preserve"> </w:t>
      </w:r>
      <w:r>
        <w:rPr>
          <w:rStyle w:val="22"/>
          <w:rFonts w:hint="eastAsia" w:asciiTheme="minorEastAsia" w:hAnsiTheme="minorEastAsia"/>
          <w:sz w:val="21"/>
          <w:szCs w:val="21"/>
        </w:rPr>
        <w:t>合同附件格式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_Toc516822870 \h </w:instrText>
      </w:r>
      <w:r>
        <w:rPr>
          <w:rFonts w:asciiTheme="minorEastAsia" w:hAnsiTheme="minorEastAsia"/>
          <w:sz w:val="21"/>
          <w:szCs w:val="21"/>
        </w:rPr>
        <w:fldChar w:fldCharType="separate"/>
      </w:r>
      <w:r>
        <w:rPr>
          <w:rFonts w:asciiTheme="minorEastAsia" w:hAnsiTheme="minorEastAsia"/>
          <w:sz w:val="21"/>
          <w:szCs w:val="21"/>
        </w:rPr>
        <w:t>69</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"_Toc516822871" </w:instrText>
      </w:r>
      <w:r>
        <w:fldChar w:fldCharType="separate"/>
      </w:r>
      <w:r>
        <w:rPr>
          <w:rStyle w:val="22"/>
          <w:rFonts w:hint="eastAsia" w:asciiTheme="minorEastAsia" w:hAnsiTheme="minorEastAsia"/>
          <w:i w:val="0"/>
          <w:sz w:val="21"/>
          <w:szCs w:val="21"/>
        </w:rPr>
        <w:t>附件一：合同协议书（格式）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_Toc516822871 \h </w:instrText>
      </w:r>
      <w:r>
        <w:rPr>
          <w:rFonts w:asciiTheme="minorEastAsia" w:hAnsiTheme="minorEastAsia"/>
          <w:i w:val="0"/>
          <w:sz w:val="21"/>
          <w:szCs w:val="21"/>
        </w:rPr>
        <w:fldChar w:fldCharType="separate"/>
      </w:r>
      <w:r>
        <w:rPr>
          <w:rFonts w:asciiTheme="minorEastAsia" w:hAnsiTheme="minorEastAsia"/>
          <w:i w:val="0"/>
          <w:sz w:val="21"/>
          <w:szCs w:val="21"/>
        </w:rPr>
        <w:t>70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"_Toc516822872" </w:instrText>
      </w:r>
      <w:r>
        <w:fldChar w:fldCharType="separate"/>
      </w:r>
      <w:r>
        <w:rPr>
          <w:rStyle w:val="22"/>
          <w:rFonts w:hint="eastAsia" w:asciiTheme="minorEastAsia" w:hAnsiTheme="minorEastAsia"/>
          <w:i w:val="0"/>
          <w:sz w:val="21"/>
          <w:szCs w:val="21"/>
        </w:rPr>
        <w:t>附件二：履约保证金格式（格式）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_Toc516822872 \h </w:instrText>
      </w:r>
      <w:r>
        <w:rPr>
          <w:rFonts w:asciiTheme="minorEastAsia" w:hAnsiTheme="minorEastAsia"/>
          <w:i w:val="0"/>
          <w:sz w:val="21"/>
          <w:szCs w:val="21"/>
        </w:rPr>
        <w:fldChar w:fldCharType="separate"/>
      </w:r>
      <w:r>
        <w:rPr>
          <w:rFonts w:asciiTheme="minorEastAsia" w:hAnsiTheme="minorEastAsia"/>
          <w:i w:val="0"/>
          <w:sz w:val="21"/>
          <w:szCs w:val="21"/>
        </w:rPr>
        <w:t>72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"_Toc516822873" </w:instrText>
      </w:r>
      <w:r>
        <w:fldChar w:fldCharType="separate"/>
      </w:r>
      <w:r>
        <w:rPr>
          <w:rStyle w:val="22"/>
          <w:rFonts w:hint="eastAsia" w:asciiTheme="minorEastAsia" w:hAnsiTheme="minorEastAsia"/>
          <w:sz w:val="21"/>
          <w:szCs w:val="21"/>
        </w:rPr>
        <w:t>第二卷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_Toc516822873 \h </w:instrText>
      </w:r>
      <w:r>
        <w:rPr>
          <w:rFonts w:asciiTheme="minorEastAsia" w:hAnsiTheme="minorEastAsia"/>
          <w:sz w:val="21"/>
          <w:szCs w:val="21"/>
        </w:rPr>
        <w:fldChar w:fldCharType="separate"/>
      </w:r>
      <w:r>
        <w:rPr>
          <w:rFonts w:asciiTheme="minorEastAsia" w:hAnsiTheme="minorEastAsia"/>
          <w:sz w:val="21"/>
          <w:szCs w:val="21"/>
        </w:rPr>
        <w:t>73</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"_Toc516822874" </w:instrText>
      </w:r>
      <w:r>
        <w:fldChar w:fldCharType="separate"/>
      </w:r>
      <w:r>
        <w:rPr>
          <w:rStyle w:val="22"/>
          <w:rFonts w:hint="eastAsia" w:asciiTheme="minorEastAsia" w:hAnsiTheme="minorEastAsia"/>
          <w:sz w:val="21"/>
          <w:szCs w:val="21"/>
        </w:rPr>
        <w:t>第五章</w:t>
      </w:r>
      <w:r>
        <w:rPr>
          <w:rStyle w:val="22"/>
          <w:rFonts w:asciiTheme="minorEastAsia" w:hAnsiTheme="minorEastAsia"/>
          <w:sz w:val="21"/>
          <w:szCs w:val="21"/>
        </w:rPr>
        <w:t xml:space="preserve"> </w:t>
      </w:r>
      <w:r>
        <w:rPr>
          <w:rStyle w:val="22"/>
          <w:rFonts w:hint="eastAsia" w:asciiTheme="minorEastAsia" w:hAnsiTheme="minorEastAsia"/>
          <w:sz w:val="21"/>
          <w:szCs w:val="21"/>
        </w:rPr>
        <w:t>委托人要求</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_Toc516822874 \h </w:instrText>
      </w:r>
      <w:r>
        <w:rPr>
          <w:rFonts w:asciiTheme="minorEastAsia" w:hAnsiTheme="minorEastAsia"/>
          <w:sz w:val="21"/>
          <w:szCs w:val="21"/>
        </w:rPr>
        <w:fldChar w:fldCharType="separate"/>
      </w:r>
      <w:r>
        <w:rPr>
          <w:rFonts w:asciiTheme="minorEastAsia" w:hAnsiTheme="minorEastAsia"/>
          <w:sz w:val="21"/>
          <w:szCs w:val="21"/>
        </w:rPr>
        <w:t>74</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"_Toc516822875" </w:instrText>
      </w:r>
      <w:r>
        <w:fldChar w:fldCharType="separate"/>
      </w:r>
      <w:r>
        <w:rPr>
          <w:rStyle w:val="22"/>
          <w:rFonts w:hint="eastAsia" w:asciiTheme="minorEastAsia" w:hAnsiTheme="minorEastAsia"/>
          <w:sz w:val="21"/>
          <w:szCs w:val="21"/>
        </w:rPr>
        <w:t>第三卷</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_Toc516822875 \h </w:instrText>
      </w:r>
      <w:r>
        <w:rPr>
          <w:rFonts w:asciiTheme="minorEastAsia" w:hAnsiTheme="minorEastAsia"/>
          <w:sz w:val="21"/>
          <w:szCs w:val="21"/>
        </w:rPr>
        <w:fldChar w:fldCharType="separate"/>
      </w:r>
      <w:r>
        <w:rPr>
          <w:rFonts w:asciiTheme="minorEastAsia" w:hAnsiTheme="minorEastAsia"/>
          <w:sz w:val="21"/>
          <w:szCs w:val="21"/>
        </w:rPr>
        <w:t>75</w:t>
      </w:r>
      <w:r>
        <w:rPr>
          <w:rFonts w:asciiTheme="minorEastAsia" w:hAnsiTheme="minorEastAsia"/>
          <w:sz w:val="21"/>
          <w:szCs w:val="21"/>
        </w:rPr>
        <w:fldChar w:fldCharType="end"/>
      </w:r>
      <w:r>
        <w:rPr>
          <w:rFonts w:asciiTheme="minorEastAsia" w:hAnsiTheme="minorEastAsia"/>
          <w:sz w:val="21"/>
          <w:szCs w:val="21"/>
        </w:rPr>
        <w:fldChar w:fldCharType="end"/>
      </w:r>
    </w:p>
    <w:p>
      <w:pPr>
        <w:pStyle w:val="15"/>
        <w:tabs>
          <w:tab w:val="right" w:leader="dot" w:pos="8834"/>
        </w:tabs>
        <w:rPr>
          <w:rFonts w:asciiTheme="minorEastAsia" w:hAnsiTheme="minorEastAsia" w:cstheme="minorBidi"/>
          <w:b w:val="0"/>
          <w:bCs w:val="0"/>
          <w:caps w:val="0"/>
          <w:sz w:val="21"/>
          <w:szCs w:val="21"/>
        </w:rPr>
      </w:pPr>
      <w:r>
        <w:fldChar w:fldCharType="begin"/>
      </w:r>
      <w:r>
        <w:instrText xml:space="preserve"> HYPERLINK \l "_Toc516822876" </w:instrText>
      </w:r>
      <w:r>
        <w:fldChar w:fldCharType="separate"/>
      </w:r>
      <w:r>
        <w:rPr>
          <w:rStyle w:val="22"/>
          <w:rFonts w:hint="eastAsia" w:asciiTheme="minorEastAsia" w:hAnsiTheme="minorEastAsia"/>
          <w:sz w:val="21"/>
          <w:szCs w:val="21"/>
        </w:rPr>
        <w:t>第六章</w:t>
      </w:r>
      <w:r>
        <w:rPr>
          <w:rStyle w:val="22"/>
          <w:rFonts w:asciiTheme="minorEastAsia" w:hAnsiTheme="minorEastAsia"/>
          <w:sz w:val="21"/>
          <w:szCs w:val="21"/>
        </w:rPr>
        <w:t xml:space="preserve"> </w:t>
      </w:r>
      <w:r>
        <w:rPr>
          <w:rStyle w:val="22"/>
          <w:rFonts w:hint="eastAsia" w:asciiTheme="minorEastAsia" w:hAnsiTheme="minorEastAsia"/>
          <w:sz w:val="21"/>
          <w:szCs w:val="21"/>
        </w:rPr>
        <w:t>投标文件格式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_Toc516822876 \h </w:instrText>
      </w:r>
      <w:r>
        <w:rPr>
          <w:rFonts w:asciiTheme="minorEastAsia" w:hAnsiTheme="minorEastAsia"/>
          <w:sz w:val="21"/>
          <w:szCs w:val="21"/>
        </w:rPr>
        <w:fldChar w:fldCharType="separate"/>
      </w:r>
      <w:r>
        <w:rPr>
          <w:rFonts w:asciiTheme="minorEastAsia" w:hAnsiTheme="minorEastAsia"/>
          <w:sz w:val="21"/>
          <w:szCs w:val="21"/>
        </w:rPr>
        <w:t>76</w:t>
      </w:r>
      <w:r>
        <w:rPr>
          <w:rFonts w:asciiTheme="minorEastAsia" w:hAnsiTheme="minorEastAsia"/>
          <w:sz w:val="21"/>
          <w:szCs w:val="21"/>
        </w:rPr>
        <w:fldChar w:fldCharType="end"/>
      </w:r>
      <w:r>
        <w:rPr>
          <w:rFonts w:asciiTheme="minorEastAsia" w:hAnsiTheme="minorEastAsia"/>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"_Toc516822877" </w:instrText>
      </w:r>
      <w:r>
        <w:fldChar w:fldCharType="separate"/>
      </w:r>
      <w:r>
        <w:rPr>
          <w:rStyle w:val="22"/>
          <w:rFonts w:hint="eastAsia" w:asciiTheme="minorEastAsia" w:hAnsiTheme="minorEastAsia"/>
          <w:sz w:val="21"/>
          <w:szCs w:val="21"/>
        </w:rPr>
        <w:t>第一节</w:t>
      </w:r>
      <w:r>
        <w:rPr>
          <w:rStyle w:val="22"/>
          <w:rFonts w:asciiTheme="minorEastAsia" w:hAnsiTheme="minorEastAsia"/>
          <w:sz w:val="21"/>
          <w:szCs w:val="21"/>
        </w:rPr>
        <w:t xml:space="preserve"> </w:t>
      </w:r>
      <w:r>
        <w:rPr>
          <w:rStyle w:val="22"/>
          <w:rFonts w:hint="eastAsia" w:asciiTheme="minorEastAsia" w:hAnsiTheme="minorEastAsia"/>
          <w:sz w:val="21"/>
          <w:szCs w:val="21"/>
        </w:rPr>
        <w:t>资格文件格式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_Toc516822877 \h </w:instrText>
      </w:r>
      <w:r>
        <w:rPr>
          <w:rFonts w:asciiTheme="minorEastAsia" w:hAnsiTheme="minorEastAsia"/>
          <w:sz w:val="21"/>
          <w:szCs w:val="21"/>
        </w:rPr>
        <w:fldChar w:fldCharType="separate"/>
      </w:r>
      <w:r>
        <w:rPr>
          <w:rFonts w:asciiTheme="minorEastAsia" w:hAnsiTheme="minorEastAsia"/>
          <w:sz w:val="21"/>
          <w:szCs w:val="21"/>
        </w:rPr>
        <w:t>77</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"_Toc516822878" </w:instrText>
      </w:r>
      <w:r>
        <w:fldChar w:fldCharType="separate"/>
      </w:r>
      <w:r>
        <w:rPr>
          <w:rStyle w:val="22"/>
          <w:rFonts w:hint="eastAsia" w:asciiTheme="minorEastAsia" w:hAnsiTheme="minorEastAsia"/>
          <w:i w:val="0"/>
          <w:sz w:val="21"/>
          <w:szCs w:val="21"/>
        </w:rPr>
        <w:t>投标文件（一）（格式）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_Toc516822878 \h </w:instrText>
      </w:r>
      <w:r>
        <w:rPr>
          <w:rFonts w:asciiTheme="minorEastAsia" w:hAnsiTheme="minorEastAsia"/>
          <w:i w:val="0"/>
          <w:sz w:val="21"/>
          <w:szCs w:val="21"/>
        </w:rPr>
        <w:fldChar w:fldCharType="separate"/>
      </w:r>
      <w:r>
        <w:rPr>
          <w:rFonts w:asciiTheme="minorEastAsia" w:hAnsiTheme="minorEastAsia"/>
          <w:i w:val="0"/>
          <w:sz w:val="21"/>
          <w:szCs w:val="21"/>
        </w:rPr>
        <w:t>78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"_Toc516822879" </w:instrText>
      </w:r>
      <w:r>
        <w:fldChar w:fldCharType="separate"/>
      </w:r>
      <w:r>
        <w:rPr>
          <w:rStyle w:val="22"/>
          <w:rFonts w:hint="eastAsia" w:asciiTheme="minorEastAsia" w:hAnsiTheme="minorEastAsia"/>
          <w:i w:val="0"/>
          <w:sz w:val="21"/>
          <w:szCs w:val="21"/>
        </w:rPr>
        <w:t>目录（格式）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_Toc516822879 \h </w:instrText>
      </w:r>
      <w:r>
        <w:rPr>
          <w:rFonts w:asciiTheme="minorEastAsia" w:hAnsiTheme="minorEastAsia"/>
          <w:i w:val="0"/>
          <w:sz w:val="21"/>
          <w:szCs w:val="21"/>
        </w:rPr>
        <w:fldChar w:fldCharType="separate"/>
      </w:r>
      <w:r>
        <w:rPr>
          <w:rFonts w:asciiTheme="minorEastAsia" w:hAnsiTheme="minorEastAsia"/>
          <w:i w:val="0"/>
          <w:sz w:val="21"/>
          <w:szCs w:val="21"/>
        </w:rPr>
        <w:t>79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"_Toc516822880" </w:instrText>
      </w:r>
      <w:r>
        <w:fldChar w:fldCharType="separate"/>
      </w:r>
      <w:r>
        <w:rPr>
          <w:rStyle w:val="22"/>
          <w:rFonts w:hint="eastAsia" w:asciiTheme="minorEastAsia" w:hAnsiTheme="minorEastAsia"/>
          <w:i w:val="0"/>
          <w:sz w:val="21"/>
          <w:szCs w:val="21"/>
        </w:rPr>
        <w:t>一、资格审查申请函（格式）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_Toc516822880 \h </w:instrText>
      </w:r>
      <w:r>
        <w:rPr>
          <w:rFonts w:asciiTheme="minorEastAsia" w:hAnsiTheme="minorEastAsia"/>
          <w:i w:val="0"/>
          <w:sz w:val="21"/>
          <w:szCs w:val="21"/>
        </w:rPr>
        <w:fldChar w:fldCharType="separate"/>
      </w:r>
      <w:r>
        <w:rPr>
          <w:rFonts w:asciiTheme="minorEastAsia" w:hAnsiTheme="minorEastAsia"/>
          <w:i w:val="0"/>
          <w:sz w:val="21"/>
          <w:szCs w:val="21"/>
        </w:rPr>
        <w:t>80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"_Toc516822881" </w:instrText>
      </w:r>
      <w:r>
        <w:fldChar w:fldCharType="separate"/>
      </w:r>
      <w:r>
        <w:rPr>
          <w:rStyle w:val="22"/>
          <w:rFonts w:hint="eastAsia" w:asciiTheme="minorEastAsia" w:hAnsiTheme="minorEastAsia"/>
          <w:i w:val="0"/>
          <w:sz w:val="21"/>
          <w:szCs w:val="21"/>
        </w:rPr>
        <w:t>二、投标人基本情况表（格式）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_Toc516822881 \h </w:instrText>
      </w:r>
      <w:r>
        <w:rPr>
          <w:rFonts w:asciiTheme="minorEastAsia" w:hAnsiTheme="minorEastAsia"/>
          <w:i w:val="0"/>
          <w:sz w:val="21"/>
          <w:szCs w:val="21"/>
        </w:rPr>
        <w:fldChar w:fldCharType="separate"/>
      </w:r>
      <w:r>
        <w:rPr>
          <w:rFonts w:asciiTheme="minorEastAsia" w:hAnsiTheme="minorEastAsia"/>
          <w:i w:val="0"/>
          <w:sz w:val="21"/>
          <w:szCs w:val="21"/>
        </w:rPr>
        <w:t>81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"_Toc516822882" </w:instrText>
      </w:r>
      <w:r>
        <w:fldChar w:fldCharType="separate"/>
      </w:r>
      <w:r>
        <w:rPr>
          <w:rStyle w:val="22"/>
          <w:rFonts w:hint="eastAsia" w:asciiTheme="minorEastAsia" w:hAnsiTheme="minorEastAsia"/>
          <w:i w:val="0"/>
          <w:sz w:val="21"/>
          <w:szCs w:val="21"/>
        </w:rPr>
        <w:t>三、法定代表人身份证明（适用于无委托代理人的情况）（格式）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_Toc516822882 \h </w:instrText>
      </w:r>
      <w:r>
        <w:rPr>
          <w:rFonts w:asciiTheme="minorEastAsia" w:hAnsiTheme="minorEastAsia"/>
          <w:i w:val="0"/>
          <w:sz w:val="21"/>
          <w:szCs w:val="21"/>
        </w:rPr>
        <w:fldChar w:fldCharType="separate"/>
      </w:r>
      <w:r>
        <w:rPr>
          <w:rFonts w:asciiTheme="minorEastAsia" w:hAnsiTheme="minorEastAsia"/>
          <w:i w:val="0"/>
          <w:sz w:val="21"/>
          <w:szCs w:val="21"/>
        </w:rPr>
        <w:t>82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"_Toc516822883" </w:instrText>
      </w:r>
      <w:r>
        <w:fldChar w:fldCharType="separate"/>
      </w:r>
      <w:r>
        <w:rPr>
          <w:rStyle w:val="22"/>
          <w:rFonts w:hint="eastAsia" w:asciiTheme="minorEastAsia" w:hAnsiTheme="minorEastAsia"/>
          <w:i w:val="0"/>
          <w:sz w:val="21"/>
          <w:szCs w:val="21"/>
        </w:rPr>
        <w:t>四、授权委托书（适用于有委托代理人的情况）（格式）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_Toc516822883 \h </w:instrText>
      </w:r>
      <w:r>
        <w:rPr>
          <w:rFonts w:asciiTheme="minorEastAsia" w:hAnsiTheme="minorEastAsia"/>
          <w:i w:val="0"/>
          <w:sz w:val="21"/>
          <w:szCs w:val="21"/>
        </w:rPr>
        <w:fldChar w:fldCharType="separate"/>
      </w:r>
      <w:r>
        <w:rPr>
          <w:rFonts w:asciiTheme="minorEastAsia" w:hAnsiTheme="minorEastAsia"/>
          <w:i w:val="0"/>
          <w:sz w:val="21"/>
          <w:szCs w:val="21"/>
        </w:rPr>
        <w:t>83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"_Toc516822884" </w:instrText>
      </w:r>
      <w:r>
        <w:fldChar w:fldCharType="separate"/>
      </w:r>
      <w:r>
        <w:rPr>
          <w:rStyle w:val="22"/>
          <w:rFonts w:hint="eastAsia" w:asciiTheme="minorEastAsia" w:hAnsiTheme="minorEastAsia"/>
          <w:i w:val="0"/>
          <w:sz w:val="21"/>
          <w:szCs w:val="21"/>
        </w:rPr>
        <w:t>五、联合体协议书（适用于联合体的情况）（格式）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_Toc516822884 \h </w:instrText>
      </w:r>
      <w:r>
        <w:rPr>
          <w:rFonts w:asciiTheme="minorEastAsia" w:hAnsiTheme="minorEastAsia"/>
          <w:i w:val="0"/>
          <w:sz w:val="21"/>
          <w:szCs w:val="21"/>
        </w:rPr>
        <w:fldChar w:fldCharType="separate"/>
      </w:r>
      <w:r>
        <w:rPr>
          <w:rFonts w:asciiTheme="minorEastAsia" w:hAnsiTheme="minorEastAsia"/>
          <w:i w:val="0"/>
          <w:sz w:val="21"/>
          <w:szCs w:val="21"/>
        </w:rPr>
        <w:t>84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"_Toc516822885" </w:instrText>
      </w:r>
      <w:r>
        <w:fldChar w:fldCharType="separate"/>
      </w:r>
      <w:r>
        <w:rPr>
          <w:rStyle w:val="22"/>
          <w:rFonts w:hint="eastAsia" w:asciiTheme="minorEastAsia" w:hAnsiTheme="minorEastAsia"/>
          <w:i w:val="0"/>
          <w:sz w:val="21"/>
          <w:szCs w:val="21"/>
        </w:rPr>
        <w:t>六、投标保证金（格式）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_Toc516822885 \h </w:instrText>
      </w:r>
      <w:r>
        <w:rPr>
          <w:rFonts w:asciiTheme="minorEastAsia" w:hAnsiTheme="minorEastAsia"/>
          <w:i w:val="0"/>
          <w:sz w:val="21"/>
          <w:szCs w:val="21"/>
        </w:rPr>
        <w:fldChar w:fldCharType="separate"/>
      </w:r>
      <w:r>
        <w:rPr>
          <w:rFonts w:asciiTheme="minorEastAsia" w:hAnsiTheme="minorEastAsia"/>
          <w:i w:val="0"/>
          <w:sz w:val="21"/>
          <w:szCs w:val="21"/>
        </w:rPr>
        <w:t>85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"_Toc516822886" </w:instrText>
      </w:r>
      <w:r>
        <w:fldChar w:fldCharType="separate"/>
      </w:r>
      <w:r>
        <w:rPr>
          <w:rStyle w:val="22"/>
          <w:rFonts w:hint="eastAsia" w:asciiTheme="minorEastAsia" w:hAnsiTheme="minorEastAsia"/>
          <w:i w:val="0"/>
          <w:sz w:val="21"/>
          <w:szCs w:val="21"/>
        </w:rPr>
        <w:t>七、近年财务状况表（格式）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_Toc516822886 \h </w:instrText>
      </w:r>
      <w:r>
        <w:rPr>
          <w:rFonts w:asciiTheme="minorEastAsia" w:hAnsiTheme="minorEastAsia"/>
          <w:i w:val="0"/>
          <w:sz w:val="21"/>
          <w:szCs w:val="21"/>
        </w:rPr>
        <w:fldChar w:fldCharType="separate"/>
      </w:r>
      <w:r>
        <w:rPr>
          <w:rFonts w:asciiTheme="minorEastAsia" w:hAnsiTheme="minorEastAsia"/>
          <w:i w:val="0"/>
          <w:sz w:val="21"/>
          <w:szCs w:val="21"/>
        </w:rPr>
        <w:t>86</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"_Toc516822887" </w:instrText>
      </w:r>
      <w:r>
        <w:fldChar w:fldCharType="separate"/>
      </w:r>
      <w:r>
        <w:rPr>
          <w:rStyle w:val="22"/>
          <w:rFonts w:hint="eastAsia" w:asciiTheme="minorEastAsia" w:hAnsiTheme="minorEastAsia"/>
          <w:i w:val="0"/>
          <w:sz w:val="21"/>
          <w:szCs w:val="21"/>
        </w:rPr>
        <w:t>八、近年完成的类似项目情况表（格式）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_Toc516822887 \h </w:instrText>
      </w:r>
      <w:r>
        <w:rPr>
          <w:rFonts w:asciiTheme="minorEastAsia" w:hAnsiTheme="minorEastAsia"/>
          <w:i w:val="0"/>
          <w:sz w:val="21"/>
          <w:szCs w:val="21"/>
        </w:rPr>
        <w:fldChar w:fldCharType="separate"/>
      </w:r>
      <w:r>
        <w:rPr>
          <w:rFonts w:asciiTheme="minorEastAsia" w:hAnsiTheme="minorEastAsia"/>
          <w:i w:val="0"/>
          <w:sz w:val="21"/>
          <w:szCs w:val="21"/>
        </w:rPr>
        <w:t>87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"_Toc516822888" </w:instrText>
      </w:r>
      <w:r>
        <w:fldChar w:fldCharType="separate"/>
      </w:r>
      <w:r>
        <w:rPr>
          <w:rStyle w:val="22"/>
          <w:rFonts w:hint="eastAsia" w:asciiTheme="minorEastAsia" w:hAnsiTheme="minorEastAsia"/>
          <w:i w:val="0"/>
          <w:sz w:val="21"/>
          <w:szCs w:val="21"/>
        </w:rPr>
        <w:t>九、正在监理和新承接的项目情况表（格式）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_Toc516822888 \h </w:instrText>
      </w:r>
      <w:r>
        <w:rPr>
          <w:rFonts w:asciiTheme="minorEastAsia" w:hAnsiTheme="minorEastAsia"/>
          <w:i w:val="0"/>
          <w:sz w:val="21"/>
          <w:szCs w:val="21"/>
        </w:rPr>
        <w:fldChar w:fldCharType="separate"/>
      </w:r>
      <w:r>
        <w:rPr>
          <w:rFonts w:asciiTheme="minorEastAsia" w:hAnsiTheme="minorEastAsia"/>
          <w:i w:val="0"/>
          <w:sz w:val="21"/>
          <w:szCs w:val="21"/>
        </w:rPr>
        <w:t>88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"_Toc516822889" </w:instrText>
      </w:r>
      <w:r>
        <w:fldChar w:fldCharType="separate"/>
      </w:r>
      <w:r>
        <w:rPr>
          <w:rStyle w:val="22"/>
          <w:rFonts w:hint="eastAsia" w:asciiTheme="minorEastAsia" w:hAnsiTheme="minorEastAsia"/>
          <w:i w:val="0"/>
          <w:sz w:val="21"/>
          <w:szCs w:val="21"/>
        </w:rPr>
        <w:t>十、近年发生的诉讼及仲裁情况（格式）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_Toc516822889 \h </w:instrText>
      </w:r>
      <w:r>
        <w:rPr>
          <w:rFonts w:asciiTheme="minorEastAsia" w:hAnsiTheme="minorEastAsia"/>
          <w:i w:val="0"/>
          <w:sz w:val="21"/>
          <w:szCs w:val="21"/>
        </w:rPr>
        <w:fldChar w:fldCharType="separate"/>
      </w:r>
      <w:r>
        <w:rPr>
          <w:rFonts w:asciiTheme="minorEastAsia" w:hAnsiTheme="minorEastAsia"/>
          <w:i w:val="0"/>
          <w:sz w:val="21"/>
          <w:szCs w:val="21"/>
        </w:rPr>
        <w:t>89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"_Toc516822890" </w:instrText>
      </w:r>
      <w:r>
        <w:fldChar w:fldCharType="separate"/>
      </w:r>
      <w:r>
        <w:rPr>
          <w:rStyle w:val="22"/>
          <w:rFonts w:hint="eastAsia" w:asciiTheme="minorEastAsia" w:hAnsiTheme="minorEastAsia"/>
          <w:i w:val="0"/>
          <w:sz w:val="21"/>
          <w:szCs w:val="21"/>
        </w:rPr>
        <w:t>十一、拟委任的主要人员汇总表（格式）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_Toc516822890 \h </w:instrText>
      </w:r>
      <w:r>
        <w:rPr>
          <w:rFonts w:asciiTheme="minorEastAsia" w:hAnsiTheme="minorEastAsia"/>
          <w:i w:val="0"/>
          <w:sz w:val="21"/>
          <w:szCs w:val="21"/>
        </w:rPr>
        <w:fldChar w:fldCharType="separate"/>
      </w:r>
      <w:r>
        <w:rPr>
          <w:rFonts w:asciiTheme="minorEastAsia" w:hAnsiTheme="minorEastAsia"/>
          <w:i w:val="0"/>
          <w:sz w:val="21"/>
          <w:szCs w:val="21"/>
        </w:rPr>
        <w:t>90</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"_Toc516822891" </w:instrText>
      </w:r>
      <w:r>
        <w:fldChar w:fldCharType="separate"/>
      </w:r>
      <w:r>
        <w:rPr>
          <w:rStyle w:val="22"/>
          <w:rFonts w:hint="eastAsia" w:asciiTheme="minorEastAsia" w:hAnsiTheme="minorEastAsia"/>
          <w:i w:val="0"/>
          <w:sz w:val="21"/>
          <w:szCs w:val="21"/>
        </w:rPr>
        <w:t>十二、主要人员简历表（格式）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_Toc516822891 \h </w:instrText>
      </w:r>
      <w:r>
        <w:rPr>
          <w:rFonts w:asciiTheme="minorEastAsia" w:hAnsiTheme="minorEastAsia"/>
          <w:i w:val="0"/>
          <w:sz w:val="21"/>
          <w:szCs w:val="21"/>
        </w:rPr>
        <w:fldChar w:fldCharType="separate"/>
      </w:r>
      <w:r>
        <w:rPr>
          <w:rFonts w:asciiTheme="minorEastAsia" w:hAnsiTheme="minorEastAsia"/>
          <w:i w:val="0"/>
          <w:sz w:val="21"/>
          <w:szCs w:val="21"/>
        </w:rPr>
        <w:t>91</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"_Toc516822892" </w:instrText>
      </w:r>
      <w:r>
        <w:fldChar w:fldCharType="separate"/>
      </w:r>
      <w:r>
        <w:rPr>
          <w:rStyle w:val="22"/>
          <w:rFonts w:hint="eastAsia" w:asciiTheme="minorEastAsia" w:hAnsiTheme="minorEastAsia"/>
          <w:i w:val="0"/>
          <w:sz w:val="21"/>
          <w:szCs w:val="21"/>
        </w:rPr>
        <w:t>十三、拟投入本项目的主要试验检测仪器设备表（格式）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_Toc516822892 \h </w:instrText>
      </w:r>
      <w:r>
        <w:rPr>
          <w:rFonts w:asciiTheme="minorEastAsia" w:hAnsiTheme="minorEastAsia"/>
          <w:i w:val="0"/>
          <w:sz w:val="21"/>
          <w:szCs w:val="21"/>
        </w:rPr>
        <w:fldChar w:fldCharType="separate"/>
      </w:r>
      <w:r>
        <w:rPr>
          <w:rFonts w:asciiTheme="minorEastAsia" w:hAnsiTheme="minorEastAsia"/>
          <w:i w:val="0"/>
          <w:sz w:val="21"/>
          <w:szCs w:val="21"/>
        </w:rPr>
        <w:t>92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"_Toc516822893" </w:instrText>
      </w:r>
      <w:r>
        <w:fldChar w:fldCharType="separate"/>
      </w:r>
      <w:r>
        <w:rPr>
          <w:rStyle w:val="22"/>
          <w:rFonts w:hint="eastAsia" w:asciiTheme="minorEastAsia" w:hAnsiTheme="minorEastAsia"/>
          <w:i w:val="0"/>
          <w:sz w:val="21"/>
          <w:szCs w:val="21"/>
        </w:rPr>
        <w:t>十四、监理机构派驻现场监理人员到位承诺书（格式）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_Toc516822893 \h </w:instrText>
      </w:r>
      <w:r>
        <w:rPr>
          <w:rFonts w:asciiTheme="minorEastAsia" w:hAnsiTheme="minorEastAsia"/>
          <w:i w:val="0"/>
          <w:sz w:val="21"/>
          <w:szCs w:val="21"/>
        </w:rPr>
        <w:fldChar w:fldCharType="separate"/>
      </w:r>
      <w:r>
        <w:rPr>
          <w:rFonts w:asciiTheme="minorEastAsia" w:hAnsiTheme="minorEastAsia"/>
          <w:i w:val="0"/>
          <w:sz w:val="21"/>
          <w:szCs w:val="21"/>
        </w:rPr>
        <w:t>93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"_Toc516822894" </w:instrText>
      </w:r>
      <w:r>
        <w:fldChar w:fldCharType="separate"/>
      </w:r>
      <w:r>
        <w:rPr>
          <w:rStyle w:val="22"/>
          <w:rFonts w:hint="eastAsia" w:asciiTheme="minorEastAsia" w:hAnsiTheme="minorEastAsia"/>
          <w:i w:val="0"/>
          <w:sz w:val="21"/>
          <w:szCs w:val="21"/>
        </w:rPr>
        <w:t>十五、投标人承诺书（格式）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_Toc516822894 \h </w:instrText>
      </w:r>
      <w:r>
        <w:rPr>
          <w:rFonts w:asciiTheme="minorEastAsia" w:hAnsiTheme="minorEastAsia"/>
          <w:i w:val="0"/>
          <w:sz w:val="21"/>
          <w:szCs w:val="21"/>
        </w:rPr>
        <w:fldChar w:fldCharType="separate"/>
      </w:r>
      <w:r>
        <w:rPr>
          <w:rFonts w:asciiTheme="minorEastAsia" w:hAnsiTheme="minorEastAsia"/>
          <w:i w:val="0"/>
          <w:sz w:val="21"/>
          <w:szCs w:val="21"/>
        </w:rPr>
        <w:t>94</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"_Toc516822895" </w:instrText>
      </w:r>
      <w:r>
        <w:fldChar w:fldCharType="separate"/>
      </w:r>
      <w:r>
        <w:rPr>
          <w:rStyle w:val="22"/>
          <w:rFonts w:hint="eastAsia" w:asciiTheme="minorEastAsia" w:hAnsiTheme="minorEastAsia"/>
          <w:i w:val="0"/>
          <w:sz w:val="21"/>
          <w:szCs w:val="21"/>
        </w:rPr>
        <w:t>十六、其他资格材料（如有）（格式）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_Toc516822895 \h </w:instrText>
      </w:r>
      <w:r>
        <w:rPr>
          <w:rFonts w:asciiTheme="minorEastAsia" w:hAnsiTheme="minorEastAsia"/>
          <w:i w:val="0"/>
          <w:sz w:val="21"/>
          <w:szCs w:val="21"/>
        </w:rPr>
        <w:fldChar w:fldCharType="separate"/>
      </w:r>
      <w:r>
        <w:rPr>
          <w:rFonts w:asciiTheme="minorEastAsia" w:hAnsiTheme="minorEastAsia"/>
          <w:i w:val="0"/>
          <w:sz w:val="21"/>
          <w:szCs w:val="21"/>
        </w:rPr>
        <w:t>95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"_Toc516822896" </w:instrText>
      </w:r>
      <w:r>
        <w:fldChar w:fldCharType="separate"/>
      </w:r>
      <w:r>
        <w:rPr>
          <w:rStyle w:val="22"/>
          <w:rFonts w:hint="eastAsia" w:asciiTheme="minorEastAsia" w:hAnsiTheme="minorEastAsia"/>
          <w:sz w:val="21"/>
          <w:szCs w:val="21"/>
        </w:rPr>
        <w:t>第二节</w:t>
      </w:r>
      <w:r>
        <w:rPr>
          <w:rStyle w:val="22"/>
          <w:rFonts w:asciiTheme="minorEastAsia" w:hAnsiTheme="minorEastAsia"/>
          <w:sz w:val="21"/>
          <w:szCs w:val="21"/>
        </w:rPr>
        <w:t xml:space="preserve"> </w:t>
      </w:r>
      <w:r>
        <w:rPr>
          <w:rStyle w:val="22"/>
          <w:rFonts w:hint="eastAsia" w:asciiTheme="minorEastAsia" w:hAnsiTheme="minorEastAsia"/>
          <w:sz w:val="21"/>
          <w:szCs w:val="21"/>
        </w:rPr>
        <w:t>商务文件格式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_Toc516822896 \h </w:instrText>
      </w:r>
      <w:r>
        <w:rPr>
          <w:rFonts w:asciiTheme="minorEastAsia" w:hAnsiTheme="minorEastAsia"/>
          <w:sz w:val="21"/>
          <w:szCs w:val="21"/>
        </w:rPr>
        <w:fldChar w:fldCharType="separate"/>
      </w:r>
      <w:r>
        <w:rPr>
          <w:rFonts w:asciiTheme="minorEastAsia" w:hAnsiTheme="minorEastAsia"/>
          <w:sz w:val="21"/>
          <w:szCs w:val="21"/>
        </w:rPr>
        <w:t>96</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"_Toc516822897" </w:instrText>
      </w:r>
      <w:r>
        <w:fldChar w:fldCharType="separate"/>
      </w:r>
      <w:r>
        <w:rPr>
          <w:rStyle w:val="22"/>
          <w:rFonts w:hint="eastAsia" w:asciiTheme="minorEastAsia" w:hAnsiTheme="minorEastAsia"/>
          <w:i w:val="0"/>
          <w:sz w:val="21"/>
          <w:szCs w:val="21"/>
        </w:rPr>
        <w:t>投标文件（二）（格式）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_Toc516822897 \h </w:instrText>
      </w:r>
      <w:r>
        <w:rPr>
          <w:rFonts w:asciiTheme="minorEastAsia" w:hAnsiTheme="minorEastAsia"/>
          <w:i w:val="0"/>
          <w:sz w:val="21"/>
          <w:szCs w:val="21"/>
        </w:rPr>
        <w:fldChar w:fldCharType="separate"/>
      </w:r>
      <w:r>
        <w:rPr>
          <w:rFonts w:asciiTheme="minorEastAsia" w:hAnsiTheme="minorEastAsia"/>
          <w:i w:val="0"/>
          <w:sz w:val="21"/>
          <w:szCs w:val="21"/>
        </w:rPr>
        <w:t>97</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"_Toc516822898" </w:instrText>
      </w:r>
      <w:r>
        <w:fldChar w:fldCharType="separate"/>
      </w:r>
      <w:r>
        <w:rPr>
          <w:rStyle w:val="22"/>
          <w:rFonts w:hint="eastAsia" w:asciiTheme="minorEastAsia" w:hAnsiTheme="minorEastAsia"/>
          <w:i w:val="0"/>
          <w:sz w:val="21"/>
          <w:szCs w:val="21"/>
        </w:rPr>
        <w:t>目录（格式）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_Toc516822898 \h </w:instrText>
      </w:r>
      <w:r>
        <w:rPr>
          <w:rFonts w:asciiTheme="minorEastAsia" w:hAnsiTheme="minorEastAsia"/>
          <w:i w:val="0"/>
          <w:sz w:val="21"/>
          <w:szCs w:val="21"/>
        </w:rPr>
        <w:fldChar w:fldCharType="separate"/>
      </w:r>
      <w:r>
        <w:rPr>
          <w:rFonts w:asciiTheme="minorEastAsia" w:hAnsiTheme="minorEastAsia"/>
          <w:i w:val="0"/>
          <w:sz w:val="21"/>
          <w:szCs w:val="21"/>
        </w:rPr>
        <w:t>98</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"_Toc516822899" </w:instrText>
      </w:r>
      <w:r>
        <w:fldChar w:fldCharType="separate"/>
      </w:r>
      <w:r>
        <w:rPr>
          <w:rStyle w:val="22"/>
          <w:rFonts w:hint="eastAsia" w:asciiTheme="minorEastAsia" w:hAnsiTheme="minorEastAsia"/>
          <w:i w:val="0"/>
          <w:sz w:val="21"/>
          <w:szCs w:val="21"/>
        </w:rPr>
        <w:t>一、投标函及投标函附录（格式）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_Toc516822899 \h </w:instrText>
      </w:r>
      <w:r>
        <w:rPr>
          <w:rFonts w:asciiTheme="minorEastAsia" w:hAnsiTheme="minorEastAsia"/>
          <w:i w:val="0"/>
          <w:sz w:val="21"/>
          <w:szCs w:val="21"/>
        </w:rPr>
        <w:fldChar w:fldCharType="separate"/>
      </w:r>
      <w:r>
        <w:rPr>
          <w:rFonts w:asciiTheme="minorEastAsia" w:hAnsiTheme="minorEastAsia"/>
          <w:i w:val="0"/>
          <w:sz w:val="21"/>
          <w:szCs w:val="21"/>
        </w:rPr>
        <w:t>99</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"_Toc516822900" </w:instrText>
      </w:r>
      <w:r>
        <w:fldChar w:fldCharType="separate"/>
      </w:r>
      <w:r>
        <w:rPr>
          <w:rStyle w:val="22"/>
          <w:rFonts w:hint="eastAsia" w:asciiTheme="minorEastAsia" w:hAnsiTheme="minorEastAsia"/>
          <w:i w:val="0"/>
          <w:sz w:val="21"/>
          <w:szCs w:val="21"/>
        </w:rPr>
        <w:t>二、监理报酬清单（格式）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_Toc516822900 \h </w:instrText>
      </w:r>
      <w:r>
        <w:rPr>
          <w:rFonts w:asciiTheme="minorEastAsia" w:hAnsiTheme="minorEastAsia"/>
          <w:i w:val="0"/>
          <w:sz w:val="21"/>
          <w:szCs w:val="21"/>
        </w:rPr>
        <w:fldChar w:fldCharType="separate"/>
      </w:r>
      <w:r>
        <w:rPr>
          <w:rFonts w:asciiTheme="minorEastAsia" w:hAnsiTheme="minorEastAsia"/>
          <w:i w:val="0"/>
          <w:sz w:val="21"/>
          <w:szCs w:val="21"/>
        </w:rPr>
        <w:t>102</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"_Toc516822901" </w:instrText>
      </w:r>
      <w:r>
        <w:fldChar w:fldCharType="separate"/>
      </w:r>
      <w:r>
        <w:rPr>
          <w:rStyle w:val="22"/>
          <w:rFonts w:hint="eastAsia" w:asciiTheme="minorEastAsia" w:hAnsiTheme="minorEastAsia"/>
          <w:i w:val="0"/>
          <w:sz w:val="21"/>
          <w:szCs w:val="21"/>
        </w:rPr>
        <w:t>三、主要人员简历表（适用于有参与商务评审加分项的情况）（格式）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_Toc516822901 \h </w:instrText>
      </w:r>
      <w:r>
        <w:rPr>
          <w:rFonts w:asciiTheme="minorEastAsia" w:hAnsiTheme="minorEastAsia"/>
          <w:i w:val="0"/>
          <w:sz w:val="21"/>
          <w:szCs w:val="21"/>
        </w:rPr>
        <w:fldChar w:fldCharType="separate"/>
      </w:r>
      <w:r>
        <w:rPr>
          <w:rFonts w:asciiTheme="minorEastAsia" w:hAnsiTheme="minorEastAsia"/>
          <w:i w:val="0"/>
          <w:sz w:val="21"/>
          <w:szCs w:val="21"/>
        </w:rPr>
        <w:t>103</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pStyle w:val="18"/>
        <w:tabs>
          <w:tab w:val="right" w:leader="dot" w:pos="8834"/>
        </w:tabs>
        <w:rPr>
          <w:rFonts w:asciiTheme="minorEastAsia" w:hAnsiTheme="minorEastAsia" w:cstheme="minorBidi"/>
          <w:smallCaps w:val="0"/>
          <w:sz w:val="21"/>
          <w:szCs w:val="21"/>
        </w:rPr>
      </w:pPr>
      <w:r>
        <w:fldChar w:fldCharType="begin"/>
      </w:r>
      <w:r>
        <w:instrText xml:space="preserve"> HYPERLINK \l "_Toc516822902" </w:instrText>
      </w:r>
      <w:r>
        <w:fldChar w:fldCharType="separate"/>
      </w:r>
      <w:r>
        <w:rPr>
          <w:rStyle w:val="22"/>
          <w:rFonts w:hint="eastAsia" w:asciiTheme="minorEastAsia" w:hAnsiTheme="minorEastAsia"/>
          <w:sz w:val="21"/>
          <w:szCs w:val="21"/>
        </w:rPr>
        <w:t>第三节</w:t>
      </w:r>
      <w:r>
        <w:rPr>
          <w:rStyle w:val="22"/>
          <w:rFonts w:asciiTheme="minorEastAsia" w:hAnsiTheme="minorEastAsia"/>
          <w:sz w:val="21"/>
          <w:szCs w:val="21"/>
        </w:rPr>
        <w:t xml:space="preserve"> </w:t>
      </w:r>
      <w:r>
        <w:rPr>
          <w:rStyle w:val="22"/>
          <w:rFonts w:hint="eastAsia" w:asciiTheme="minorEastAsia" w:hAnsiTheme="minorEastAsia"/>
          <w:sz w:val="21"/>
          <w:szCs w:val="21"/>
        </w:rPr>
        <w:t>监理大纲格式</w:t>
      </w:r>
      <w:r>
        <w:rPr>
          <w:rFonts w:asciiTheme="minorEastAsia" w:hAnsiTheme="minorEastAsia"/>
          <w:sz w:val="21"/>
          <w:szCs w:val="21"/>
        </w:rPr>
        <w:tab/>
      </w:r>
      <w:r>
        <w:rPr>
          <w:rFonts w:asciiTheme="minorEastAsia" w:hAnsiTheme="minorEastAsia"/>
          <w:sz w:val="21"/>
          <w:szCs w:val="21"/>
        </w:rPr>
        <w:fldChar w:fldCharType="begin"/>
      </w:r>
      <w:r>
        <w:rPr>
          <w:rFonts w:asciiTheme="minorEastAsia" w:hAnsiTheme="minorEastAsia"/>
          <w:sz w:val="21"/>
          <w:szCs w:val="21"/>
        </w:rPr>
        <w:instrText xml:space="preserve"> PAGEREF _Toc516822902 \h </w:instrText>
      </w:r>
      <w:r>
        <w:rPr>
          <w:rFonts w:asciiTheme="minorEastAsia" w:hAnsiTheme="minorEastAsia"/>
          <w:sz w:val="21"/>
          <w:szCs w:val="21"/>
        </w:rPr>
        <w:fldChar w:fldCharType="separate"/>
      </w:r>
      <w:r>
        <w:rPr>
          <w:rFonts w:asciiTheme="minorEastAsia" w:hAnsiTheme="minorEastAsia"/>
          <w:sz w:val="21"/>
          <w:szCs w:val="21"/>
        </w:rPr>
        <w:t>104</w:t>
      </w:r>
      <w:r>
        <w:rPr>
          <w:rFonts w:asciiTheme="minorEastAsia" w:hAnsiTheme="minorEastAsia"/>
          <w:sz w:val="21"/>
          <w:szCs w:val="21"/>
        </w:rPr>
        <w:fldChar w:fldCharType="end"/>
      </w:r>
      <w:r>
        <w:rPr>
          <w:rFonts w:asciiTheme="minorEastAsia" w:hAnsiTheme="minorEastAsia"/>
          <w:sz w:val="21"/>
          <w:szCs w:val="21"/>
        </w:rPr>
        <w:fldChar w:fldCharType="end"/>
      </w:r>
    </w:p>
    <w:p>
      <w:pPr>
        <w:pStyle w:val="10"/>
        <w:tabs>
          <w:tab w:val="right" w:leader="dot" w:pos="8834"/>
        </w:tabs>
        <w:rPr>
          <w:rFonts w:asciiTheme="minorEastAsia" w:hAnsiTheme="minorEastAsia" w:cstheme="minorBidi"/>
          <w:i w:val="0"/>
          <w:iCs w:val="0"/>
          <w:sz w:val="21"/>
          <w:szCs w:val="21"/>
        </w:rPr>
      </w:pPr>
      <w:r>
        <w:fldChar w:fldCharType="begin"/>
      </w:r>
      <w:r>
        <w:instrText xml:space="preserve"> HYPERLINK \l "_Toc516822903" </w:instrText>
      </w:r>
      <w:r>
        <w:fldChar w:fldCharType="separate"/>
      </w:r>
      <w:r>
        <w:rPr>
          <w:rStyle w:val="22"/>
          <w:rFonts w:hint="eastAsia" w:asciiTheme="minorEastAsia" w:hAnsiTheme="minorEastAsia"/>
          <w:i w:val="0"/>
          <w:sz w:val="21"/>
          <w:szCs w:val="21"/>
        </w:rPr>
        <w:t>投标文件（三）（格式）</w:t>
      </w:r>
      <w:r>
        <w:rPr>
          <w:rFonts w:asciiTheme="minorEastAsia" w:hAnsiTheme="minorEastAsia"/>
          <w:i w:val="0"/>
          <w:sz w:val="21"/>
          <w:szCs w:val="21"/>
        </w:rPr>
        <w:tab/>
      </w:r>
      <w:r>
        <w:rPr>
          <w:rFonts w:asciiTheme="minorEastAsia" w:hAnsiTheme="minorEastAsia"/>
          <w:i w:val="0"/>
          <w:sz w:val="21"/>
          <w:szCs w:val="21"/>
        </w:rPr>
        <w:fldChar w:fldCharType="begin"/>
      </w:r>
      <w:r>
        <w:rPr>
          <w:rFonts w:asciiTheme="minorEastAsia" w:hAnsiTheme="minorEastAsia"/>
          <w:i w:val="0"/>
          <w:sz w:val="21"/>
          <w:szCs w:val="21"/>
        </w:rPr>
        <w:instrText xml:space="preserve"> PAGEREF _Toc516822903 \h </w:instrText>
      </w:r>
      <w:r>
        <w:rPr>
          <w:rFonts w:asciiTheme="minorEastAsia" w:hAnsiTheme="minorEastAsia"/>
          <w:i w:val="0"/>
          <w:sz w:val="21"/>
          <w:szCs w:val="21"/>
        </w:rPr>
        <w:fldChar w:fldCharType="separate"/>
      </w:r>
      <w:r>
        <w:rPr>
          <w:rFonts w:asciiTheme="minorEastAsia" w:hAnsiTheme="minorEastAsia"/>
          <w:i w:val="0"/>
          <w:sz w:val="21"/>
          <w:szCs w:val="21"/>
        </w:rPr>
        <w:t>105</w:t>
      </w:r>
      <w:r>
        <w:rPr>
          <w:rFonts w:asciiTheme="minorEastAsia" w:hAnsiTheme="minorEastAsia"/>
          <w:i w:val="0"/>
          <w:sz w:val="21"/>
          <w:szCs w:val="21"/>
        </w:rPr>
        <w:fldChar w:fldCharType="end"/>
      </w:r>
      <w:r>
        <w:rPr>
          <w:rFonts w:asciiTheme="minorEastAsia" w:hAnsiTheme="minorEastAsia"/>
          <w:i w:val="0"/>
          <w:sz w:val="21"/>
          <w:szCs w:val="21"/>
        </w:rPr>
        <w:fldChar w:fldCharType="end"/>
      </w:r>
    </w:p>
    <w:p>
      <w:pPr>
        <w:widowControl/>
        <w:shd w:val="clear" w:color="auto" w:fill="FFFFFF"/>
        <w:spacing w:line="300" w:lineRule="atLeast"/>
        <w:ind w:firstLine="420" w:firstLineChars="200"/>
        <w:jc w:val="left"/>
        <w:rPr>
          <w:szCs w:val="21"/>
        </w:rPr>
      </w:pPr>
      <w:r>
        <w:rPr>
          <w:rFonts w:asciiTheme="minorEastAsia" w:hAnsiTheme="minorEastAsia"/>
          <w:szCs w:val="21"/>
        </w:rPr>
        <w:fldChar w:fldCharType="end"/>
      </w:r>
    </w:p>
    <w:p>
      <w:pPr>
        <w:widowControl/>
        <w:shd w:val="clear" w:color="auto" w:fill="FFFFFF"/>
        <w:spacing w:line="300" w:lineRule="atLeast"/>
        <w:ind w:firstLine="420" w:firstLineChars="200"/>
        <w:jc w:val="left"/>
        <w:rPr>
          <w:szCs w:val="21"/>
        </w:rPr>
      </w:pPr>
    </w:p>
    <w:p>
      <w:pPr>
        <w:widowControl/>
        <w:shd w:val="clear" w:color="auto" w:fill="FFFFFF"/>
        <w:spacing w:line="300" w:lineRule="atLeast"/>
        <w:ind w:firstLine="420" w:firstLineChars="200"/>
        <w:jc w:val="left"/>
        <w:rPr>
          <w:szCs w:val="21"/>
        </w:rPr>
      </w:pPr>
    </w:p>
    <w:p>
      <w:pPr>
        <w:widowControl/>
        <w:shd w:val="clear" w:color="auto" w:fill="FFFFFF"/>
        <w:spacing w:line="300" w:lineRule="atLeast"/>
        <w:ind w:firstLine="420" w:firstLineChars="200"/>
        <w:jc w:val="left"/>
        <w:rPr>
          <w:szCs w:val="21"/>
        </w:rPr>
        <w:sectPr>
          <w:pgSz w:w="11906" w:h="16838"/>
          <w:pgMar w:top="1440" w:right="1531" w:bottom="1440" w:left="1531" w:header="851" w:footer="992" w:gutter="0"/>
          <w:cols w:space="425" w:num="1"/>
          <w:docGrid w:type="lines" w:linePitch="312" w:charSpace="0"/>
        </w:sectPr>
      </w:pPr>
    </w:p>
    <w:p>
      <w:pPr>
        <w:pStyle w:val="20"/>
        <w:adjustRightInd w:val="0"/>
        <w:snapToGrid w:val="0"/>
        <w:spacing w:before="0" w:after="0"/>
        <w:rPr>
          <w:rFonts w:asciiTheme="majorEastAsia" w:hAnsiTheme="majorEastAsia" w:eastAsiaTheme="majorEastAsia"/>
          <w:sz w:val="52"/>
          <w:szCs w:val="52"/>
        </w:rPr>
      </w:pPr>
      <w:bookmarkStart w:id="0" w:name="_Toc516822765"/>
      <w:bookmarkStart w:id="1" w:name="_Toc511399087"/>
      <w:bookmarkStart w:id="2" w:name="_Toc515440950"/>
      <w:r>
        <w:rPr>
          <w:rFonts w:hint="eastAsia" w:asciiTheme="majorEastAsia" w:hAnsiTheme="majorEastAsia" w:eastAsiaTheme="majorEastAsia"/>
          <w:sz w:val="52"/>
          <w:szCs w:val="52"/>
        </w:rPr>
        <w:t>第一卷</w:t>
      </w:r>
      <w:bookmarkEnd w:id="0"/>
      <w:bookmarkEnd w:id="1"/>
      <w:bookmarkEnd w:id="2"/>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3" w:name="_Toc516822766"/>
      <w:bookmarkStart w:id="4" w:name="_Toc515440951"/>
      <w:bookmarkStart w:id="5" w:name="_Toc511399088"/>
      <w:r>
        <w:rPr>
          <w:rFonts w:hint="eastAsia" w:asciiTheme="majorEastAsia" w:hAnsiTheme="majorEastAsia" w:eastAsiaTheme="majorEastAsia"/>
          <w:sz w:val="36"/>
          <w:szCs w:val="36"/>
        </w:rPr>
        <w:t>第一章 招标公告（适用于公开招标）</w:t>
      </w:r>
      <w:bookmarkEnd w:id="3"/>
      <w:bookmarkEnd w:id="4"/>
      <w:bookmarkEnd w:id="5"/>
    </w:p>
    <w:p>
      <w:pPr>
        <w:widowControl/>
        <w:shd w:val="clear" w:color="auto" w:fill="FFFFFF"/>
        <w:adjustRightInd w:val="0"/>
        <w:snapToGrid w:val="0"/>
        <w:jc w:val="center"/>
        <w:rPr>
          <w:b/>
          <w:sz w:val="28"/>
          <w:szCs w:val="28"/>
        </w:rPr>
      </w:pPr>
      <w:r>
        <w:rPr>
          <w:rFonts w:hint="eastAsia"/>
          <w:b/>
          <w:sz w:val="28"/>
          <w:szCs w:val="28"/>
        </w:rPr>
        <w:t>_____________（项目名称）监理招标公告</w:t>
      </w:r>
    </w:p>
    <w:p>
      <w:pPr>
        <w:widowControl/>
        <w:shd w:val="clear" w:color="auto" w:fill="FFFFFF"/>
        <w:snapToGrid w:val="0"/>
        <w:ind w:firstLine="482" w:firstLineChars="200"/>
        <w:jc w:val="left"/>
        <w:rPr>
          <w:b/>
          <w:sz w:val="24"/>
          <w:szCs w:val="24"/>
        </w:rPr>
      </w:pPr>
    </w:p>
    <w:p>
      <w:pPr>
        <w:pStyle w:val="3"/>
        <w:adjustRightInd w:val="0"/>
        <w:snapToGrid w:val="0"/>
        <w:spacing w:before="0" w:after="0" w:line="520" w:lineRule="exact"/>
        <w:rPr>
          <w:rFonts w:asciiTheme="majorEastAsia" w:hAnsiTheme="majorEastAsia"/>
          <w:sz w:val="28"/>
          <w:szCs w:val="28"/>
        </w:rPr>
      </w:pPr>
      <w:bookmarkStart w:id="6" w:name="_Toc511399089"/>
      <w:bookmarkStart w:id="7" w:name="_Toc516822767"/>
      <w:bookmarkStart w:id="8" w:name="_Toc515440952"/>
      <w:r>
        <w:rPr>
          <w:rFonts w:hint="eastAsia" w:asciiTheme="majorEastAsia" w:hAnsiTheme="majorEastAsia"/>
          <w:sz w:val="28"/>
          <w:szCs w:val="28"/>
        </w:rPr>
        <w:t>1. 招标条件</w:t>
      </w:r>
      <w:bookmarkEnd w:id="6"/>
      <w:bookmarkEnd w:id="7"/>
      <w:bookmarkEnd w:id="8"/>
    </w:p>
    <w:p>
      <w:pPr>
        <w:widowControl/>
        <w:shd w:val="clear" w:color="auto" w:fill="FFFFFF"/>
        <w:snapToGrid w:val="0"/>
        <w:ind w:firstLine="420" w:firstLineChars="200"/>
        <w:jc w:val="left"/>
        <w:rPr>
          <w:szCs w:val="21"/>
        </w:rPr>
      </w:pPr>
      <w:r>
        <w:rPr>
          <w:rFonts w:hint="eastAsia"/>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对本项目的监理进行公开招标。</w:t>
      </w:r>
    </w:p>
    <w:p>
      <w:pPr>
        <w:pStyle w:val="3"/>
        <w:adjustRightInd w:val="0"/>
        <w:snapToGrid w:val="0"/>
        <w:spacing w:before="0" w:after="0" w:line="520" w:lineRule="exact"/>
        <w:rPr>
          <w:rFonts w:asciiTheme="majorEastAsia" w:hAnsiTheme="majorEastAsia"/>
          <w:sz w:val="28"/>
          <w:szCs w:val="28"/>
        </w:rPr>
      </w:pPr>
      <w:bookmarkStart w:id="9" w:name="_Toc511399090"/>
      <w:bookmarkStart w:id="10" w:name="_Toc515440953"/>
      <w:bookmarkStart w:id="11" w:name="_Toc516822768"/>
      <w:r>
        <w:rPr>
          <w:rFonts w:hint="eastAsia" w:asciiTheme="majorEastAsia" w:hAnsiTheme="majorEastAsia"/>
          <w:sz w:val="28"/>
          <w:szCs w:val="28"/>
        </w:rPr>
        <w:t>2. 项目概况与招标范围</w:t>
      </w:r>
      <w:bookmarkEnd w:id="9"/>
      <w:bookmarkEnd w:id="10"/>
      <w:bookmarkEnd w:id="11"/>
    </w:p>
    <w:p>
      <w:pPr>
        <w:widowControl/>
        <w:shd w:val="clear" w:color="auto" w:fill="FFFFFF"/>
        <w:snapToGrid w:val="0"/>
        <w:ind w:firstLine="420" w:firstLineChars="200"/>
        <w:jc w:val="left"/>
        <w:rPr>
          <w:szCs w:val="21"/>
        </w:rPr>
      </w:pPr>
      <w:r>
        <w:rPr>
          <w:rFonts w:hint="eastAsia"/>
          <w:szCs w:val="21"/>
        </w:rPr>
        <w:t>2.1 建设地点：______________________；</w:t>
      </w:r>
    </w:p>
    <w:p>
      <w:pPr>
        <w:widowControl/>
        <w:shd w:val="clear" w:color="auto" w:fill="FFFFFF"/>
        <w:snapToGrid w:val="0"/>
        <w:ind w:firstLine="420" w:firstLineChars="200"/>
        <w:jc w:val="left"/>
        <w:rPr>
          <w:szCs w:val="21"/>
        </w:rPr>
      </w:pPr>
      <w:r>
        <w:rPr>
          <w:rFonts w:hint="eastAsia"/>
          <w:szCs w:val="21"/>
        </w:rPr>
        <w:t>2.2 工程规模：______________________；</w:t>
      </w:r>
    </w:p>
    <w:p>
      <w:pPr>
        <w:widowControl/>
        <w:shd w:val="clear" w:color="auto" w:fill="FFFFFF"/>
        <w:snapToGrid w:val="0"/>
        <w:ind w:firstLine="420" w:firstLineChars="200"/>
        <w:jc w:val="left"/>
        <w:rPr>
          <w:szCs w:val="21"/>
        </w:rPr>
      </w:pPr>
      <w:r>
        <w:rPr>
          <w:rFonts w:hint="eastAsia"/>
          <w:szCs w:val="21"/>
        </w:rPr>
        <w:t>2.3 招标范围和内容：______________________；</w:t>
      </w:r>
    </w:p>
    <w:p>
      <w:pPr>
        <w:widowControl/>
        <w:shd w:val="clear" w:color="auto" w:fill="FFFFFF"/>
        <w:snapToGrid w:val="0"/>
        <w:ind w:firstLine="420" w:firstLineChars="200"/>
        <w:jc w:val="left"/>
        <w:rPr>
          <w:szCs w:val="21"/>
        </w:rPr>
      </w:pPr>
      <w:r>
        <w:rPr>
          <w:rFonts w:hint="eastAsia"/>
          <w:szCs w:val="21"/>
        </w:rPr>
        <w:t>2.4 最高控制价：______________________；</w:t>
      </w:r>
    </w:p>
    <w:p>
      <w:pPr>
        <w:widowControl/>
        <w:shd w:val="clear" w:color="auto" w:fill="FFFFFF"/>
        <w:snapToGrid w:val="0"/>
        <w:ind w:firstLine="420" w:firstLineChars="200"/>
        <w:jc w:val="left"/>
        <w:rPr>
          <w:szCs w:val="21"/>
        </w:rPr>
      </w:pPr>
      <w:r>
        <w:rPr>
          <w:rFonts w:hint="eastAsia"/>
          <w:szCs w:val="21"/>
        </w:rPr>
        <w:t>2.5 质量标准：______________________；</w:t>
      </w:r>
    </w:p>
    <w:p>
      <w:pPr>
        <w:widowControl/>
        <w:shd w:val="clear" w:color="auto" w:fill="FFFFFF"/>
        <w:snapToGrid w:val="0"/>
        <w:ind w:firstLine="420" w:firstLineChars="200"/>
        <w:jc w:val="left"/>
        <w:rPr>
          <w:szCs w:val="21"/>
        </w:rPr>
      </w:pPr>
      <w:r>
        <w:rPr>
          <w:rFonts w:hint="eastAsia"/>
          <w:szCs w:val="21"/>
        </w:rPr>
        <w:t>2.6 工期要求：施工</w:t>
      </w:r>
      <w:r>
        <w:rPr>
          <w:szCs w:val="21"/>
        </w:rPr>
        <w:t>工期</w:t>
      </w:r>
      <w:r>
        <w:rPr>
          <w:rFonts w:hint="eastAsia"/>
          <w:szCs w:val="21"/>
        </w:rPr>
        <w:t>______</w:t>
      </w:r>
      <w:r>
        <w:rPr>
          <w:szCs w:val="21"/>
        </w:rPr>
        <w:t>日历天</w:t>
      </w:r>
      <w:r>
        <w:rPr>
          <w:rFonts w:hint="eastAsia"/>
          <w:szCs w:val="21"/>
        </w:rPr>
        <w:t>，其中各关键节点的工期要求：______；</w:t>
      </w:r>
    </w:p>
    <w:p>
      <w:pPr>
        <w:widowControl/>
        <w:shd w:val="clear" w:color="auto" w:fill="FFFFFF"/>
        <w:snapToGrid w:val="0"/>
        <w:ind w:firstLine="420" w:firstLineChars="200"/>
        <w:jc w:val="left"/>
        <w:rPr>
          <w:szCs w:val="21"/>
        </w:rPr>
      </w:pPr>
      <w:r>
        <w:rPr>
          <w:rFonts w:hint="eastAsia"/>
          <w:szCs w:val="21"/>
        </w:rPr>
        <w:t>2.7 施工监理服务期限：施工工期</w:t>
      </w:r>
      <w:r>
        <w:rPr>
          <w:szCs w:val="21"/>
        </w:rPr>
        <w:t>+</w:t>
      </w:r>
      <w:r>
        <w:rPr>
          <w:rFonts w:hint="eastAsia"/>
          <w:szCs w:val="21"/>
        </w:rPr>
        <w:t>______</w:t>
      </w:r>
      <w:r>
        <w:rPr>
          <w:szCs w:val="21"/>
        </w:rPr>
        <w:t>日历天</w:t>
      </w:r>
      <w:r>
        <w:rPr>
          <w:rFonts w:hint="eastAsia"/>
          <w:szCs w:val="21"/>
        </w:rPr>
        <w:t>。</w:t>
      </w:r>
    </w:p>
    <w:p>
      <w:pPr>
        <w:pStyle w:val="3"/>
        <w:adjustRightInd w:val="0"/>
        <w:snapToGrid w:val="0"/>
        <w:spacing w:before="0" w:after="0" w:line="520" w:lineRule="exact"/>
        <w:rPr>
          <w:rFonts w:asciiTheme="majorEastAsia" w:hAnsiTheme="majorEastAsia"/>
          <w:sz w:val="28"/>
          <w:szCs w:val="28"/>
        </w:rPr>
      </w:pPr>
      <w:bookmarkStart w:id="12" w:name="_Toc511399091"/>
      <w:bookmarkStart w:id="13" w:name="_Toc515440954"/>
      <w:bookmarkStart w:id="14" w:name="_Toc516822769"/>
      <w:r>
        <w:rPr>
          <w:rFonts w:hint="eastAsia" w:asciiTheme="majorEastAsia" w:hAnsiTheme="majorEastAsia"/>
          <w:sz w:val="28"/>
          <w:szCs w:val="28"/>
        </w:rPr>
        <w:t>3. 投标人资格要求</w:t>
      </w:r>
      <w:bookmarkEnd w:id="12"/>
      <w:r>
        <w:rPr>
          <w:rFonts w:hint="eastAsia" w:asciiTheme="majorEastAsia" w:hAnsiTheme="majorEastAsia"/>
          <w:sz w:val="28"/>
          <w:szCs w:val="28"/>
        </w:rPr>
        <w:t>及审查办法</w:t>
      </w:r>
      <w:bookmarkEnd w:id="13"/>
      <w:bookmarkEnd w:id="14"/>
    </w:p>
    <w:p>
      <w:pPr>
        <w:widowControl/>
        <w:shd w:val="clear" w:color="auto" w:fill="FFFFFF"/>
        <w:snapToGrid w:val="0"/>
        <w:ind w:firstLine="420" w:firstLineChars="200"/>
        <w:jc w:val="left"/>
        <w:rPr>
          <w:szCs w:val="21"/>
        </w:rPr>
      </w:pPr>
      <w:bookmarkStart w:id="15" w:name="_Toc511399092"/>
      <w:r>
        <w:rPr>
          <w:rFonts w:hint="eastAsia"/>
          <w:szCs w:val="21"/>
        </w:rPr>
        <w:t>3.1 本招标项目要求投标人须具备有效的不低于____________资质，并具备__________业绩（指近10年内承担过类似的工程业绩）。</w:t>
      </w:r>
    </w:p>
    <w:p>
      <w:pPr>
        <w:widowControl/>
        <w:shd w:val="clear" w:color="auto" w:fill="FFFFFF"/>
        <w:snapToGrid w:val="0"/>
        <w:ind w:firstLine="420" w:firstLineChars="200"/>
        <w:jc w:val="left"/>
        <w:rPr>
          <w:szCs w:val="21"/>
        </w:rPr>
      </w:pPr>
      <w:r>
        <w:rPr>
          <w:rFonts w:hint="eastAsia"/>
          <w:szCs w:val="21"/>
        </w:rPr>
        <w:t>3.2 投标人拟担任本招标项目的总监理工程师应具备有效的____________________________和__________职称，__________业绩（指近10年内承担过类似的工程业绩）。并在其他人员、试验检测仪器设备方面具有相应的监理能力。</w:t>
      </w:r>
    </w:p>
    <w:p>
      <w:pPr>
        <w:widowControl/>
        <w:shd w:val="clear" w:color="auto" w:fill="FFFFFF"/>
        <w:snapToGrid w:val="0"/>
        <w:ind w:firstLine="420" w:firstLineChars="200"/>
        <w:jc w:val="left"/>
        <w:rPr>
          <w:szCs w:val="21"/>
        </w:rPr>
      </w:pPr>
      <w:r>
        <w:rPr>
          <w:rFonts w:hint="eastAsia"/>
          <w:szCs w:val="21"/>
        </w:rPr>
        <w:t>3.3 本招标项目_______________（接受或不接受）联合体投标。联合体投标的，应满足下列要求：_____________________________。</w:t>
      </w:r>
    </w:p>
    <w:p>
      <w:pPr>
        <w:widowControl/>
        <w:shd w:val="clear" w:color="auto" w:fill="FFFFFF"/>
        <w:snapToGrid w:val="0"/>
        <w:ind w:firstLine="420" w:firstLineChars="200"/>
        <w:jc w:val="left"/>
        <w:rPr>
          <w:szCs w:val="21"/>
        </w:rPr>
      </w:pPr>
      <w:r>
        <w:rPr>
          <w:rFonts w:hint="eastAsia"/>
          <w:szCs w:val="21"/>
        </w:rPr>
        <w:t>3.4 本招标项目的投标保证金：</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3.5 本招标项目评标办法采用综合评估法。</w:t>
      </w:r>
    </w:p>
    <w:p>
      <w:pPr>
        <w:widowControl/>
        <w:shd w:val="clear" w:color="auto" w:fill="FFFFFF"/>
        <w:snapToGrid w:val="0"/>
        <w:ind w:firstLine="420" w:firstLineChars="200"/>
        <w:jc w:val="left"/>
        <w:rPr>
          <w:szCs w:val="21"/>
        </w:rPr>
      </w:pPr>
      <w:r>
        <w:rPr>
          <w:rFonts w:hint="eastAsia"/>
          <w:szCs w:val="21"/>
        </w:rPr>
        <w:t>3.6 本招标项目采用资格后审方式对投标人的资格进行审查。</w:t>
      </w:r>
    </w:p>
    <w:p>
      <w:pPr>
        <w:pStyle w:val="3"/>
        <w:adjustRightInd w:val="0"/>
        <w:snapToGrid w:val="0"/>
        <w:spacing w:before="0" w:after="0" w:line="520" w:lineRule="exact"/>
        <w:rPr>
          <w:rFonts w:asciiTheme="majorEastAsia" w:hAnsiTheme="majorEastAsia"/>
          <w:sz w:val="28"/>
          <w:szCs w:val="28"/>
        </w:rPr>
      </w:pPr>
      <w:bookmarkStart w:id="16" w:name="_Toc516822770"/>
      <w:bookmarkStart w:id="17" w:name="_Toc515440955"/>
      <w:r>
        <w:rPr>
          <w:rFonts w:hint="eastAsia" w:asciiTheme="majorEastAsia" w:hAnsiTheme="majorEastAsia"/>
          <w:sz w:val="28"/>
          <w:szCs w:val="28"/>
        </w:rPr>
        <w:t>4. 招标文件的获取</w:t>
      </w:r>
      <w:bookmarkEnd w:id="15"/>
      <w:bookmarkEnd w:id="16"/>
      <w:bookmarkEnd w:id="17"/>
    </w:p>
    <w:p>
      <w:pPr>
        <w:widowControl/>
        <w:shd w:val="clear" w:color="auto" w:fill="FFFFFF"/>
        <w:snapToGrid w:val="0"/>
        <w:ind w:firstLine="420" w:firstLineChars="200"/>
        <w:rPr>
          <w:szCs w:val="21"/>
        </w:rPr>
      </w:pPr>
      <w:r>
        <w:rPr>
          <w:rFonts w:hint="eastAsia"/>
          <w:szCs w:val="21"/>
        </w:rPr>
        <w:t>4.1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snapToGrid w:val="0"/>
        <w:ind w:firstLine="420" w:firstLineChars="200"/>
        <w:jc w:val="left"/>
        <w:rPr>
          <w:szCs w:val="21"/>
        </w:rPr>
      </w:pPr>
      <w:r>
        <w:rPr>
          <w:rFonts w:hint="eastAsia"/>
          <w:szCs w:val="21"/>
        </w:rPr>
        <w:t>4.2 招标文件每套售价__________元，售后不退。技术资料押金_________元，在退还技术资料时退还（不计利息）。</w:t>
      </w:r>
    </w:p>
    <w:p>
      <w:pPr>
        <w:pStyle w:val="3"/>
        <w:adjustRightInd w:val="0"/>
        <w:snapToGrid w:val="0"/>
        <w:spacing w:before="0" w:after="0" w:line="520" w:lineRule="exact"/>
        <w:rPr>
          <w:rFonts w:asciiTheme="majorEastAsia" w:hAnsiTheme="majorEastAsia"/>
          <w:sz w:val="28"/>
          <w:szCs w:val="28"/>
        </w:rPr>
      </w:pPr>
      <w:bookmarkStart w:id="18" w:name="_Toc515440956"/>
      <w:bookmarkStart w:id="19" w:name="_Toc516822771"/>
      <w:bookmarkStart w:id="20" w:name="_Toc511399093"/>
      <w:r>
        <w:rPr>
          <w:rFonts w:hint="eastAsia" w:asciiTheme="majorEastAsia" w:hAnsiTheme="majorEastAsia"/>
          <w:sz w:val="28"/>
          <w:szCs w:val="28"/>
        </w:rPr>
        <w:t>5. 投标文件的递交</w:t>
      </w:r>
      <w:bookmarkEnd w:id="18"/>
      <w:bookmarkEnd w:id="19"/>
      <w:bookmarkEnd w:id="20"/>
    </w:p>
    <w:p>
      <w:pPr>
        <w:widowControl/>
        <w:shd w:val="clear" w:color="auto" w:fill="FFFFFF"/>
        <w:snapToGrid w:val="0"/>
        <w:ind w:firstLine="420" w:firstLineChars="200"/>
        <w:jc w:val="left"/>
        <w:rPr>
          <w:szCs w:val="21"/>
        </w:rPr>
      </w:pPr>
      <w:r>
        <w:rPr>
          <w:rFonts w:hint="eastAsia"/>
          <w:szCs w:val="21"/>
        </w:rPr>
        <w:t>5.1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3"/>
        <w:adjustRightInd w:val="0"/>
        <w:snapToGrid w:val="0"/>
        <w:spacing w:before="0" w:after="0" w:line="520" w:lineRule="exact"/>
        <w:rPr>
          <w:rFonts w:asciiTheme="majorEastAsia" w:hAnsiTheme="majorEastAsia"/>
          <w:sz w:val="28"/>
          <w:szCs w:val="28"/>
        </w:rPr>
      </w:pPr>
      <w:bookmarkStart w:id="21" w:name="_Toc511399094"/>
      <w:bookmarkStart w:id="22" w:name="_Toc515440957"/>
      <w:bookmarkStart w:id="23" w:name="_Toc516822772"/>
      <w:r>
        <w:rPr>
          <w:rFonts w:hint="eastAsia" w:asciiTheme="majorEastAsia" w:hAnsiTheme="majorEastAsia"/>
          <w:sz w:val="28"/>
          <w:szCs w:val="28"/>
        </w:rPr>
        <w:t>6. 发布公告的媒介</w:t>
      </w:r>
      <w:bookmarkEnd w:id="21"/>
      <w:bookmarkEnd w:id="22"/>
      <w:bookmarkEnd w:id="23"/>
    </w:p>
    <w:p>
      <w:pPr>
        <w:widowControl/>
        <w:shd w:val="clear" w:color="auto" w:fill="FFFFFF"/>
        <w:snapToGrid w:val="0"/>
        <w:ind w:firstLine="420" w:firstLineChars="200"/>
        <w:jc w:val="left"/>
        <w:rPr>
          <w:szCs w:val="21"/>
        </w:rPr>
      </w:pPr>
      <w:r>
        <w:rPr>
          <w:rFonts w:hint="eastAsia"/>
          <w:szCs w:val="21"/>
        </w:rPr>
        <w:t>本次招标公告同时在__________________（发布公告的媒介名称）上发布。</w:t>
      </w:r>
    </w:p>
    <w:p>
      <w:pPr>
        <w:pStyle w:val="3"/>
        <w:adjustRightInd w:val="0"/>
        <w:snapToGrid w:val="0"/>
        <w:spacing w:before="0" w:after="0" w:line="520" w:lineRule="exact"/>
        <w:rPr>
          <w:rFonts w:asciiTheme="majorEastAsia" w:hAnsiTheme="majorEastAsia"/>
          <w:sz w:val="28"/>
          <w:szCs w:val="28"/>
        </w:rPr>
      </w:pPr>
      <w:bookmarkStart w:id="24" w:name="_Toc515440958"/>
      <w:bookmarkStart w:id="25" w:name="_Toc511399095"/>
      <w:bookmarkStart w:id="26" w:name="_Toc516822773"/>
      <w:r>
        <w:rPr>
          <w:rFonts w:hint="eastAsia" w:asciiTheme="majorEastAsia" w:hAnsiTheme="majorEastAsia"/>
          <w:sz w:val="28"/>
          <w:szCs w:val="28"/>
        </w:rPr>
        <w:t>7. 联系方式</w:t>
      </w:r>
      <w:bookmarkEnd w:id="24"/>
      <w:bookmarkEnd w:id="25"/>
      <w:bookmarkEnd w:id="26"/>
    </w:p>
    <w:p>
      <w:pPr>
        <w:widowControl/>
        <w:shd w:val="clear" w:color="auto" w:fill="FFFFFF"/>
        <w:snapToGrid w:val="0"/>
        <w:ind w:firstLine="420" w:firstLineChars="200"/>
        <w:jc w:val="left"/>
        <w:rPr>
          <w:szCs w:val="21"/>
        </w:rPr>
      </w:pPr>
      <w:r>
        <w:rPr>
          <w:rFonts w:hint="eastAsia"/>
          <w:szCs w:val="21"/>
        </w:rPr>
        <w:t>招 标 人：_________________________    招标代理机构：___________________________</w:t>
      </w:r>
    </w:p>
    <w:p>
      <w:pPr>
        <w:widowControl/>
        <w:shd w:val="clear" w:color="auto" w:fill="FFFFFF"/>
        <w:snapToGrid w:val="0"/>
        <w:ind w:firstLine="420" w:firstLineChars="200"/>
        <w:jc w:val="left"/>
        <w:rPr>
          <w:szCs w:val="21"/>
        </w:rPr>
      </w:pPr>
      <w:r>
        <w:rPr>
          <w:rFonts w:hint="eastAsia"/>
          <w:szCs w:val="21"/>
        </w:rPr>
        <w:t>地    址：_________________________    地    址：_______________________________</w:t>
      </w:r>
    </w:p>
    <w:p>
      <w:pPr>
        <w:widowControl/>
        <w:shd w:val="clear" w:color="auto" w:fill="FFFFFF"/>
        <w:snapToGrid w:val="0"/>
        <w:ind w:firstLine="420" w:firstLineChars="200"/>
        <w:jc w:val="left"/>
        <w:rPr>
          <w:szCs w:val="21"/>
        </w:rPr>
      </w:pPr>
      <w:r>
        <w:rPr>
          <w:rFonts w:hint="eastAsia"/>
          <w:szCs w:val="21"/>
        </w:rPr>
        <w:t>邮    编：_________________________    邮    编：_______________________________</w:t>
      </w:r>
    </w:p>
    <w:p>
      <w:pPr>
        <w:widowControl/>
        <w:shd w:val="clear" w:color="auto" w:fill="FFFFFF"/>
        <w:snapToGrid w:val="0"/>
        <w:ind w:firstLine="420" w:firstLineChars="200"/>
        <w:jc w:val="left"/>
        <w:rPr>
          <w:szCs w:val="21"/>
        </w:rPr>
      </w:pPr>
      <w:r>
        <w:rPr>
          <w:rFonts w:hint="eastAsia"/>
          <w:szCs w:val="21"/>
        </w:rPr>
        <w:t>联 系 人：_________________________    联 系 人：_______________________________</w:t>
      </w:r>
    </w:p>
    <w:p>
      <w:pPr>
        <w:widowControl/>
        <w:shd w:val="clear" w:color="auto" w:fill="FFFFFF"/>
        <w:snapToGrid w:val="0"/>
        <w:ind w:firstLine="420" w:firstLineChars="200"/>
        <w:jc w:val="left"/>
        <w:rPr>
          <w:szCs w:val="21"/>
        </w:rPr>
      </w:pPr>
      <w:r>
        <w:rPr>
          <w:rFonts w:hint="eastAsia"/>
          <w:szCs w:val="21"/>
        </w:rPr>
        <w:t>电    话：_________________________    电    话：_______________________________</w:t>
      </w:r>
    </w:p>
    <w:p>
      <w:pPr>
        <w:widowControl/>
        <w:shd w:val="clear" w:color="auto" w:fill="FFFFFF"/>
        <w:snapToGrid w:val="0"/>
        <w:ind w:firstLine="420" w:firstLineChars="200"/>
        <w:jc w:val="left"/>
        <w:rPr>
          <w:szCs w:val="21"/>
        </w:rPr>
      </w:pPr>
      <w:r>
        <w:rPr>
          <w:rFonts w:hint="eastAsia"/>
          <w:szCs w:val="21"/>
        </w:rPr>
        <w:t>传    真：_________________________    传    真：_______________________________</w:t>
      </w:r>
    </w:p>
    <w:p>
      <w:pPr>
        <w:widowControl/>
        <w:shd w:val="clear" w:color="auto" w:fill="FFFFFF"/>
        <w:snapToGrid w:val="0"/>
        <w:ind w:firstLine="420" w:firstLineChars="200"/>
        <w:jc w:val="left"/>
        <w:rPr>
          <w:szCs w:val="21"/>
        </w:rPr>
      </w:pPr>
      <w:r>
        <w:rPr>
          <w:rFonts w:hint="eastAsia"/>
          <w:szCs w:val="21"/>
        </w:rPr>
        <w:t>电子邮件：_________________________    电子邮件：_______________________________</w:t>
      </w:r>
    </w:p>
    <w:p>
      <w:pPr>
        <w:widowControl/>
        <w:shd w:val="clear" w:color="auto" w:fill="FFFFFF"/>
        <w:snapToGrid w:val="0"/>
        <w:ind w:firstLine="420" w:firstLineChars="200"/>
        <w:jc w:val="left"/>
        <w:rPr>
          <w:szCs w:val="21"/>
        </w:rPr>
      </w:pPr>
      <w:r>
        <w:rPr>
          <w:rFonts w:hint="eastAsia"/>
          <w:szCs w:val="21"/>
        </w:rPr>
        <w:t>网    址：_________________________    网     址：______________________________</w:t>
      </w:r>
    </w:p>
    <w:p>
      <w:pPr>
        <w:widowControl/>
        <w:shd w:val="clear" w:color="auto" w:fill="FFFFFF"/>
        <w:snapToGrid w:val="0"/>
        <w:ind w:firstLine="420" w:firstLineChars="200"/>
        <w:jc w:val="left"/>
        <w:rPr>
          <w:szCs w:val="21"/>
        </w:rPr>
      </w:pPr>
      <w:r>
        <w:rPr>
          <w:rFonts w:hint="eastAsia"/>
          <w:szCs w:val="21"/>
        </w:rPr>
        <w:t>开户银行：_________________________    开户银行：_______________________________</w:t>
      </w:r>
    </w:p>
    <w:p>
      <w:pPr>
        <w:widowControl/>
        <w:shd w:val="clear" w:color="auto" w:fill="FFFFFF"/>
        <w:snapToGrid w:val="0"/>
        <w:ind w:firstLine="420" w:firstLineChars="200"/>
        <w:jc w:val="left"/>
        <w:rPr>
          <w:szCs w:val="21"/>
        </w:rPr>
      </w:pPr>
      <w:r>
        <w:rPr>
          <w:rFonts w:hint="eastAsia"/>
          <w:szCs w:val="21"/>
        </w:rPr>
        <w:t>账    号：_________________________    账    号：_______________________________</w:t>
      </w:r>
    </w:p>
    <w:p>
      <w:pPr>
        <w:widowControl/>
        <w:shd w:val="clear" w:color="auto" w:fill="FFFFFF"/>
        <w:snapToGrid w:val="0"/>
        <w:ind w:firstLine="420" w:firstLineChars="200"/>
        <w:jc w:val="left"/>
        <w:rPr>
          <w:szCs w:val="21"/>
        </w:rPr>
      </w:pPr>
      <w:r>
        <w:rPr>
          <w:rFonts w:hint="eastAsia"/>
          <w:szCs w:val="21"/>
        </w:rPr>
        <w:t>交易平台：_________________________    联系方式：_______________________________</w:t>
      </w:r>
    </w:p>
    <w:p>
      <w:pPr>
        <w:widowControl/>
        <w:shd w:val="clear" w:color="auto" w:fill="FFFFFF"/>
        <w:snapToGrid w:val="0"/>
        <w:ind w:firstLine="420" w:firstLineChars="200"/>
        <w:jc w:val="left"/>
        <w:rPr>
          <w:szCs w:val="21"/>
        </w:rPr>
      </w:pPr>
      <w:r>
        <w:rPr>
          <w:rFonts w:hint="eastAsia"/>
          <w:szCs w:val="21"/>
        </w:rPr>
        <w:t>监督单位：_________________________    联系方式：_______________________________</w:t>
      </w:r>
    </w:p>
    <w:p>
      <w:pPr>
        <w:widowControl/>
        <w:shd w:val="clear" w:color="auto" w:fill="FFFFFF"/>
        <w:snapToGrid w:val="0"/>
        <w:ind w:firstLine="420" w:firstLineChars="200"/>
        <w:jc w:val="right"/>
        <w:rPr>
          <w:szCs w:val="21"/>
        </w:rPr>
      </w:pPr>
      <w:r>
        <w:rPr>
          <w:rFonts w:hint="eastAsia"/>
          <w:szCs w:val="21"/>
        </w:rPr>
        <w:t>__________年________月__________日</w:t>
      </w: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widowControl/>
        <w:shd w:val="clear" w:color="auto" w:fill="FFFFFF"/>
        <w:snapToGrid w:val="0"/>
        <w:ind w:firstLine="482" w:firstLineChars="200"/>
        <w:jc w:val="left"/>
        <w:rPr>
          <w:b/>
          <w:sz w:val="24"/>
          <w:szCs w:val="24"/>
        </w:rPr>
      </w:pPr>
    </w:p>
    <w:p>
      <w:pPr>
        <w:pStyle w:val="2"/>
        <w:adjustRightInd w:val="0"/>
        <w:snapToGrid w:val="0"/>
        <w:spacing w:before="0" w:after="0"/>
        <w:jc w:val="center"/>
        <w:rPr>
          <w:rFonts w:asciiTheme="majorEastAsia" w:hAnsiTheme="majorEastAsia" w:eastAsiaTheme="majorEastAsia"/>
          <w:sz w:val="36"/>
          <w:szCs w:val="36"/>
        </w:rPr>
      </w:pPr>
      <w:bookmarkStart w:id="27" w:name="_Toc516822774"/>
      <w:bookmarkStart w:id="28" w:name="_Toc511399096"/>
      <w:bookmarkStart w:id="29" w:name="_Toc515440959"/>
      <w:r>
        <w:rPr>
          <w:rFonts w:hint="eastAsia" w:asciiTheme="majorEastAsia" w:hAnsiTheme="majorEastAsia" w:eastAsiaTheme="majorEastAsia"/>
          <w:sz w:val="36"/>
          <w:szCs w:val="36"/>
        </w:rPr>
        <w:t>第一章 投标邀请书（适用于邀请招标）</w:t>
      </w:r>
      <w:bookmarkEnd w:id="27"/>
      <w:bookmarkEnd w:id="28"/>
      <w:bookmarkEnd w:id="29"/>
    </w:p>
    <w:p>
      <w:pPr>
        <w:widowControl/>
        <w:shd w:val="clear" w:color="auto" w:fill="FFFFFF"/>
        <w:snapToGrid w:val="0"/>
        <w:jc w:val="center"/>
        <w:rPr>
          <w:b/>
          <w:sz w:val="28"/>
          <w:szCs w:val="28"/>
        </w:rPr>
      </w:pPr>
      <w:r>
        <w:rPr>
          <w:rFonts w:hint="eastAsia"/>
          <w:b/>
          <w:sz w:val="28"/>
          <w:szCs w:val="28"/>
        </w:rPr>
        <w:t>_____________（项目名称）监理投标邀请书</w:t>
      </w:r>
    </w:p>
    <w:p>
      <w:pPr>
        <w:widowControl/>
        <w:shd w:val="clear" w:color="auto" w:fill="FFFFFF"/>
        <w:snapToGrid w:val="0"/>
        <w:ind w:firstLine="562" w:firstLineChars="200"/>
        <w:jc w:val="center"/>
        <w:rPr>
          <w:b/>
          <w:sz w:val="28"/>
          <w:szCs w:val="28"/>
        </w:rPr>
      </w:pPr>
    </w:p>
    <w:p>
      <w:pPr>
        <w:widowControl/>
        <w:shd w:val="clear" w:color="auto" w:fill="FFFFFF"/>
        <w:snapToGrid w:val="0"/>
        <w:jc w:val="left"/>
        <w:rPr>
          <w:sz w:val="24"/>
          <w:szCs w:val="24"/>
        </w:rPr>
      </w:pPr>
      <w:r>
        <w:rPr>
          <w:rFonts w:hint="eastAsia"/>
          <w:sz w:val="24"/>
          <w:szCs w:val="24"/>
        </w:rPr>
        <w:t>________________（被邀请单位名称）：</w:t>
      </w:r>
    </w:p>
    <w:p>
      <w:pPr>
        <w:pStyle w:val="3"/>
        <w:adjustRightInd w:val="0"/>
        <w:snapToGrid w:val="0"/>
        <w:spacing w:before="0" w:after="0" w:line="520" w:lineRule="exact"/>
        <w:rPr>
          <w:rFonts w:asciiTheme="majorEastAsia" w:hAnsiTheme="majorEastAsia"/>
          <w:sz w:val="28"/>
          <w:szCs w:val="28"/>
        </w:rPr>
      </w:pPr>
      <w:bookmarkStart w:id="30" w:name="_Toc515440960"/>
      <w:bookmarkStart w:id="31" w:name="_Toc516822775"/>
      <w:bookmarkStart w:id="32" w:name="_Toc511399097"/>
      <w:r>
        <w:rPr>
          <w:rFonts w:hint="eastAsia" w:asciiTheme="majorEastAsia" w:hAnsiTheme="majorEastAsia"/>
          <w:sz w:val="28"/>
          <w:szCs w:val="28"/>
        </w:rPr>
        <w:t>1. 招标条件</w:t>
      </w:r>
      <w:bookmarkEnd w:id="30"/>
      <w:bookmarkEnd w:id="31"/>
      <w:bookmarkEnd w:id="32"/>
    </w:p>
    <w:p>
      <w:pPr>
        <w:widowControl/>
        <w:shd w:val="clear" w:color="auto" w:fill="FFFFFF"/>
        <w:snapToGrid w:val="0"/>
        <w:ind w:firstLine="420" w:firstLineChars="200"/>
        <w:jc w:val="left"/>
        <w:rPr>
          <w:szCs w:val="21"/>
        </w:rPr>
      </w:pPr>
      <w:r>
        <w:rPr>
          <w:rFonts w:hint="eastAsia"/>
          <w:szCs w:val="21"/>
        </w:rPr>
        <w:t>本招标项目_________________（项目名称）已由_________________（项目审批、核准或备案机关名称）以_________________（批文名称及编号）批准建设，项目业主为__________________，建设资金来自_______________________（资金来源），出资比例为_________________________，招标人为____________________，招标代理单位为_________________。项目已具备招标条件，现邀请你单位参加本项目的监理投标。</w:t>
      </w:r>
    </w:p>
    <w:p>
      <w:pPr>
        <w:pStyle w:val="3"/>
        <w:adjustRightInd w:val="0"/>
        <w:snapToGrid w:val="0"/>
        <w:spacing w:before="0" w:after="0" w:line="520" w:lineRule="exact"/>
        <w:rPr>
          <w:rFonts w:asciiTheme="majorEastAsia" w:hAnsiTheme="majorEastAsia"/>
          <w:sz w:val="28"/>
          <w:szCs w:val="28"/>
        </w:rPr>
      </w:pPr>
      <w:bookmarkStart w:id="33" w:name="_Toc516822776"/>
      <w:bookmarkStart w:id="34" w:name="_Toc515440961"/>
      <w:bookmarkStart w:id="35" w:name="_Toc511399098"/>
      <w:r>
        <w:rPr>
          <w:rFonts w:hint="eastAsia" w:asciiTheme="majorEastAsia" w:hAnsiTheme="majorEastAsia"/>
          <w:sz w:val="28"/>
          <w:szCs w:val="28"/>
        </w:rPr>
        <w:t>2. 项目概况与招标范围</w:t>
      </w:r>
      <w:bookmarkEnd w:id="33"/>
      <w:bookmarkEnd w:id="34"/>
      <w:bookmarkEnd w:id="35"/>
    </w:p>
    <w:p>
      <w:pPr>
        <w:widowControl/>
        <w:shd w:val="clear" w:color="auto" w:fill="FFFFFF"/>
        <w:snapToGrid w:val="0"/>
        <w:ind w:firstLine="420" w:firstLineChars="200"/>
        <w:jc w:val="left"/>
        <w:rPr>
          <w:szCs w:val="21"/>
        </w:rPr>
      </w:pPr>
      <w:bookmarkStart w:id="36" w:name="_Toc511399099"/>
      <w:r>
        <w:rPr>
          <w:rFonts w:hint="eastAsia"/>
          <w:szCs w:val="21"/>
        </w:rPr>
        <w:t>2.1 建设地点：______________________；</w:t>
      </w:r>
    </w:p>
    <w:p>
      <w:pPr>
        <w:widowControl/>
        <w:shd w:val="clear" w:color="auto" w:fill="FFFFFF"/>
        <w:snapToGrid w:val="0"/>
        <w:ind w:firstLine="420" w:firstLineChars="200"/>
        <w:jc w:val="left"/>
        <w:rPr>
          <w:szCs w:val="21"/>
        </w:rPr>
      </w:pPr>
      <w:r>
        <w:rPr>
          <w:rFonts w:hint="eastAsia"/>
          <w:szCs w:val="21"/>
        </w:rPr>
        <w:t>2.2 工程规模：______________________；</w:t>
      </w:r>
    </w:p>
    <w:p>
      <w:pPr>
        <w:widowControl/>
        <w:shd w:val="clear" w:color="auto" w:fill="FFFFFF"/>
        <w:snapToGrid w:val="0"/>
        <w:ind w:firstLine="420" w:firstLineChars="200"/>
        <w:jc w:val="left"/>
        <w:rPr>
          <w:szCs w:val="21"/>
        </w:rPr>
      </w:pPr>
      <w:r>
        <w:rPr>
          <w:rFonts w:hint="eastAsia"/>
          <w:szCs w:val="21"/>
        </w:rPr>
        <w:t>2.3 招标范围和内容：______________________；</w:t>
      </w:r>
    </w:p>
    <w:p>
      <w:pPr>
        <w:widowControl/>
        <w:shd w:val="clear" w:color="auto" w:fill="FFFFFF"/>
        <w:snapToGrid w:val="0"/>
        <w:ind w:firstLine="420" w:firstLineChars="200"/>
        <w:jc w:val="left"/>
        <w:rPr>
          <w:szCs w:val="21"/>
        </w:rPr>
      </w:pPr>
      <w:r>
        <w:rPr>
          <w:rFonts w:hint="eastAsia"/>
          <w:szCs w:val="21"/>
        </w:rPr>
        <w:t>2.4 最高控制价：______________________；</w:t>
      </w:r>
    </w:p>
    <w:p>
      <w:pPr>
        <w:widowControl/>
        <w:shd w:val="clear" w:color="auto" w:fill="FFFFFF"/>
        <w:snapToGrid w:val="0"/>
        <w:ind w:firstLine="420" w:firstLineChars="200"/>
        <w:jc w:val="left"/>
        <w:rPr>
          <w:szCs w:val="21"/>
        </w:rPr>
      </w:pPr>
      <w:r>
        <w:rPr>
          <w:rFonts w:hint="eastAsia"/>
          <w:szCs w:val="21"/>
        </w:rPr>
        <w:t>2.5 质量标准：______________________；</w:t>
      </w:r>
    </w:p>
    <w:p>
      <w:pPr>
        <w:widowControl/>
        <w:shd w:val="clear" w:color="auto" w:fill="FFFFFF"/>
        <w:snapToGrid w:val="0"/>
        <w:ind w:firstLine="420" w:firstLineChars="200"/>
        <w:jc w:val="left"/>
        <w:rPr>
          <w:szCs w:val="21"/>
        </w:rPr>
      </w:pPr>
      <w:r>
        <w:rPr>
          <w:rFonts w:hint="eastAsia"/>
          <w:szCs w:val="21"/>
        </w:rPr>
        <w:t>2.6 工期要求：施工</w:t>
      </w:r>
      <w:r>
        <w:rPr>
          <w:szCs w:val="21"/>
        </w:rPr>
        <w:t>工期</w:t>
      </w:r>
      <w:r>
        <w:rPr>
          <w:rFonts w:hint="eastAsia"/>
          <w:szCs w:val="21"/>
        </w:rPr>
        <w:t>______</w:t>
      </w:r>
      <w:r>
        <w:rPr>
          <w:szCs w:val="21"/>
        </w:rPr>
        <w:t>日历天</w:t>
      </w:r>
      <w:r>
        <w:rPr>
          <w:rFonts w:hint="eastAsia"/>
          <w:szCs w:val="21"/>
        </w:rPr>
        <w:t>，其中各关键节点的工期要求：______；</w:t>
      </w:r>
    </w:p>
    <w:p>
      <w:pPr>
        <w:widowControl/>
        <w:shd w:val="clear" w:color="auto" w:fill="FFFFFF"/>
        <w:snapToGrid w:val="0"/>
        <w:ind w:firstLine="420" w:firstLineChars="200"/>
        <w:jc w:val="left"/>
        <w:rPr>
          <w:szCs w:val="21"/>
        </w:rPr>
      </w:pPr>
      <w:r>
        <w:rPr>
          <w:rFonts w:hint="eastAsia"/>
          <w:szCs w:val="21"/>
        </w:rPr>
        <w:t>2.7 施工监理服务期限：施工工期</w:t>
      </w:r>
      <w:r>
        <w:rPr>
          <w:szCs w:val="21"/>
        </w:rPr>
        <w:t>+</w:t>
      </w:r>
      <w:r>
        <w:rPr>
          <w:rFonts w:hint="eastAsia"/>
          <w:szCs w:val="21"/>
        </w:rPr>
        <w:t>______</w:t>
      </w:r>
      <w:r>
        <w:rPr>
          <w:szCs w:val="21"/>
        </w:rPr>
        <w:t>日历天</w:t>
      </w:r>
      <w:r>
        <w:rPr>
          <w:rFonts w:hint="eastAsia"/>
          <w:szCs w:val="21"/>
        </w:rPr>
        <w:t>。</w:t>
      </w:r>
    </w:p>
    <w:p>
      <w:pPr>
        <w:pStyle w:val="3"/>
        <w:adjustRightInd w:val="0"/>
        <w:snapToGrid w:val="0"/>
        <w:spacing w:before="0" w:after="0" w:line="520" w:lineRule="exact"/>
        <w:rPr>
          <w:rFonts w:asciiTheme="majorEastAsia" w:hAnsiTheme="majorEastAsia"/>
          <w:sz w:val="28"/>
          <w:szCs w:val="28"/>
        </w:rPr>
      </w:pPr>
      <w:bookmarkStart w:id="37" w:name="_Toc515440962"/>
      <w:bookmarkStart w:id="38" w:name="_Toc516822777"/>
      <w:r>
        <w:rPr>
          <w:rFonts w:hint="eastAsia" w:asciiTheme="majorEastAsia" w:hAnsiTheme="majorEastAsia"/>
          <w:sz w:val="28"/>
          <w:szCs w:val="28"/>
        </w:rPr>
        <w:t>3. 投标人资格要求</w:t>
      </w:r>
      <w:bookmarkEnd w:id="36"/>
      <w:r>
        <w:rPr>
          <w:rFonts w:hint="eastAsia" w:asciiTheme="majorEastAsia" w:hAnsiTheme="majorEastAsia"/>
          <w:sz w:val="28"/>
          <w:szCs w:val="28"/>
        </w:rPr>
        <w:t>及审查办法</w:t>
      </w:r>
      <w:bookmarkEnd w:id="37"/>
      <w:bookmarkEnd w:id="38"/>
    </w:p>
    <w:p>
      <w:pPr>
        <w:widowControl/>
        <w:shd w:val="clear" w:color="auto" w:fill="FFFFFF"/>
        <w:snapToGrid w:val="0"/>
        <w:ind w:firstLine="420" w:firstLineChars="200"/>
        <w:jc w:val="left"/>
        <w:rPr>
          <w:szCs w:val="21"/>
        </w:rPr>
      </w:pPr>
      <w:bookmarkStart w:id="39" w:name="_Toc511399100"/>
      <w:r>
        <w:rPr>
          <w:rFonts w:hint="eastAsia"/>
          <w:szCs w:val="21"/>
        </w:rPr>
        <w:t>3.1 本招标项目要求投标人须具备有效的不低于____________资质，并具备__________业绩（指近10年内承担过类似的工程业绩）。</w:t>
      </w:r>
    </w:p>
    <w:p>
      <w:pPr>
        <w:widowControl/>
        <w:shd w:val="clear" w:color="auto" w:fill="FFFFFF"/>
        <w:snapToGrid w:val="0"/>
        <w:ind w:firstLine="420" w:firstLineChars="200"/>
        <w:jc w:val="left"/>
        <w:rPr>
          <w:szCs w:val="21"/>
        </w:rPr>
      </w:pPr>
      <w:r>
        <w:rPr>
          <w:rFonts w:hint="eastAsia"/>
          <w:szCs w:val="21"/>
        </w:rPr>
        <w:t>3.2 投标人拟担任本招标项目的总监理工程师应具备有效的____________________________和__________职称，__________业绩（指近10年内承担过类似的工程业绩）。并在其他人员、试验检测仪器设备方面具有相应的监理能力。</w:t>
      </w:r>
    </w:p>
    <w:p>
      <w:pPr>
        <w:widowControl/>
        <w:shd w:val="clear" w:color="auto" w:fill="FFFFFF"/>
        <w:snapToGrid w:val="0"/>
        <w:ind w:firstLine="420" w:firstLineChars="200"/>
        <w:jc w:val="left"/>
        <w:rPr>
          <w:szCs w:val="21"/>
        </w:rPr>
      </w:pPr>
      <w:r>
        <w:rPr>
          <w:rFonts w:hint="eastAsia"/>
          <w:szCs w:val="21"/>
        </w:rPr>
        <w:t>3.3 本招标项目_______________（接受或不接受）联合体投标。联合体投标的，应满足下列要求：_____________________________。</w:t>
      </w:r>
    </w:p>
    <w:p>
      <w:pPr>
        <w:widowControl/>
        <w:shd w:val="clear" w:color="auto" w:fill="FFFFFF"/>
        <w:snapToGrid w:val="0"/>
        <w:ind w:firstLine="420" w:firstLineChars="200"/>
        <w:jc w:val="left"/>
        <w:rPr>
          <w:szCs w:val="21"/>
        </w:rPr>
      </w:pPr>
      <w:r>
        <w:rPr>
          <w:rFonts w:hint="eastAsia"/>
          <w:szCs w:val="21"/>
        </w:rPr>
        <w:t>3.4 本招标项目的投标保证金：</w:t>
      </w:r>
      <w:r>
        <w:rPr>
          <w:szCs w:val="21"/>
        </w:rPr>
        <w:t>____________________</w:t>
      </w:r>
      <w:r>
        <w:rPr>
          <w:rFonts w:hint="eastAsia"/>
          <w:szCs w:val="21"/>
        </w:rPr>
        <w:t>。</w:t>
      </w:r>
    </w:p>
    <w:p>
      <w:pPr>
        <w:widowControl/>
        <w:shd w:val="clear" w:color="auto" w:fill="FFFFFF"/>
        <w:snapToGrid w:val="0"/>
        <w:ind w:firstLine="420" w:firstLineChars="200"/>
        <w:jc w:val="left"/>
        <w:rPr>
          <w:szCs w:val="21"/>
        </w:rPr>
      </w:pPr>
      <w:r>
        <w:rPr>
          <w:rFonts w:hint="eastAsia"/>
          <w:szCs w:val="21"/>
        </w:rPr>
        <w:t>3.5 本招标项目评标办法采用综合评估法。</w:t>
      </w:r>
    </w:p>
    <w:p>
      <w:pPr>
        <w:widowControl/>
        <w:shd w:val="clear" w:color="auto" w:fill="FFFFFF"/>
        <w:snapToGrid w:val="0"/>
        <w:ind w:firstLine="420" w:firstLineChars="200"/>
        <w:jc w:val="left"/>
        <w:rPr>
          <w:szCs w:val="21"/>
        </w:rPr>
      </w:pPr>
      <w:r>
        <w:rPr>
          <w:rFonts w:hint="eastAsia"/>
          <w:szCs w:val="21"/>
        </w:rPr>
        <w:t>3.6 本招标项目采用资格后审方式对投标人的资格进行审查。</w:t>
      </w:r>
    </w:p>
    <w:p>
      <w:pPr>
        <w:pStyle w:val="3"/>
        <w:adjustRightInd w:val="0"/>
        <w:snapToGrid w:val="0"/>
        <w:spacing w:before="0" w:after="0" w:line="520" w:lineRule="exact"/>
        <w:rPr>
          <w:rFonts w:asciiTheme="majorEastAsia" w:hAnsiTheme="majorEastAsia"/>
          <w:sz w:val="28"/>
          <w:szCs w:val="28"/>
        </w:rPr>
      </w:pPr>
      <w:bookmarkStart w:id="40" w:name="_Toc516822778"/>
      <w:bookmarkStart w:id="41" w:name="_Toc515440963"/>
      <w:r>
        <w:rPr>
          <w:rFonts w:hint="eastAsia" w:asciiTheme="majorEastAsia" w:hAnsiTheme="majorEastAsia"/>
          <w:sz w:val="28"/>
          <w:szCs w:val="28"/>
        </w:rPr>
        <w:t>4. 招标文件的获取</w:t>
      </w:r>
      <w:bookmarkEnd w:id="39"/>
      <w:bookmarkEnd w:id="40"/>
      <w:bookmarkEnd w:id="41"/>
    </w:p>
    <w:p>
      <w:pPr>
        <w:widowControl/>
        <w:shd w:val="clear" w:color="auto" w:fill="FFFFFF"/>
        <w:snapToGrid w:val="0"/>
        <w:ind w:firstLine="420" w:firstLineChars="200"/>
        <w:rPr>
          <w:szCs w:val="21"/>
        </w:rPr>
      </w:pPr>
      <w:r>
        <w:rPr>
          <w:rFonts w:hint="eastAsia"/>
          <w:szCs w:val="21"/>
        </w:rPr>
        <w:t>4.1 凡有意参加投标者，请于________年________月________日_________时至_________年_________月________日________时(北京时间，下同)，登录__________（电子招标投标交易平台名称）下载电子招标文件。</w:t>
      </w:r>
    </w:p>
    <w:p>
      <w:pPr>
        <w:widowControl/>
        <w:shd w:val="clear" w:color="auto" w:fill="FFFFFF"/>
        <w:snapToGrid w:val="0"/>
        <w:ind w:firstLine="420" w:firstLineChars="200"/>
        <w:jc w:val="left"/>
        <w:rPr>
          <w:szCs w:val="21"/>
        </w:rPr>
      </w:pPr>
      <w:r>
        <w:rPr>
          <w:rFonts w:hint="eastAsia"/>
          <w:szCs w:val="21"/>
        </w:rPr>
        <w:t>4.2 招标文件每套售价__________元，售后不退。技术资料押金_________元，在退还技术资料时退还（不计利息）。</w:t>
      </w:r>
    </w:p>
    <w:p>
      <w:pPr>
        <w:pStyle w:val="3"/>
        <w:adjustRightInd w:val="0"/>
        <w:snapToGrid w:val="0"/>
        <w:spacing w:before="0" w:after="0" w:line="520" w:lineRule="exact"/>
        <w:rPr>
          <w:rFonts w:asciiTheme="majorEastAsia" w:hAnsiTheme="majorEastAsia"/>
          <w:sz w:val="28"/>
          <w:szCs w:val="28"/>
        </w:rPr>
      </w:pPr>
      <w:bookmarkStart w:id="42" w:name="_Toc511399101"/>
      <w:bookmarkStart w:id="43" w:name="_Toc515440964"/>
      <w:bookmarkStart w:id="44" w:name="_Toc516822779"/>
      <w:r>
        <w:rPr>
          <w:rFonts w:hint="eastAsia" w:asciiTheme="majorEastAsia" w:hAnsiTheme="majorEastAsia"/>
          <w:sz w:val="28"/>
          <w:szCs w:val="28"/>
        </w:rPr>
        <w:t>5. 投标文件的递交</w:t>
      </w:r>
      <w:bookmarkEnd w:id="42"/>
      <w:bookmarkEnd w:id="43"/>
      <w:bookmarkEnd w:id="44"/>
    </w:p>
    <w:p>
      <w:pPr>
        <w:widowControl/>
        <w:shd w:val="clear" w:color="auto" w:fill="FFFFFF"/>
        <w:snapToGrid w:val="0"/>
        <w:ind w:firstLine="420" w:firstLineChars="200"/>
        <w:jc w:val="left"/>
        <w:rPr>
          <w:szCs w:val="21"/>
        </w:rPr>
      </w:pPr>
      <w:r>
        <w:rPr>
          <w:rFonts w:hint="eastAsia"/>
          <w:szCs w:val="21"/>
        </w:rPr>
        <w:t>5.1 投标文件递交的截止时间（投标截止时间，下同）_________为__________年________月________日_________时_________分，投标人应在截止时间前通过____________________（电子招标投标交易平台）递交电子投标文件。</w:t>
      </w:r>
    </w:p>
    <w:p>
      <w:pPr>
        <w:widowControl/>
        <w:shd w:val="clear" w:color="auto" w:fill="FFFFFF"/>
        <w:snapToGrid w:val="0"/>
        <w:ind w:firstLine="420" w:firstLineChars="200"/>
        <w:jc w:val="left"/>
        <w:rPr>
          <w:szCs w:val="21"/>
        </w:rPr>
      </w:pPr>
      <w:r>
        <w:rPr>
          <w:rFonts w:hint="eastAsia"/>
          <w:szCs w:val="21"/>
        </w:rPr>
        <w:t>5.2 逾期送达的投标文件，电子招标投标交易平台将予以拒收。</w:t>
      </w:r>
    </w:p>
    <w:p>
      <w:pPr>
        <w:pStyle w:val="3"/>
        <w:adjustRightInd w:val="0"/>
        <w:snapToGrid w:val="0"/>
        <w:spacing w:before="0" w:after="0" w:line="520" w:lineRule="exact"/>
        <w:rPr>
          <w:rFonts w:asciiTheme="majorEastAsia" w:hAnsiTheme="majorEastAsia"/>
          <w:sz w:val="28"/>
          <w:szCs w:val="28"/>
        </w:rPr>
      </w:pPr>
      <w:bookmarkStart w:id="45" w:name="_Toc511399102"/>
      <w:bookmarkStart w:id="46" w:name="_Toc516822780"/>
      <w:bookmarkStart w:id="47" w:name="_Toc515440965"/>
      <w:r>
        <w:rPr>
          <w:rFonts w:hint="eastAsia" w:asciiTheme="majorEastAsia" w:hAnsiTheme="majorEastAsia"/>
          <w:sz w:val="28"/>
          <w:szCs w:val="28"/>
        </w:rPr>
        <w:t>6. 确认</w:t>
      </w:r>
      <w:bookmarkEnd w:id="45"/>
      <w:bookmarkEnd w:id="46"/>
      <w:bookmarkEnd w:id="47"/>
    </w:p>
    <w:p>
      <w:pPr>
        <w:widowControl/>
        <w:shd w:val="clear" w:color="auto" w:fill="FFFFFF"/>
        <w:snapToGrid w:val="0"/>
        <w:ind w:firstLine="420" w:firstLineChars="200"/>
        <w:jc w:val="left"/>
        <w:rPr>
          <w:szCs w:val="21"/>
        </w:rPr>
      </w:pPr>
      <w:r>
        <w:rPr>
          <w:rFonts w:hint="eastAsia"/>
          <w:szCs w:val="21"/>
        </w:rPr>
        <w:t>你单位收到本邀请书后，请于___________年__________月_________日________时前，以书面形式确认是否参加投标。在本邀请书规定的时间内未表示是否参加投标或明确表示不参加投标的，不得再参加投标。</w:t>
      </w:r>
    </w:p>
    <w:p>
      <w:pPr>
        <w:pStyle w:val="3"/>
        <w:adjustRightInd w:val="0"/>
        <w:snapToGrid w:val="0"/>
        <w:spacing w:before="0" w:after="0" w:line="520" w:lineRule="exact"/>
        <w:rPr>
          <w:rFonts w:asciiTheme="majorEastAsia" w:hAnsiTheme="majorEastAsia"/>
          <w:sz w:val="28"/>
          <w:szCs w:val="28"/>
        </w:rPr>
      </w:pPr>
      <w:bookmarkStart w:id="48" w:name="_Toc516822781"/>
      <w:bookmarkStart w:id="49" w:name="_Toc515440966"/>
      <w:bookmarkStart w:id="50" w:name="_Toc511399103"/>
      <w:r>
        <w:rPr>
          <w:rFonts w:hint="eastAsia" w:asciiTheme="majorEastAsia" w:hAnsiTheme="majorEastAsia"/>
          <w:sz w:val="28"/>
          <w:szCs w:val="28"/>
        </w:rPr>
        <w:t>7. 联系方式</w:t>
      </w:r>
      <w:bookmarkEnd w:id="48"/>
      <w:bookmarkEnd w:id="49"/>
      <w:bookmarkEnd w:id="50"/>
    </w:p>
    <w:p>
      <w:pPr>
        <w:widowControl/>
        <w:shd w:val="clear" w:color="auto" w:fill="FFFFFF"/>
        <w:snapToGrid w:val="0"/>
        <w:ind w:firstLine="420" w:firstLineChars="200"/>
        <w:jc w:val="left"/>
        <w:rPr>
          <w:szCs w:val="21"/>
        </w:rPr>
      </w:pPr>
      <w:r>
        <w:rPr>
          <w:rFonts w:hint="eastAsia"/>
          <w:szCs w:val="21"/>
        </w:rPr>
        <w:t>招 标 人：_________________________    招标代理机构：___________________________</w:t>
      </w:r>
    </w:p>
    <w:p>
      <w:pPr>
        <w:widowControl/>
        <w:shd w:val="clear" w:color="auto" w:fill="FFFFFF"/>
        <w:snapToGrid w:val="0"/>
        <w:ind w:firstLine="420" w:firstLineChars="200"/>
        <w:jc w:val="left"/>
        <w:rPr>
          <w:szCs w:val="21"/>
        </w:rPr>
      </w:pPr>
      <w:r>
        <w:rPr>
          <w:rFonts w:hint="eastAsia"/>
          <w:szCs w:val="21"/>
        </w:rPr>
        <w:t>地    址：_________________________    地    址：_______________________________</w:t>
      </w:r>
    </w:p>
    <w:p>
      <w:pPr>
        <w:widowControl/>
        <w:shd w:val="clear" w:color="auto" w:fill="FFFFFF"/>
        <w:snapToGrid w:val="0"/>
        <w:ind w:firstLine="420" w:firstLineChars="200"/>
        <w:jc w:val="left"/>
        <w:rPr>
          <w:szCs w:val="21"/>
        </w:rPr>
      </w:pPr>
      <w:r>
        <w:rPr>
          <w:rFonts w:hint="eastAsia"/>
          <w:szCs w:val="21"/>
        </w:rPr>
        <w:t>邮    编：_________________________    邮    编：_______________________________</w:t>
      </w:r>
    </w:p>
    <w:p>
      <w:pPr>
        <w:widowControl/>
        <w:shd w:val="clear" w:color="auto" w:fill="FFFFFF"/>
        <w:snapToGrid w:val="0"/>
        <w:ind w:firstLine="420" w:firstLineChars="200"/>
        <w:jc w:val="left"/>
        <w:rPr>
          <w:szCs w:val="21"/>
        </w:rPr>
      </w:pPr>
      <w:r>
        <w:rPr>
          <w:rFonts w:hint="eastAsia"/>
          <w:szCs w:val="21"/>
        </w:rPr>
        <w:t>联 系 人：_________________________     联 系 人：_______________________________</w:t>
      </w:r>
    </w:p>
    <w:p>
      <w:pPr>
        <w:widowControl/>
        <w:shd w:val="clear" w:color="auto" w:fill="FFFFFF"/>
        <w:snapToGrid w:val="0"/>
        <w:ind w:firstLine="420" w:firstLineChars="200"/>
        <w:jc w:val="left"/>
        <w:rPr>
          <w:szCs w:val="21"/>
        </w:rPr>
      </w:pPr>
      <w:r>
        <w:rPr>
          <w:rFonts w:hint="eastAsia"/>
          <w:szCs w:val="21"/>
        </w:rPr>
        <w:t>电    话：_________________________     电    话：_______________________________</w:t>
      </w:r>
    </w:p>
    <w:p>
      <w:pPr>
        <w:widowControl/>
        <w:shd w:val="clear" w:color="auto" w:fill="FFFFFF"/>
        <w:snapToGrid w:val="0"/>
        <w:ind w:firstLine="420" w:firstLineChars="200"/>
        <w:jc w:val="left"/>
        <w:rPr>
          <w:szCs w:val="21"/>
        </w:rPr>
      </w:pPr>
      <w:r>
        <w:rPr>
          <w:rFonts w:hint="eastAsia"/>
          <w:szCs w:val="21"/>
        </w:rPr>
        <w:t>传    真：_________________________     传    真：_______________________________</w:t>
      </w:r>
    </w:p>
    <w:p>
      <w:pPr>
        <w:widowControl/>
        <w:shd w:val="clear" w:color="auto" w:fill="FFFFFF"/>
        <w:snapToGrid w:val="0"/>
        <w:ind w:firstLine="420" w:firstLineChars="200"/>
        <w:jc w:val="left"/>
        <w:rPr>
          <w:szCs w:val="21"/>
        </w:rPr>
      </w:pPr>
      <w:r>
        <w:rPr>
          <w:rFonts w:hint="eastAsia"/>
          <w:szCs w:val="21"/>
        </w:rPr>
        <w:t>电子邮件：_________________________     电子邮件：_______________________________</w:t>
      </w:r>
    </w:p>
    <w:p>
      <w:pPr>
        <w:widowControl/>
        <w:shd w:val="clear" w:color="auto" w:fill="FFFFFF"/>
        <w:snapToGrid w:val="0"/>
        <w:ind w:firstLine="420" w:firstLineChars="200"/>
        <w:jc w:val="left"/>
        <w:rPr>
          <w:szCs w:val="21"/>
        </w:rPr>
      </w:pPr>
      <w:r>
        <w:rPr>
          <w:rFonts w:hint="eastAsia"/>
          <w:szCs w:val="21"/>
        </w:rPr>
        <w:t>网    址：_________________________     网     址：______________________________</w:t>
      </w:r>
    </w:p>
    <w:p>
      <w:pPr>
        <w:widowControl/>
        <w:shd w:val="clear" w:color="auto" w:fill="FFFFFF"/>
        <w:snapToGrid w:val="0"/>
        <w:ind w:firstLine="420" w:firstLineChars="200"/>
        <w:jc w:val="left"/>
        <w:rPr>
          <w:szCs w:val="21"/>
        </w:rPr>
      </w:pPr>
      <w:r>
        <w:rPr>
          <w:rFonts w:hint="eastAsia"/>
          <w:szCs w:val="21"/>
        </w:rPr>
        <w:t>开户银行：_________________________     开户银行：_______________________________</w:t>
      </w:r>
    </w:p>
    <w:p>
      <w:pPr>
        <w:widowControl/>
        <w:shd w:val="clear" w:color="auto" w:fill="FFFFFF"/>
        <w:snapToGrid w:val="0"/>
        <w:ind w:firstLine="420" w:firstLineChars="200"/>
        <w:jc w:val="left"/>
        <w:rPr>
          <w:szCs w:val="21"/>
        </w:rPr>
      </w:pPr>
      <w:r>
        <w:rPr>
          <w:rFonts w:hint="eastAsia"/>
          <w:szCs w:val="21"/>
        </w:rPr>
        <w:t>账    号：_________________________     账    号：_______________________________</w:t>
      </w:r>
    </w:p>
    <w:p>
      <w:pPr>
        <w:widowControl/>
        <w:shd w:val="clear" w:color="auto" w:fill="FFFFFF"/>
        <w:snapToGrid w:val="0"/>
        <w:ind w:firstLine="420" w:firstLineChars="200"/>
        <w:jc w:val="left"/>
        <w:rPr>
          <w:szCs w:val="21"/>
        </w:rPr>
      </w:pPr>
      <w:r>
        <w:rPr>
          <w:rFonts w:hint="eastAsia"/>
          <w:szCs w:val="21"/>
        </w:rPr>
        <w:t>交易平台：_________________________    联系方式：_______________________________</w:t>
      </w:r>
    </w:p>
    <w:p>
      <w:pPr>
        <w:widowControl/>
        <w:shd w:val="clear" w:color="auto" w:fill="FFFFFF"/>
        <w:snapToGrid w:val="0"/>
        <w:ind w:firstLine="420" w:firstLineChars="200"/>
        <w:jc w:val="left"/>
        <w:rPr>
          <w:szCs w:val="21"/>
        </w:rPr>
      </w:pPr>
      <w:r>
        <w:rPr>
          <w:rFonts w:hint="eastAsia"/>
          <w:szCs w:val="21"/>
        </w:rPr>
        <w:t>监督单位：_________________________    联系方式：_______________________________</w:t>
      </w:r>
    </w:p>
    <w:p>
      <w:pPr>
        <w:widowControl/>
        <w:shd w:val="clear" w:color="auto" w:fill="FFFFFF"/>
        <w:snapToGrid w:val="0"/>
        <w:ind w:firstLine="420" w:firstLineChars="200"/>
        <w:jc w:val="right"/>
        <w:rPr>
          <w:szCs w:val="21"/>
        </w:rPr>
      </w:pPr>
      <w:r>
        <w:rPr>
          <w:rFonts w:hint="eastAsia"/>
          <w:szCs w:val="21"/>
        </w:rPr>
        <w:t>__________年________月__________日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3"/>
        <w:adjustRightInd w:val="0"/>
        <w:snapToGrid w:val="0"/>
        <w:spacing w:before="0" w:after="0" w:line="520" w:lineRule="exact"/>
        <w:rPr>
          <w:rFonts w:asciiTheme="majorEastAsia" w:hAnsiTheme="majorEastAsia"/>
          <w:sz w:val="28"/>
          <w:szCs w:val="28"/>
        </w:rPr>
      </w:pPr>
      <w:bookmarkStart w:id="51" w:name="_Toc511399104"/>
      <w:bookmarkStart w:id="52" w:name="_Toc516822782"/>
      <w:bookmarkStart w:id="53" w:name="_Toc515440967"/>
      <w:r>
        <w:rPr>
          <w:rFonts w:hint="eastAsia" w:asciiTheme="majorEastAsia" w:hAnsiTheme="majorEastAsia"/>
          <w:sz w:val="28"/>
          <w:szCs w:val="28"/>
        </w:rPr>
        <w:t>附件：确认通知</w:t>
      </w:r>
      <w:bookmarkEnd w:id="51"/>
      <w:r>
        <w:rPr>
          <w:rFonts w:hint="eastAsia" w:asciiTheme="majorEastAsia" w:hAnsiTheme="majorEastAsia"/>
          <w:sz w:val="28"/>
          <w:szCs w:val="28"/>
        </w:rPr>
        <w:t>（格式）</w:t>
      </w:r>
      <w:bookmarkEnd w:id="52"/>
      <w:bookmarkEnd w:id="53"/>
    </w:p>
    <w:p>
      <w:pPr>
        <w:widowControl/>
        <w:shd w:val="clear" w:color="auto" w:fill="FFFFFF"/>
        <w:snapToGrid w:val="0"/>
        <w:ind w:firstLine="723" w:firstLineChars="200"/>
        <w:jc w:val="center"/>
        <w:rPr>
          <w:b/>
          <w:sz w:val="36"/>
          <w:szCs w:val="36"/>
        </w:rPr>
      </w:pPr>
      <w:r>
        <w:rPr>
          <w:rFonts w:hint="eastAsia"/>
          <w:b/>
          <w:sz w:val="36"/>
          <w:szCs w:val="36"/>
        </w:rPr>
        <w:t>确认通知</w:t>
      </w:r>
    </w:p>
    <w:p>
      <w:pPr>
        <w:widowControl/>
        <w:shd w:val="clear" w:color="auto" w:fill="FFFFFF"/>
        <w:snapToGrid w:val="0"/>
        <w:ind w:firstLine="420" w:firstLineChars="200"/>
        <w:jc w:val="left"/>
        <w:rPr>
          <w:szCs w:val="21"/>
        </w:rPr>
      </w:pPr>
    </w:p>
    <w:p>
      <w:pPr>
        <w:widowControl/>
        <w:shd w:val="clear" w:color="auto" w:fill="FFFFFF"/>
        <w:snapToGrid w:val="0"/>
        <w:rPr>
          <w:szCs w:val="21"/>
        </w:rPr>
      </w:pPr>
      <w:r>
        <w:rPr>
          <w:rFonts w:hint="eastAsia"/>
          <w:szCs w:val="21"/>
        </w:rPr>
        <w:t>_________________（招标人名称）：</w:t>
      </w:r>
    </w:p>
    <w:p>
      <w:pPr>
        <w:widowControl/>
        <w:shd w:val="clear" w:color="auto" w:fill="FFFFFF"/>
        <w:snapToGrid w:val="0"/>
        <w:ind w:firstLine="420" w:firstLineChars="200"/>
        <w:jc w:val="left"/>
        <w:rPr>
          <w:szCs w:val="21"/>
        </w:rPr>
      </w:pPr>
      <w:r>
        <w:rPr>
          <w:rFonts w:hint="eastAsia"/>
          <w:szCs w:val="21"/>
        </w:rPr>
        <w:t>我方已于__________年________月________日收到你方_________年_________月_________日发出的____________________（项目名称）监理招标的投标邀请书，并确认__________（参加/不参加）投标。</w:t>
      </w:r>
    </w:p>
    <w:p>
      <w:pPr>
        <w:widowControl/>
        <w:shd w:val="clear" w:color="auto" w:fill="FFFFFF"/>
        <w:snapToGrid w:val="0"/>
        <w:ind w:firstLine="420" w:firstLineChars="200"/>
        <w:jc w:val="left"/>
        <w:rPr>
          <w:szCs w:val="21"/>
        </w:rPr>
      </w:pPr>
      <w:r>
        <w:rPr>
          <w:rFonts w:hint="eastAsia"/>
          <w:szCs w:val="21"/>
        </w:rPr>
        <w:t>特此确认。</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right"/>
        <w:rPr>
          <w:szCs w:val="21"/>
        </w:rPr>
      </w:pPr>
      <w:r>
        <w:rPr>
          <w:rFonts w:hint="eastAsia"/>
          <w:szCs w:val="21"/>
        </w:rPr>
        <w:t>被邀请单位名称：________________________（盖单位章）</w:t>
      </w:r>
    </w:p>
    <w:p>
      <w:pPr>
        <w:widowControl/>
        <w:shd w:val="clear" w:color="auto" w:fill="FFFFFF"/>
        <w:snapToGrid w:val="0"/>
        <w:ind w:firstLine="420" w:firstLineChars="200"/>
        <w:jc w:val="right"/>
        <w:rPr>
          <w:szCs w:val="21"/>
        </w:rPr>
      </w:pPr>
      <w:r>
        <w:rPr>
          <w:rFonts w:hint="eastAsia"/>
          <w:szCs w:val="21"/>
        </w:rPr>
        <w:t>法定代表人：_____________________________（签字）</w:t>
      </w:r>
    </w:p>
    <w:p>
      <w:pPr>
        <w:widowControl/>
        <w:shd w:val="clear" w:color="auto" w:fill="FFFFFF"/>
        <w:snapToGrid w:val="0"/>
        <w:ind w:firstLine="420" w:firstLineChars="200"/>
        <w:jc w:val="right"/>
        <w:rPr>
          <w:szCs w:val="21"/>
        </w:rPr>
      </w:pPr>
      <w:r>
        <w:rPr>
          <w:rFonts w:hint="eastAsia"/>
          <w:szCs w:val="21"/>
        </w:rPr>
        <w:t>____________年_________月____________日</w:t>
      </w: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widowControl/>
        <w:shd w:val="clear" w:color="auto" w:fill="FFFFFF"/>
        <w:snapToGrid w:val="0"/>
        <w:ind w:firstLine="420" w:firstLineChars="200"/>
        <w:jc w:val="left"/>
        <w:rPr>
          <w:szCs w:val="21"/>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54" w:name="_Toc516822783"/>
      <w:bookmarkStart w:id="55" w:name="_Toc511399105"/>
      <w:bookmarkStart w:id="56" w:name="_Toc515440968"/>
      <w:r>
        <w:rPr>
          <w:rFonts w:hint="eastAsia" w:asciiTheme="majorEastAsia" w:hAnsiTheme="majorEastAsia" w:eastAsiaTheme="majorEastAsia"/>
          <w:sz w:val="36"/>
          <w:szCs w:val="36"/>
        </w:rPr>
        <w:t>第二章 投标人须知</w:t>
      </w:r>
      <w:bookmarkEnd w:id="54"/>
      <w:bookmarkEnd w:id="55"/>
      <w:bookmarkEnd w:id="56"/>
    </w:p>
    <w:p>
      <w:pPr>
        <w:widowControl/>
        <w:shd w:val="clear" w:color="auto" w:fill="FFFFFF"/>
        <w:snapToGrid w:val="0"/>
        <w:ind w:firstLine="643" w:firstLineChars="200"/>
        <w:jc w:val="center"/>
        <w:rPr>
          <w:b/>
          <w:sz w:val="32"/>
          <w:szCs w:val="32"/>
        </w:rPr>
      </w:pPr>
    </w:p>
    <w:p>
      <w:pPr>
        <w:pStyle w:val="3"/>
        <w:adjustRightInd w:val="0"/>
        <w:snapToGrid w:val="0"/>
        <w:spacing w:before="0" w:after="0" w:line="520" w:lineRule="exact"/>
        <w:rPr>
          <w:rFonts w:asciiTheme="majorEastAsia" w:hAnsiTheme="majorEastAsia"/>
          <w:sz w:val="28"/>
          <w:szCs w:val="28"/>
        </w:rPr>
      </w:pPr>
      <w:bookmarkStart w:id="57" w:name="_Toc515440969"/>
      <w:bookmarkStart w:id="58" w:name="_Toc511399106"/>
      <w:bookmarkStart w:id="59" w:name="_Toc516822784"/>
      <w:r>
        <w:rPr>
          <w:rFonts w:hint="eastAsia" w:asciiTheme="majorEastAsia" w:hAnsiTheme="majorEastAsia"/>
          <w:sz w:val="28"/>
          <w:szCs w:val="28"/>
        </w:rPr>
        <w:t>投标人须知前附表</w:t>
      </w:r>
      <w:bookmarkEnd w:id="57"/>
      <w:bookmarkEnd w:id="58"/>
      <w:bookmarkEnd w:id="59"/>
    </w:p>
    <w:tbl>
      <w:tblPr>
        <w:tblStyle w:val="24"/>
        <w:tblW w:w="885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127"/>
        <w:gridCol w:w="55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bottom"/>
          </w:tcPr>
          <w:p>
            <w:pPr>
              <w:widowControl/>
              <w:spacing w:line="360" w:lineRule="auto"/>
              <w:jc w:val="center"/>
              <w:rPr>
                <w:b/>
                <w:szCs w:val="21"/>
              </w:rPr>
            </w:pPr>
            <w:r>
              <w:rPr>
                <w:rFonts w:hint="eastAsia"/>
                <w:b/>
                <w:szCs w:val="21"/>
              </w:rPr>
              <w:t>条款号</w:t>
            </w:r>
          </w:p>
        </w:tc>
        <w:tc>
          <w:tcPr>
            <w:tcW w:w="2127" w:type="dxa"/>
            <w:vAlign w:val="bottom"/>
          </w:tcPr>
          <w:p>
            <w:pPr>
              <w:widowControl/>
              <w:spacing w:line="360" w:lineRule="auto"/>
              <w:jc w:val="center"/>
              <w:rPr>
                <w:b/>
                <w:szCs w:val="21"/>
              </w:rPr>
            </w:pPr>
            <w:r>
              <w:rPr>
                <w:rFonts w:hint="eastAsia"/>
                <w:b/>
                <w:szCs w:val="21"/>
              </w:rPr>
              <w:t>条款名称</w:t>
            </w:r>
          </w:p>
        </w:tc>
        <w:tc>
          <w:tcPr>
            <w:tcW w:w="5590" w:type="dxa"/>
            <w:vAlign w:val="bottom"/>
          </w:tcPr>
          <w:p>
            <w:pPr>
              <w:widowControl/>
              <w:spacing w:line="360" w:lineRule="auto"/>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szCs w:val="21"/>
              </w:rPr>
            </w:pPr>
            <w:r>
              <w:rPr>
                <w:szCs w:val="21"/>
              </w:rPr>
              <w:t>1.1.2</w:t>
            </w:r>
          </w:p>
        </w:tc>
        <w:tc>
          <w:tcPr>
            <w:tcW w:w="2127" w:type="dxa"/>
            <w:vAlign w:val="center"/>
          </w:tcPr>
          <w:p>
            <w:pPr>
              <w:widowControl/>
              <w:spacing w:line="360" w:lineRule="auto"/>
              <w:jc w:val="center"/>
              <w:rPr>
                <w:szCs w:val="21"/>
              </w:rPr>
            </w:pPr>
            <w:r>
              <w:rPr>
                <w:rFonts w:hint="eastAsia"/>
                <w:szCs w:val="21"/>
              </w:rPr>
              <w:t>招标人</w:t>
            </w:r>
          </w:p>
        </w:tc>
        <w:tc>
          <w:tcPr>
            <w:tcW w:w="5590"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1.1.3</w:t>
            </w:r>
          </w:p>
        </w:tc>
        <w:tc>
          <w:tcPr>
            <w:tcW w:w="2127" w:type="dxa"/>
            <w:vAlign w:val="center"/>
          </w:tcPr>
          <w:p>
            <w:pPr>
              <w:widowControl/>
              <w:spacing w:line="360" w:lineRule="auto"/>
              <w:jc w:val="center"/>
              <w:rPr>
                <w:szCs w:val="21"/>
              </w:rPr>
            </w:pPr>
            <w:r>
              <w:rPr>
                <w:rFonts w:hint="eastAsia"/>
                <w:szCs w:val="21"/>
              </w:rPr>
              <w:t>招标代理机构</w:t>
            </w:r>
          </w:p>
        </w:tc>
        <w:tc>
          <w:tcPr>
            <w:tcW w:w="5590" w:type="dxa"/>
            <w:vAlign w:val="bottom"/>
          </w:tcPr>
          <w:p>
            <w:pPr>
              <w:widowControl/>
              <w:spacing w:line="360" w:lineRule="auto"/>
              <w:rPr>
                <w:szCs w:val="21"/>
              </w:rPr>
            </w:pPr>
            <w:r>
              <w:rPr>
                <w:rFonts w:hint="eastAsia"/>
                <w:szCs w:val="21"/>
              </w:rPr>
              <w:t>名称：</w:t>
            </w:r>
          </w:p>
          <w:p>
            <w:pPr>
              <w:widowControl/>
              <w:spacing w:line="360" w:lineRule="auto"/>
              <w:rPr>
                <w:szCs w:val="21"/>
              </w:rPr>
            </w:pPr>
            <w:r>
              <w:rPr>
                <w:rFonts w:hint="eastAsia"/>
                <w:szCs w:val="21"/>
              </w:rPr>
              <w:t>地址：</w:t>
            </w:r>
          </w:p>
          <w:p>
            <w:pPr>
              <w:widowControl/>
              <w:spacing w:line="360" w:lineRule="auto"/>
              <w:rPr>
                <w:szCs w:val="21"/>
              </w:rPr>
            </w:pPr>
            <w:r>
              <w:rPr>
                <w:rFonts w:hint="eastAsia"/>
                <w:szCs w:val="21"/>
              </w:rPr>
              <w:t>联系人：</w:t>
            </w:r>
          </w:p>
          <w:p>
            <w:pPr>
              <w:widowControl/>
              <w:spacing w:line="360" w:lineRule="auto"/>
              <w:rPr>
                <w:szCs w:val="21"/>
              </w:rPr>
            </w:pPr>
            <w:r>
              <w:rPr>
                <w:rFonts w:hint="eastAsia"/>
                <w:szCs w:val="21"/>
              </w:rPr>
              <w:t>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szCs w:val="21"/>
              </w:rPr>
            </w:pPr>
            <w:r>
              <w:rPr>
                <w:szCs w:val="21"/>
              </w:rPr>
              <w:t>1.1.4</w:t>
            </w:r>
          </w:p>
        </w:tc>
        <w:tc>
          <w:tcPr>
            <w:tcW w:w="2127" w:type="dxa"/>
            <w:vAlign w:val="center"/>
          </w:tcPr>
          <w:p>
            <w:pPr>
              <w:widowControl/>
              <w:spacing w:line="360" w:lineRule="auto"/>
              <w:jc w:val="center"/>
              <w:rPr>
                <w:szCs w:val="21"/>
              </w:rPr>
            </w:pPr>
            <w:r>
              <w:rPr>
                <w:rFonts w:hint="eastAsia"/>
                <w:szCs w:val="21"/>
              </w:rPr>
              <w:t>招标项目名称</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1.1.5</w:t>
            </w:r>
          </w:p>
        </w:tc>
        <w:tc>
          <w:tcPr>
            <w:tcW w:w="2127" w:type="dxa"/>
            <w:vAlign w:val="center"/>
          </w:tcPr>
          <w:p>
            <w:pPr>
              <w:widowControl/>
              <w:spacing w:line="360" w:lineRule="auto"/>
              <w:jc w:val="center"/>
              <w:rPr>
                <w:szCs w:val="21"/>
              </w:rPr>
            </w:pPr>
            <w:r>
              <w:rPr>
                <w:rFonts w:hint="eastAsia"/>
                <w:szCs w:val="21"/>
              </w:rPr>
              <w:t>项目建设地点</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szCs w:val="21"/>
              </w:rPr>
            </w:pPr>
            <w:r>
              <w:rPr>
                <w:szCs w:val="21"/>
              </w:rPr>
              <w:t>1.1.6</w:t>
            </w:r>
          </w:p>
        </w:tc>
        <w:tc>
          <w:tcPr>
            <w:tcW w:w="2127" w:type="dxa"/>
            <w:vAlign w:val="center"/>
          </w:tcPr>
          <w:p>
            <w:pPr>
              <w:widowControl/>
              <w:spacing w:line="360" w:lineRule="auto"/>
              <w:jc w:val="center"/>
              <w:rPr>
                <w:szCs w:val="21"/>
              </w:rPr>
            </w:pPr>
            <w:r>
              <w:rPr>
                <w:rFonts w:hint="eastAsia"/>
                <w:szCs w:val="21"/>
              </w:rPr>
              <w:t>项目建设规模</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1.1.7</w:t>
            </w:r>
          </w:p>
        </w:tc>
        <w:tc>
          <w:tcPr>
            <w:tcW w:w="2127" w:type="dxa"/>
            <w:vAlign w:val="center"/>
          </w:tcPr>
          <w:p>
            <w:pPr>
              <w:widowControl/>
              <w:spacing w:line="360" w:lineRule="auto"/>
              <w:jc w:val="center"/>
              <w:rPr>
                <w:szCs w:val="21"/>
              </w:rPr>
            </w:pPr>
            <w:r>
              <w:rPr>
                <w:rFonts w:hint="eastAsia"/>
                <w:szCs w:val="21"/>
              </w:rPr>
              <w:t>工程项目施工预计开工日期和建设周期</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szCs w:val="21"/>
              </w:rPr>
            </w:pPr>
            <w:r>
              <w:rPr>
                <w:szCs w:val="21"/>
              </w:rPr>
              <w:t>1.1.8</w:t>
            </w:r>
          </w:p>
        </w:tc>
        <w:tc>
          <w:tcPr>
            <w:tcW w:w="2127" w:type="dxa"/>
            <w:vAlign w:val="center"/>
          </w:tcPr>
          <w:p>
            <w:pPr>
              <w:widowControl/>
              <w:spacing w:line="360" w:lineRule="auto"/>
              <w:jc w:val="center"/>
              <w:rPr>
                <w:szCs w:val="21"/>
              </w:rPr>
            </w:pPr>
            <w:r>
              <w:rPr>
                <w:rFonts w:hint="eastAsia"/>
                <w:szCs w:val="21"/>
              </w:rPr>
              <w:t>建筑安装工程费/工程概算</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1.2.1</w:t>
            </w:r>
          </w:p>
        </w:tc>
        <w:tc>
          <w:tcPr>
            <w:tcW w:w="2127" w:type="dxa"/>
            <w:vAlign w:val="center"/>
          </w:tcPr>
          <w:p>
            <w:pPr>
              <w:widowControl/>
              <w:spacing w:line="360" w:lineRule="auto"/>
              <w:jc w:val="center"/>
              <w:rPr>
                <w:szCs w:val="21"/>
              </w:rPr>
            </w:pPr>
            <w:r>
              <w:rPr>
                <w:rFonts w:hint="eastAsia"/>
                <w:szCs w:val="21"/>
              </w:rPr>
              <w:t>资金来源及比例</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szCs w:val="21"/>
              </w:rPr>
            </w:pPr>
            <w:r>
              <w:rPr>
                <w:szCs w:val="21"/>
              </w:rPr>
              <w:t>1.2.2</w:t>
            </w:r>
          </w:p>
        </w:tc>
        <w:tc>
          <w:tcPr>
            <w:tcW w:w="2127" w:type="dxa"/>
            <w:vAlign w:val="center"/>
          </w:tcPr>
          <w:p>
            <w:pPr>
              <w:widowControl/>
              <w:spacing w:line="360" w:lineRule="auto"/>
              <w:jc w:val="center"/>
              <w:rPr>
                <w:szCs w:val="21"/>
              </w:rPr>
            </w:pPr>
            <w:r>
              <w:rPr>
                <w:rFonts w:hint="eastAsia"/>
                <w:szCs w:val="21"/>
              </w:rPr>
              <w:t>资金落实情况</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1.3.1</w:t>
            </w:r>
          </w:p>
        </w:tc>
        <w:tc>
          <w:tcPr>
            <w:tcW w:w="2127" w:type="dxa"/>
            <w:vAlign w:val="center"/>
          </w:tcPr>
          <w:p>
            <w:pPr>
              <w:widowControl/>
              <w:spacing w:line="360" w:lineRule="auto"/>
              <w:jc w:val="center"/>
              <w:rPr>
                <w:szCs w:val="21"/>
              </w:rPr>
            </w:pPr>
            <w:r>
              <w:rPr>
                <w:rFonts w:hint="eastAsia"/>
                <w:szCs w:val="21"/>
              </w:rPr>
              <w:t>招标范围</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szCs w:val="21"/>
              </w:rPr>
            </w:pPr>
            <w:r>
              <w:rPr>
                <w:szCs w:val="21"/>
              </w:rPr>
              <w:t>1.3.2</w:t>
            </w:r>
          </w:p>
        </w:tc>
        <w:tc>
          <w:tcPr>
            <w:tcW w:w="2127" w:type="dxa"/>
            <w:vAlign w:val="center"/>
          </w:tcPr>
          <w:p>
            <w:pPr>
              <w:widowControl/>
              <w:spacing w:line="360" w:lineRule="auto"/>
              <w:jc w:val="center"/>
              <w:rPr>
                <w:szCs w:val="21"/>
              </w:rPr>
            </w:pPr>
            <w:r>
              <w:rPr>
                <w:rFonts w:hint="eastAsia"/>
                <w:szCs w:val="21"/>
              </w:rPr>
              <w:t>监理服务期限</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1.3.3</w:t>
            </w:r>
          </w:p>
        </w:tc>
        <w:tc>
          <w:tcPr>
            <w:tcW w:w="2127" w:type="dxa"/>
            <w:vAlign w:val="center"/>
          </w:tcPr>
          <w:p>
            <w:pPr>
              <w:widowControl/>
              <w:spacing w:line="360" w:lineRule="auto"/>
              <w:jc w:val="center"/>
              <w:rPr>
                <w:szCs w:val="21"/>
              </w:rPr>
            </w:pPr>
            <w:r>
              <w:rPr>
                <w:rFonts w:hint="eastAsia"/>
                <w:szCs w:val="21"/>
              </w:rPr>
              <w:t>质量标准</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szCs w:val="21"/>
              </w:rPr>
            </w:pPr>
            <w:r>
              <w:rPr>
                <w:szCs w:val="21"/>
              </w:rPr>
              <w:t>1.4.1</w:t>
            </w:r>
          </w:p>
        </w:tc>
        <w:tc>
          <w:tcPr>
            <w:tcW w:w="2127" w:type="dxa"/>
            <w:vAlign w:val="center"/>
          </w:tcPr>
          <w:p>
            <w:pPr>
              <w:widowControl/>
              <w:spacing w:line="360" w:lineRule="auto"/>
              <w:jc w:val="center"/>
              <w:rPr>
                <w:szCs w:val="21"/>
              </w:rPr>
            </w:pPr>
            <w:r>
              <w:rPr>
                <w:rFonts w:hint="eastAsia"/>
                <w:szCs w:val="21"/>
              </w:rPr>
              <w:t>投标人资质条件、能力、信誉</w:t>
            </w:r>
          </w:p>
        </w:tc>
        <w:tc>
          <w:tcPr>
            <w:tcW w:w="5590" w:type="dxa"/>
            <w:vAlign w:val="bottom"/>
          </w:tcPr>
          <w:p>
            <w:pPr>
              <w:widowControl/>
              <w:spacing w:line="360" w:lineRule="auto"/>
              <w:rPr>
                <w:szCs w:val="21"/>
              </w:rPr>
            </w:pPr>
            <w:r>
              <w:rPr>
                <w:rFonts w:hint="eastAsia"/>
                <w:szCs w:val="21"/>
              </w:rPr>
              <w:t>（1）资质要求：</w:t>
            </w:r>
          </w:p>
          <w:p>
            <w:pPr>
              <w:widowControl/>
              <w:spacing w:line="360" w:lineRule="auto"/>
              <w:rPr>
                <w:szCs w:val="21"/>
              </w:rPr>
            </w:pPr>
            <w:r>
              <w:rPr>
                <w:rFonts w:hint="eastAsia"/>
                <w:szCs w:val="21"/>
              </w:rPr>
              <w:t>（2）财务要求：</w:t>
            </w:r>
          </w:p>
          <w:p>
            <w:pPr>
              <w:widowControl/>
              <w:spacing w:line="360" w:lineRule="auto"/>
              <w:rPr>
                <w:szCs w:val="21"/>
              </w:rPr>
            </w:pPr>
            <w:r>
              <w:rPr>
                <w:rFonts w:hint="eastAsia"/>
                <w:szCs w:val="21"/>
              </w:rPr>
              <w:t>（3）业绩要求：</w:t>
            </w:r>
          </w:p>
          <w:p>
            <w:pPr>
              <w:widowControl/>
              <w:spacing w:line="360" w:lineRule="auto"/>
              <w:rPr>
                <w:szCs w:val="21"/>
              </w:rPr>
            </w:pPr>
            <w:r>
              <w:rPr>
                <w:rFonts w:hint="eastAsia"/>
                <w:szCs w:val="21"/>
              </w:rPr>
              <w:t>【</w:t>
            </w:r>
            <w:r>
              <w:rPr>
                <w:rFonts w:hint="eastAsia"/>
                <w:b/>
                <w:szCs w:val="21"/>
              </w:rPr>
              <w:t>注：</w:t>
            </w:r>
            <w:r>
              <w:rPr>
                <w:rFonts w:hint="eastAsia" w:asciiTheme="minorEastAsia" w:hAnsiTheme="minorEastAsia"/>
                <w:b/>
                <w:szCs w:val="21"/>
              </w:rPr>
              <w:t>业绩指近10年内承担过类似的工程业绩，具体时间要求见“投标人须知”第3.5.3项规定。有具体业绩要求的，应提供合同协议书和委托人出具的证明文件（指合同工程完工证书或竣工证书或完工验收鉴定书或竣工验收鉴定书或委托人证明），以完工为准，完工时间</w:t>
            </w:r>
            <w:r>
              <w:rPr>
                <w:rFonts w:hint="eastAsia"/>
                <w:b/>
                <w:szCs w:val="21"/>
              </w:rPr>
              <w:t>以</w:t>
            </w:r>
            <w:r>
              <w:rPr>
                <w:rFonts w:hint="eastAsia" w:asciiTheme="minorEastAsia" w:hAnsiTheme="minorEastAsia"/>
                <w:b/>
                <w:szCs w:val="21"/>
              </w:rPr>
              <w:t>发包人出具的证明文件中注明的完工时间为准。下同。</w:t>
            </w:r>
            <w:r>
              <w:rPr>
                <w:rFonts w:hint="eastAsia"/>
                <w:szCs w:val="21"/>
              </w:rPr>
              <w:t>】</w:t>
            </w:r>
          </w:p>
          <w:p>
            <w:pPr>
              <w:widowControl/>
              <w:spacing w:line="360" w:lineRule="auto"/>
              <w:rPr>
                <w:szCs w:val="21"/>
              </w:rPr>
            </w:pPr>
            <w:r>
              <w:rPr>
                <w:rFonts w:hint="eastAsia"/>
                <w:szCs w:val="21"/>
              </w:rPr>
              <w:t>（4）信誉要求：</w:t>
            </w:r>
          </w:p>
          <w:p>
            <w:pPr>
              <w:widowControl/>
              <w:spacing w:line="360" w:lineRule="auto"/>
              <w:rPr>
                <w:szCs w:val="21"/>
              </w:rPr>
            </w:pPr>
            <w:r>
              <w:rPr>
                <w:rFonts w:hint="eastAsia"/>
                <w:szCs w:val="21"/>
              </w:rPr>
              <w:t>（5）总监理工程师的资格要求：</w:t>
            </w:r>
          </w:p>
          <w:p>
            <w:pPr>
              <w:widowControl/>
              <w:spacing w:line="360" w:lineRule="auto"/>
              <w:rPr>
                <w:szCs w:val="21"/>
              </w:rPr>
            </w:pPr>
            <w:r>
              <w:rPr>
                <w:rFonts w:hint="eastAsia"/>
                <w:szCs w:val="21"/>
              </w:rPr>
              <w:t>①具有有效的总监理工程师执业或聘任文件:______；</w:t>
            </w:r>
          </w:p>
          <w:p>
            <w:pPr>
              <w:widowControl/>
              <w:spacing w:line="360" w:lineRule="auto"/>
              <w:rPr>
                <w:szCs w:val="21"/>
              </w:rPr>
            </w:pPr>
            <w:r>
              <w:rPr>
                <w:rFonts w:hint="eastAsia"/>
                <w:szCs w:val="21"/>
              </w:rPr>
              <w:t>②具有有效的专业执业或职业资格证:______；</w:t>
            </w:r>
          </w:p>
          <w:p>
            <w:pPr>
              <w:widowControl/>
              <w:spacing w:line="360" w:lineRule="auto"/>
              <w:rPr>
                <w:szCs w:val="21"/>
              </w:rPr>
            </w:pPr>
            <w:r>
              <w:rPr>
                <w:rFonts w:hint="eastAsia" w:asciiTheme="minorEastAsia" w:hAnsiTheme="minorEastAsia"/>
                <w:szCs w:val="21"/>
              </w:rPr>
              <w:t>③业绩</w:t>
            </w:r>
            <w:r>
              <w:rPr>
                <w:rFonts w:hint="eastAsia"/>
                <w:szCs w:val="21"/>
              </w:rPr>
              <w:t>:______。</w:t>
            </w:r>
          </w:p>
          <w:p>
            <w:pPr>
              <w:widowControl/>
              <w:spacing w:line="360" w:lineRule="auto"/>
              <w:rPr>
                <w:szCs w:val="21"/>
              </w:rPr>
            </w:pPr>
            <w:r>
              <w:rPr>
                <w:rFonts w:hint="eastAsia"/>
                <w:b/>
                <w:szCs w:val="21"/>
              </w:rPr>
              <w:t>【</w:t>
            </w:r>
            <w:r>
              <w:rPr>
                <w:b/>
                <w:szCs w:val="21"/>
              </w:rPr>
              <w:t>注</w:t>
            </w:r>
            <w:r>
              <w:rPr>
                <w:rFonts w:hint="eastAsia"/>
                <w:b/>
                <w:szCs w:val="21"/>
              </w:rPr>
              <w:t>：执业或职业资格以有效的执业或职业证上注明的为准，职称以职称证上注明的为准，如执业或职业或职称证等未注明专业的，以毕业证上注明的专业为准</w:t>
            </w:r>
            <w:r>
              <w:rPr>
                <w:rFonts w:hint="eastAsia" w:asciiTheme="minorEastAsia" w:hAnsiTheme="minorEastAsia"/>
                <w:b/>
                <w:szCs w:val="21"/>
              </w:rPr>
              <w:t>。下同。</w:t>
            </w:r>
            <w:r>
              <w:rPr>
                <w:rFonts w:hint="eastAsia"/>
                <w:b/>
                <w:szCs w:val="21"/>
              </w:rPr>
              <w:t>】</w:t>
            </w:r>
          </w:p>
          <w:p>
            <w:pPr>
              <w:widowControl/>
              <w:spacing w:line="360" w:lineRule="auto"/>
              <w:rPr>
                <w:szCs w:val="21"/>
              </w:rPr>
            </w:pPr>
            <w:r>
              <w:rPr>
                <w:rFonts w:hint="eastAsia"/>
                <w:szCs w:val="21"/>
              </w:rPr>
              <w:t>（6）其他主要人员要求：</w:t>
            </w:r>
          </w:p>
          <w:tbl>
            <w:tblPr>
              <w:tblStyle w:val="24"/>
              <w:tblW w:w="49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993"/>
              <w:gridCol w:w="992"/>
              <w:gridCol w:w="1134"/>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Borders>
                    <w:right w:val="single" w:color="auto" w:sz="4" w:space="0"/>
                  </w:tcBorders>
                </w:tcPr>
                <w:p>
                  <w:pPr>
                    <w:widowControl/>
                    <w:spacing w:line="360" w:lineRule="auto"/>
                    <w:jc w:val="center"/>
                    <w:rPr>
                      <w:szCs w:val="21"/>
                    </w:rPr>
                  </w:pPr>
                  <w:r>
                    <w:rPr>
                      <w:szCs w:val="21"/>
                    </w:rPr>
                    <w:t>序号</w:t>
                  </w:r>
                </w:p>
              </w:tc>
              <w:tc>
                <w:tcPr>
                  <w:tcW w:w="993" w:type="dxa"/>
                  <w:tcBorders>
                    <w:left w:val="single" w:color="auto" w:sz="4" w:space="0"/>
                  </w:tcBorders>
                </w:tcPr>
                <w:p>
                  <w:pPr>
                    <w:spacing w:line="360" w:lineRule="auto"/>
                    <w:jc w:val="center"/>
                    <w:rPr>
                      <w:szCs w:val="21"/>
                    </w:rPr>
                  </w:pPr>
                  <w:r>
                    <w:rPr>
                      <w:rFonts w:hint="eastAsia"/>
                      <w:szCs w:val="21"/>
                    </w:rPr>
                    <w:t>岗位</w:t>
                  </w:r>
                </w:p>
              </w:tc>
              <w:tc>
                <w:tcPr>
                  <w:tcW w:w="992" w:type="dxa"/>
                </w:tcPr>
                <w:p>
                  <w:pPr>
                    <w:widowControl/>
                    <w:spacing w:line="360" w:lineRule="auto"/>
                    <w:jc w:val="center"/>
                    <w:rPr>
                      <w:szCs w:val="21"/>
                    </w:rPr>
                  </w:pPr>
                  <w:r>
                    <w:rPr>
                      <w:rFonts w:hint="eastAsia"/>
                      <w:szCs w:val="21"/>
                    </w:rPr>
                    <w:t>人数</w:t>
                  </w:r>
                </w:p>
              </w:tc>
              <w:tc>
                <w:tcPr>
                  <w:tcW w:w="1134" w:type="dxa"/>
                </w:tcPr>
                <w:p>
                  <w:pPr>
                    <w:widowControl/>
                    <w:spacing w:line="360" w:lineRule="auto"/>
                    <w:jc w:val="center"/>
                    <w:rPr>
                      <w:szCs w:val="21"/>
                    </w:rPr>
                  </w:pPr>
                  <w:r>
                    <w:rPr>
                      <w:rFonts w:hint="eastAsia"/>
                      <w:szCs w:val="21"/>
                    </w:rPr>
                    <w:t>职称</w:t>
                  </w:r>
                </w:p>
              </w:tc>
              <w:tc>
                <w:tcPr>
                  <w:tcW w:w="1134" w:type="dxa"/>
                </w:tcPr>
                <w:p>
                  <w:pPr>
                    <w:widowControl/>
                    <w:spacing w:line="360" w:lineRule="auto"/>
                    <w:jc w:val="center"/>
                    <w:rPr>
                      <w:szCs w:val="21"/>
                    </w:rPr>
                  </w:pPr>
                  <w:r>
                    <w:rPr>
                      <w:rFonts w:hint="eastAsia"/>
                      <w:szCs w:val="21"/>
                    </w:rPr>
                    <w:t>注册专业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Borders>
                    <w:right w:val="single" w:color="auto" w:sz="4" w:space="0"/>
                  </w:tcBorders>
                </w:tcPr>
                <w:p>
                  <w:pPr>
                    <w:widowControl/>
                    <w:spacing w:line="360" w:lineRule="auto"/>
                    <w:jc w:val="center"/>
                    <w:rPr>
                      <w:szCs w:val="21"/>
                    </w:rPr>
                  </w:pPr>
                  <w:r>
                    <w:rPr>
                      <w:rFonts w:hint="eastAsia"/>
                      <w:szCs w:val="21"/>
                    </w:rPr>
                    <w:t>1</w:t>
                  </w:r>
                </w:p>
              </w:tc>
              <w:tc>
                <w:tcPr>
                  <w:tcW w:w="993" w:type="dxa"/>
                  <w:tcBorders>
                    <w:left w:val="single" w:color="auto" w:sz="4" w:space="0"/>
                  </w:tcBorders>
                </w:tcPr>
                <w:p>
                  <w:pPr>
                    <w:widowControl/>
                    <w:spacing w:line="360" w:lineRule="auto"/>
                    <w:rPr>
                      <w:szCs w:val="21"/>
                    </w:rPr>
                  </w:pPr>
                </w:p>
              </w:tc>
              <w:tc>
                <w:tcPr>
                  <w:tcW w:w="992" w:type="dxa"/>
                </w:tcPr>
                <w:p>
                  <w:pPr>
                    <w:widowControl/>
                    <w:spacing w:line="360" w:lineRule="auto"/>
                    <w:rPr>
                      <w:szCs w:val="21"/>
                    </w:rPr>
                  </w:pPr>
                </w:p>
              </w:tc>
              <w:tc>
                <w:tcPr>
                  <w:tcW w:w="1134" w:type="dxa"/>
                </w:tcPr>
                <w:p>
                  <w:pPr>
                    <w:widowControl/>
                    <w:spacing w:line="360" w:lineRule="auto"/>
                    <w:rPr>
                      <w:szCs w:val="21"/>
                    </w:rPr>
                  </w:pPr>
                </w:p>
              </w:tc>
              <w:tc>
                <w:tcPr>
                  <w:tcW w:w="1134"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Borders>
                    <w:right w:val="single" w:color="auto" w:sz="4" w:space="0"/>
                  </w:tcBorders>
                </w:tcPr>
                <w:p>
                  <w:pPr>
                    <w:widowControl/>
                    <w:spacing w:line="360" w:lineRule="auto"/>
                    <w:jc w:val="center"/>
                    <w:rPr>
                      <w:szCs w:val="21"/>
                    </w:rPr>
                  </w:pPr>
                  <w:r>
                    <w:rPr>
                      <w:rFonts w:hint="eastAsia"/>
                      <w:szCs w:val="21"/>
                    </w:rPr>
                    <w:t>......</w:t>
                  </w:r>
                </w:p>
              </w:tc>
              <w:tc>
                <w:tcPr>
                  <w:tcW w:w="993" w:type="dxa"/>
                  <w:tcBorders>
                    <w:left w:val="single" w:color="auto" w:sz="4" w:space="0"/>
                  </w:tcBorders>
                </w:tcPr>
                <w:p>
                  <w:pPr>
                    <w:widowControl/>
                    <w:spacing w:line="360" w:lineRule="auto"/>
                    <w:rPr>
                      <w:szCs w:val="21"/>
                    </w:rPr>
                  </w:pPr>
                </w:p>
              </w:tc>
              <w:tc>
                <w:tcPr>
                  <w:tcW w:w="992" w:type="dxa"/>
                </w:tcPr>
                <w:p>
                  <w:pPr>
                    <w:widowControl/>
                    <w:spacing w:line="360" w:lineRule="auto"/>
                    <w:rPr>
                      <w:szCs w:val="21"/>
                    </w:rPr>
                  </w:pPr>
                </w:p>
              </w:tc>
              <w:tc>
                <w:tcPr>
                  <w:tcW w:w="1134" w:type="dxa"/>
                </w:tcPr>
                <w:p>
                  <w:pPr>
                    <w:widowControl/>
                    <w:spacing w:line="360" w:lineRule="auto"/>
                    <w:rPr>
                      <w:szCs w:val="21"/>
                    </w:rPr>
                  </w:pPr>
                </w:p>
              </w:tc>
              <w:tc>
                <w:tcPr>
                  <w:tcW w:w="1134" w:type="dxa"/>
                </w:tcPr>
                <w:p>
                  <w:pPr>
                    <w:widowControl/>
                    <w:spacing w:line="360" w:lineRule="auto"/>
                    <w:rPr>
                      <w:szCs w:val="21"/>
                    </w:rPr>
                  </w:pPr>
                </w:p>
              </w:tc>
            </w:tr>
          </w:tbl>
          <w:p>
            <w:pPr>
              <w:widowControl/>
              <w:spacing w:line="360" w:lineRule="auto"/>
              <w:rPr>
                <w:szCs w:val="21"/>
              </w:rPr>
            </w:pPr>
            <w:r>
              <w:rPr>
                <w:rFonts w:hint="eastAsia"/>
                <w:szCs w:val="21"/>
              </w:rPr>
              <w:t>（7）试验检测仪器设备要求：</w:t>
            </w:r>
          </w:p>
          <w:tbl>
            <w:tblPr>
              <w:tblStyle w:val="24"/>
              <w:tblW w:w="499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2268"/>
              <w:gridCol w:w="19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Pr>
                <w:p>
                  <w:pPr>
                    <w:widowControl/>
                    <w:spacing w:line="360" w:lineRule="auto"/>
                    <w:jc w:val="center"/>
                    <w:rPr>
                      <w:szCs w:val="21"/>
                    </w:rPr>
                  </w:pPr>
                  <w:r>
                    <w:rPr>
                      <w:szCs w:val="21"/>
                    </w:rPr>
                    <w:t>序号</w:t>
                  </w:r>
                </w:p>
              </w:tc>
              <w:tc>
                <w:tcPr>
                  <w:tcW w:w="2268" w:type="dxa"/>
                </w:tcPr>
                <w:p>
                  <w:pPr>
                    <w:widowControl/>
                    <w:spacing w:line="360" w:lineRule="auto"/>
                    <w:jc w:val="center"/>
                    <w:rPr>
                      <w:szCs w:val="21"/>
                    </w:rPr>
                  </w:pPr>
                  <w:r>
                    <w:rPr>
                      <w:szCs w:val="21"/>
                    </w:rPr>
                    <w:t>名称</w:t>
                  </w:r>
                </w:p>
              </w:tc>
              <w:tc>
                <w:tcPr>
                  <w:tcW w:w="1985" w:type="dxa"/>
                </w:tcPr>
                <w:p>
                  <w:pPr>
                    <w:widowControl/>
                    <w:spacing w:line="360" w:lineRule="auto"/>
                    <w:jc w:val="center"/>
                    <w:rPr>
                      <w:szCs w:val="21"/>
                    </w:rPr>
                  </w:pPr>
                  <w:r>
                    <w:rPr>
                      <w:szCs w:val="21"/>
                    </w:rPr>
                    <w:t>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Pr>
                <w:p>
                  <w:pPr>
                    <w:widowControl/>
                    <w:spacing w:line="360" w:lineRule="auto"/>
                    <w:jc w:val="center"/>
                    <w:rPr>
                      <w:szCs w:val="21"/>
                    </w:rPr>
                  </w:pPr>
                  <w:r>
                    <w:rPr>
                      <w:rFonts w:hint="eastAsia"/>
                      <w:szCs w:val="21"/>
                    </w:rPr>
                    <w:t>1</w:t>
                  </w:r>
                </w:p>
              </w:tc>
              <w:tc>
                <w:tcPr>
                  <w:tcW w:w="2268" w:type="dxa"/>
                </w:tcPr>
                <w:p>
                  <w:pPr>
                    <w:widowControl/>
                    <w:spacing w:line="360" w:lineRule="auto"/>
                    <w:rPr>
                      <w:szCs w:val="21"/>
                    </w:rPr>
                  </w:pPr>
                </w:p>
              </w:tc>
              <w:tc>
                <w:tcPr>
                  <w:tcW w:w="1985"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37" w:type="dxa"/>
                </w:tcPr>
                <w:p>
                  <w:pPr>
                    <w:widowControl/>
                    <w:spacing w:line="360" w:lineRule="auto"/>
                    <w:jc w:val="center"/>
                    <w:rPr>
                      <w:szCs w:val="21"/>
                    </w:rPr>
                  </w:pPr>
                  <w:r>
                    <w:rPr>
                      <w:rFonts w:hint="eastAsia"/>
                      <w:szCs w:val="21"/>
                    </w:rPr>
                    <w:t>......</w:t>
                  </w:r>
                </w:p>
              </w:tc>
              <w:tc>
                <w:tcPr>
                  <w:tcW w:w="2268" w:type="dxa"/>
                </w:tcPr>
                <w:p>
                  <w:pPr>
                    <w:widowControl/>
                    <w:spacing w:line="360" w:lineRule="auto"/>
                    <w:rPr>
                      <w:szCs w:val="21"/>
                    </w:rPr>
                  </w:pPr>
                </w:p>
              </w:tc>
              <w:tc>
                <w:tcPr>
                  <w:tcW w:w="1985" w:type="dxa"/>
                </w:tcPr>
                <w:p>
                  <w:pPr>
                    <w:widowControl/>
                    <w:spacing w:line="360" w:lineRule="auto"/>
                    <w:rPr>
                      <w:szCs w:val="21"/>
                    </w:rPr>
                  </w:pPr>
                </w:p>
              </w:tc>
            </w:tr>
          </w:tbl>
          <w:p>
            <w:pPr>
              <w:widowControl/>
              <w:spacing w:line="360" w:lineRule="auto"/>
              <w:rPr>
                <w:szCs w:val="21"/>
              </w:rPr>
            </w:pPr>
            <w:r>
              <w:rPr>
                <w:rFonts w:hint="eastAsia"/>
                <w:szCs w:val="21"/>
              </w:rPr>
              <w:t>（8）其他要求：项目机构成员均应为本单位人员，应提供近三个月:_____年___月___日至_____年____月___日社保缴纳凭证。</w:t>
            </w:r>
          </w:p>
          <w:p>
            <w:pPr>
              <w:widowControl/>
              <w:spacing w:line="360" w:lineRule="auto"/>
              <w:rPr>
                <w:szCs w:val="21"/>
              </w:rPr>
            </w:pPr>
            <w:r>
              <w:rPr>
                <w:rFonts w:hint="eastAsia"/>
                <w:b/>
                <w:szCs w:val="21"/>
              </w:rPr>
              <w:t>【注：由投标人上级单位缴纳社保的，应提供投标人与上级单位的隶属证明；属于离（退）休人员的，应提供社保部门的离（退）休证明。】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1.4.2</w:t>
            </w:r>
          </w:p>
        </w:tc>
        <w:tc>
          <w:tcPr>
            <w:tcW w:w="2127" w:type="dxa"/>
            <w:vAlign w:val="center"/>
          </w:tcPr>
          <w:p>
            <w:pPr>
              <w:widowControl/>
              <w:spacing w:line="360" w:lineRule="auto"/>
              <w:jc w:val="center"/>
              <w:rPr>
                <w:szCs w:val="21"/>
              </w:rPr>
            </w:pPr>
            <w:r>
              <w:rPr>
                <w:rFonts w:hint="eastAsia"/>
                <w:szCs w:val="21"/>
              </w:rPr>
              <w:t>是否接受联合体投标</w:t>
            </w:r>
          </w:p>
        </w:tc>
        <w:tc>
          <w:tcPr>
            <w:tcW w:w="5590" w:type="dxa"/>
            <w:vAlign w:val="bottom"/>
          </w:tcPr>
          <w:p>
            <w:pPr>
              <w:widowControl/>
              <w:spacing w:line="360" w:lineRule="auto"/>
              <w:rPr>
                <w:szCs w:val="21"/>
              </w:rPr>
            </w:pPr>
            <w:r>
              <w:rPr>
                <w:rFonts w:hint="eastAsia"/>
                <w:szCs w:val="21"/>
              </w:rPr>
              <w:t>□不接受</w:t>
            </w:r>
          </w:p>
          <w:p>
            <w:pPr>
              <w:widowControl/>
              <w:spacing w:line="360" w:lineRule="auto"/>
              <w:rPr>
                <w:szCs w:val="21"/>
              </w:rPr>
            </w:pPr>
            <w:r>
              <w:rPr>
                <w:rFonts w:hint="eastAsia"/>
                <w:szCs w:val="21"/>
              </w:rPr>
              <w:t>□接受，应满足下列要求：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1.4.3</w:t>
            </w:r>
          </w:p>
        </w:tc>
        <w:tc>
          <w:tcPr>
            <w:tcW w:w="2127" w:type="dxa"/>
            <w:vAlign w:val="center"/>
          </w:tcPr>
          <w:p>
            <w:pPr>
              <w:widowControl/>
              <w:spacing w:line="360" w:lineRule="auto"/>
              <w:jc w:val="center"/>
              <w:rPr>
                <w:szCs w:val="21"/>
              </w:rPr>
            </w:pPr>
            <w:r>
              <w:rPr>
                <w:rFonts w:hint="eastAsia"/>
                <w:szCs w:val="21"/>
              </w:rPr>
              <w:t>投标人不得存在的其他情形</w:t>
            </w:r>
          </w:p>
        </w:tc>
        <w:tc>
          <w:tcPr>
            <w:tcW w:w="5590" w:type="dxa"/>
            <w:vAlign w:val="bottom"/>
          </w:tcPr>
          <w:p>
            <w:pPr>
              <w:widowControl/>
              <w:spacing w:line="360" w:lineRule="auto"/>
              <w:rPr>
                <w:b/>
                <w:szCs w:val="21"/>
              </w:rPr>
            </w:pPr>
            <w:r>
              <w:rPr>
                <w:rFonts w:hint="eastAsia"/>
                <w:b/>
                <w:szCs w:val="21"/>
              </w:rPr>
              <w:t>（1）与本招标项目的电子招标投标交易平台人同为一个法定代表人；</w:t>
            </w:r>
          </w:p>
          <w:p>
            <w:pPr>
              <w:widowControl/>
              <w:spacing w:line="360" w:lineRule="auto"/>
              <w:rPr>
                <w:b/>
                <w:szCs w:val="21"/>
              </w:rPr>
            </w:pPr>
            <w:r>
              <w:rPr>
                <w:rFonts w:hint="eastAsia"/>
                <w:b/>
                <w:szCs w:val="21"/>
              </w:rPr>
              <w:t>（2）与本招标项目的电子招标投标交易平台人存在相互控股或参股关系；</w:t>
            </w:r>
          </w:p>
          <w:p>
            <w:pPr>
              <w:widowControl/>
              <w:spacing w:line="360" w:lineRule="auto"/>
              <w:rPr>
                <w:b/>
                <w:szCs w:val="21"/>
              </w:rPr>
            </w:pPr>
            <w:r>
              <w:rPr>
                <w:rFonts w:hint="eastAsia"/>
                <w:b/>
                <w:szCs w:val="21"/>
              </w:rPr>
              <w:t>（3）在本招标项目中有以他人名义投标、串通投标、弄虚作假、行贿等违法行为；</w:t>
            </w:r>
          </w:p>
          <w:p>
            <w:pPr>
              <w:widowControl/>
              <w:spacing w:line="360" w:lineRule="auto"/>
              <w:rPr>
                <w:b/>
                <w:szCs w:val="21"/>
              </w:rPr>
            </w:pPr>
            <w:r>
              <w:rPr>
                <w:rFonts w:hint="eastAsia"/>
                <w:b/>
                <w:szCs w:val="21"/>
              </w:rPr>
              <w:t>（4）财产被司法机关接管或冻结；</w:t>
            </w:r>
          </w:p>
          <w:p>
            <w:pPr>
              <w:widowControl/>
              <w:spacing w:line="360" w:lineRule="auto"/>
              <w:rPr>
                <w:szCs w:val="21"/>
              </w:rPr>
            </w:pPr>
            <w:r>
              <w:rPr>
                <w:rFonts w:hint="eastAsia"/>
                <w:b/>
                <w:szCs w:val="21"/>
              </w:rPr>
              <w:t>（5）其他情形：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1.9.1</w:t>
            </w:r>
          </w:p>
        </w:tc>
        <w:tc>
          <w:tcPr>
            <w:tcW w:w="2127" w:type="dxa"/>
            <w:vAlign w:val="center"/>
          </w:tcPr>
          <w:p>
            <w:pPr>
              <w:widowControl/>
              <w:spacing w:line="360" w:lineRule="auto"/>
              <w:jc w:val="center"/>
              <w:rPr>
                <w:szCs w:val="21"/>
              </w:rPr>
            </w:pPr>
            <w:r>
              <w:rPr>
                <w:rFonts w:hint="eastAsia"/>
                <w:szCs w:val="21"/>
              </w:rPr>
              <w:t>踏勘现场</w:t>
            </w:r>
          </w:p>
        </w:tc>
        <w:tc>
          <w:tcPr>
            <w:tcW w:w="5590" w:type="dxa"/>
            <w:vAlign w:val="bottom"/>
          </w:tcPr>
          <w:p>
            <w:pPr>
              <w:widowControl/>
              <w:spacing w:line="360" w:lineRule="auto"/>
              <w:rPr>
                <w:szCs w:val="21"/>
              </w:rPr>
            </w:pPr>
            <w:r>
              <w:rPr>
                <w:rFonts w:hint="eastAsia"/>
                <w:szCs w:val="21"/>
              </w:rPr>
              <w:t>□不组织</w:t>
            </w:r>
          </w:p>
          <w:p>
            <w:pPr>
              <w:widowControl/>
              <w:spacing w:line="360" w:lineRule="auto"/>
              <w:rPr>
                <w:szCs w:val="21"/>
              </w:rPr>
            </w:pPr>
            <w:r>
              <w:rPr>
                <w:rFonts w:hint="eastAsia"/>
                <w:szCs w:val="21"/>
              </w:rPr>
              <w:t>□组织，踏勘时间：</w:t>
            </w:r>
          </w:p>
          <w:p>
            <w:pPr>
              <w:widowControl/>
              <w:spacing w:line="360" w:lineRule="auto"/>
              <w:ind w:firstLine="840" w:firstLineChars="400"/>
              <w:rPr>
                <w:szCs w:val="21"/>
              </w:rPr>
            </w:pPr>
            <w:r>
              <w:rPr>
                <w:rFonts w:hint="eastAsia"/>
                <w:szCs w:val="21"/>
              </w:rPr>
              <w:t>踏勘集中地点：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w:t>
            </w:r>
            <w:r>
              <w:rPr>
                <w:rFonts w:hint="eastAsia"/>
                <w:szCs w:val="21"/>
              </w:rPr>
              <w:t>10</w:t>
            </w:r>
            <w:r>
              <w:rPr>
                <w:szCs w:val="21"/>
              </w:rPr>
              <w:t>.1</w:t>
            </w:r>
          </w:p>
        </w:tc>
        <w:tc>
          <w:tcPr>
            <w:tcW w:w="2127" w:type="dxa"/>
            <w:vAlign w:val="center"/>
          </w:tcPr>
          <w:p>
            <w:pPr>
              <w:widowControl/>
              <w:spacing w:line="360" w:lineRule="auto"/>
              <w:jc w:val="center"/>
              <w:rPr>
                <w:szCs w:val="21"/>
              </w:rPr>
            </w:pPr>
            <w:r>
              <w:rPr>
                <w:rFonts w:hint="eastAsia"/>
                <w:szCs w:val="21"/>
              </w:rPr>
              <w:t>投标预备会</w:t>
            </w:r>
          </w:p>
        </w:tc>
        <w:tc>
          <w:tcPr>
            <w:tcW w:w="5590" w:type="dxa"/>
            <w:vAlign w:val="bottom"/>
          </w:tcPr>
          <w:p>
            <w:pPr>
              <w:widowControl/>
              <w:spacing w:line="360" w:lineRule="auto"/>
              <w:rPr>
                <w:szCs w:val="21"/>
              </w:rPr>
            </w:pPr>
            <w:r>
              <w:rPr>
                <w:rFonts w:hint="eastAsia"/>
                <w:szCs w:val="21"/>
              </w:rPr>
              <w:t>□不召开</w:t>
            </w:r>
          </w:p>
          <w:p>
            <w:pPr>
              <w:widowControl/>
              <w:spacing w:line="360" w:lineRule="auto"/>
              <w:rPr>
                <w:szCs w:val="21"/>
              </w:rPr>
            </w:pPr>
            <w:r>
              <w:rPr>
                <w:rFonts w:hint="eastAsia"/>
                <w:szCs w:val="21"/>
              </w:rPr>
              <w:t>□召开，召开时间：</w:t>
            </w:r>
          </w:p>
          <w:p>
            <w:pPr>
              <w:widowControl/>
              <w:spacing w:line="360" w:lineRule="auto"/>
              <w:ind w:firstLine="840" w:firstLineChars="400"/>
              <w:rPr>
                <w:szCs w:val="21"/>
              </w:rPr>
            </w:pPr>
            <w:r>
              <w:rPr>
                <w:rFonts w:hint="eastAsia"/>
                <w:szCs w:val="21"/>
              </w:rPr>
              <w:t>召开地点：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134" w:type="dxa"/>
            <w:vMerge w:val="restart"/>
            <w:vAlign w:val="center"/>
          </w:tcPr>
          <w:p>
            <w:pPr>
              <w:widowControl/>
              <w:spacing w:line="360" w:lineRule="auto"/>
              <w:jc w:val="center"/>
              <w:rPr>
                <w:szCs w:val="21"/>
              </w:rPr>
            </w:pPr>
            <w:r>
              <w:rPr>
                <w:szCs w:val="21"/>
              </w:rPr>
              <w:t>1.</w:t>
            </w:r>
            <w:r>
              <w:rPr>
                <w:rFonts w:hint="eastAsia"/>
                <w:szCs w:val="21"/>
              </w:rPr>
              <w:t>10</w:t>
            </w:r>
            <w:r>
              <w:rPr>
                <w:szCs w:val="21"/>
              </w:rPr>
              <w:t>.2</w:t>
            </w:r>
          </w:p>
        </w:tc>
        <w:tc>
          <w:tcPr>
            <w:tcW w:w="2127" w:type="dxa"/>
            <w:vMerge w:val="restart"/>
            <w:vAlign w:val="center"/>
          </w:tcPr>
          <w:p>
            <w:pPr>
              <w:widowControl/>
              <w:spacing w:line="360" w:lineRule="auto"/>
              <w:jc w:val="center"/>
              <w:rPr>
                <w:szCs w:val="21"/>
              </w:rPr>
            </w:pPr>
            <w:r>
              <w:rPr>
                <w:rFonts w:hint="eastAsia"/>
                <w:szCs w:val="21"/>
              </w:rPr>
              <w:t>投标人在投标预备会前提出问题</w:t>
            </w:r>
          </w:p>
        </w:tc>
        <w:tc>
          <w:tcPr>
            <w:tcW w:w="5590"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134" w:type="dxa"/>
            <w:vMerge w:val="continue"/>
            <w:vAlign w:val="center"/>
          </w:tcPr>
          <w:p>
            <w:pPr>
              <w:widowControl/>
              <w:spacing w:line="360" w:lineRule="auto"/>
              <w:jc w:val="center"/>
              <w:rPr>
                <w:szCs w:val="21"/>
              </w:rPr>
            </w:pPr>
          </w:p>
        </w:tc>
        <w:tc>
          <w:tcPr>
            <w:tcW w:w="2127" w:type="dxa"/>
            <w:vMerge w:val="continue"/>
            <w:vAlign w:val="center"/>
          </w:tcPr>
          <w:p>
            <w:pPr>
              <w:widowControl/>
              <w:spacing w:line="360" w:lineRule="auto"/>
              <w:jc w:val="center"/>
              <w:rPr>
                <w:szCs w:val="21"/>
              </w:rPr>
            </w:pPr>
          </w:p>
        </w:tc>
        <w:tc>
          <w:tcPr>
            <w:tcW w:w="5590" w:type="dxa"/>
            <w:tcBorders>
              <w:top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w:t>
            </w:r>
            <w:r>
              <w:rPr>
                <w:rFonts w:hint="eastAsia"/>
                <w:szCs w:val="21"/>
              </w:rPr>
              <w:t>10</w:t>
            </w:r>
            <w:r>
              <w:rPr>
                <w:szCs w:val="21"/>
              </w:rPr>
              <w:t>.3</w:t>
            </w:r>
          </w:p>
        </w:tc>
        <w:tc>
          <w:tcPr>
            <w:tcW w:w="2127" w:type="dxa"/>
            <w:vAlign w:val="center"/>
          </w:tcPr>
          <w:p>
            <w:pPr>
              <w:widowControl/>
              <w:spacing w:line="360" w:lineRule="auto"/>
              <w:jc w:val="center"/>
              <w:rPr>
                <w:szCs w:val="21"/>
              </w:rPr>
            </w:pPr>
            <w:r>
              <w:rPr>
                <w:rFonts w:hint="eastAsia"/>
                <w:szCs w:val="21"/>
              </w:rPr>
              <w:t>招标文件澄清发出的形式</w:t>
            </w:r>
          </w:p>
        </w:tc>
        <w:tc>
          <w:tcPr>
            <w:tcW w:w="5590" w:type="dxa"/>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w:t>
            </w:r>
            <w:r>
              <w:rPr>
                <w:rFonts w:hint="eastAsia"/>
                <w:szCs w:val="21"/>
              </w:rPr>
              <w:t>2</w:t>
            </w:r>
            <w:r>
              <w:rPr>
                <w:szCs w:val="21"/>
              </w:rPr>
              <w:t>.1</w:t>
            </w:r>
          </w:p>
        </w:tc>
        <w:tc>
          <w:tcPr>
            <w:tcW w:w="2127" w:type="dxa"/>
            <w:vAlign w:val="center"/>
          </w:tcPr>
          <w:p>
            <w:pPr>
              <w:widowControl/>
              <w:spacing w:line="360" w:lineRule="auto"/>
              <w:jc w:val="center"/>
              <w:rPr>
                <w:szCs w:val="21"/>
              </w:rPr>
            </w:pPr>
            <w:r>
              <w:rPr>
                <w:rFonts w:hint="eastAsia"/>
                <w:szCs w:val="21"/>
              </w:rPr>
              <w:t>实质性要求和条件</w:t>
            </w:r>
          </w:p>
        </w:tc>
        <w:tc>
          <w:tcPr>
            <w:tcW w:w="5590" w:type="dxa"/>
            <w:vAlign w:val="bottom"/>
          </w:tcPr>
          <w:p>
            <w:pPr>
              <w:widowControl/>
              <w:spacing w:line="360" w:lineRule="auto"/>
              <w:rPr>
                <w:rFonts w:asciiTheme="minorEastAsia" w:hAnsiTheme="minorEastAsia"/>
                <w:b/>
                <w:szCs w:val="21"/>
              </w:rPr>
            </w:pPr>
            <w:r>
              <w:rPr>
                <w:rFonts w:hint="eastAsia" w:asciiTheme="minorEastAsia" w:hAnsiTheme="minorEastAsia"/>
                <w:b/>
                <w:szCs w:val="21"/>
              </w:rPr>
              <w:t>（1）投标内容符合“投标人须知”第1.3.1项规定；</w:t>
            </w:r>
          </w:p>
          <w:p>
            <w:pPr>
              <w:widowControl/>
              <w:spacing w:line="360" w:lineRule="auto"/>
              <w:rPr>
                <w:rFonts w:asciiTheme="minorEastAsia" w:hAnsiTheme="minorEastAsia"/>
                <w:b/>
                <w:szCs w:val="21"/>
              </w:rPr>
            </w:pPr>
            <w:r>
              <w:rPr>
                <w:rFonts w:hint="eastAsia" w:asciiTheme="minorEastAsia" w:hAnsiTheme="minorEastAsia"/>
                <w:b/>
                <w:szCs w:val="21"/>
              </w:rPr>
              <w:t>（2）监理服务期限符合“投标人须知”第1.3.2项规定；</w:t>
            </w:r>
          </w:p>
          <w:p>
            <w:pPr>
              <w:widowControl/>
              <w:spacing w:line="360" w:lineRule="auto"/>
              <w:rPr>
                <w:rFonts w:asciiTheme="minorEastAsia" w:hAnsiTheme="minorEastAsia"/>
                <w:b/>
                <w:szCs w:val="21"/>
              </w:rPr>
            </w:pPr>
            <w:r>
              <w:rPr>
                <w:rFonts w:hint="eastAsia" w:asciiTheme="minorEastAsia" w:hAnsiTheme="minorEastAsia"/>
                <w:b/>
                <w:szCs w:val="21"/>
              </w:rPr>
              <w:t>（3）质量标准符合“投标人须知”第1.3.3项规定；</w:t>
            </w:r>
          </w:p>
          <w:p>
            <w:pPr>
              <w:widowControl/>
              <w:spacing w:line="360" w:lineRule="auto"/>
              <w:rPr>
                <w:rFonts w:asciiTheme="minorEastAsia" w:hAnsiTheme="minorEastAsia"/>
                <w:b/>
                <w:szCs w:val="21"/>
              </w:rPr>
            </w:pPr>
            <w:r>
              <w:rPr>
                <w:rFonts w:hint="eastAsia" w:asciiTheme="minorEastAsia" w:hAnsiTheme="minorEastAsia"/>
                <w:b/>
                <w:szCs w:val="21"/>
              </w:rPr>
              <w:t>（4）资格条件符合“投标人须知”第1.4.1项规定；</w:t>
            </w:r>
          </w:p>
          <w:p>
            <w:pPr>
              <w:widowControl/>
              <w:spacing w:line="360" w:lineRule="auto"/>
              <w:rPr>
                <w:rFonts w:asciiTheme="minorEastAsia" w:hAnsiTheme="minorEastAsia"/>
                <w:b/>
                <w:szCs w:val="21"/>
              </w:rPr>
            </w:pPr>
            <w:r>
              <w:rPr>
                <w:rFonts w:hint="eastAsia" w:asciiTheme="minorEastAsia" w:hAnsiTheme="minorEastAsia"/>
                <w:b/>
                <w:szCs w:val="21"/>
              </w:rPr>
              <w:t>（5）是否接受联合体投标符合“投标人须知”第1.4.2项规定；</w:t>
            </w:r>
          </w:p>
          <w:p>
            <w:pPr>
              <w:widowControl/>
              <w:spacing w:line="360" w:lineRule="auto"/>
              <w:rPr>
                <w:rFonts w:asciiTheme="minorEastAsia" w:hAnsiTheme="minorEastAsia"/>
                <w:b/>
                <w:szCs w:val="21"/>
              </w:rPr>
            </w:pPr>
            <w:r>
              <w:rPr>
                <w:rFonts w:hint="eastAsia" w:asciiTheme="minorEastAsia" w:hAnsiTheme="minorEastAsia"/>
                <w:b/>
                <w:szCs w:val="21"/>
              </w:rPr>
              <w:t>（6）</w:t>
            </w:r>
            <w:r>
              <w:rPr>
                <w:rFonts w:hint="eastAsia"/>
                <w:b/>
                <w:szCs w:val="21"/>
              </w:rPr>
              <w:t>投标文件对招标文件的偏差符合</w:t>
            </w:r>
            <w:r>
              <w:rPr>
                <w:rFonts w:hint="eastAsia" w:asciiTheme="minorEastAsia" w:hAnsiTheme="minorEastAsia"/>
                <w:b/>
                <w:szCs w:val="21"/>
              </w:rPr>
              <w:t>“投标人须知”第1.12.3项规定；</w:t>
            </w:r>
          </w:p>
          <w:p>
            <w:pPr>
              <w:widowControl/>
              <w:spacing w:line="360" w:lineRule="auto"/>
              <w:rPr>
                <w:rFonts w:asciiTheme="minorEastAsia" w:hAnsiTheme="minorEastAsia"/>
                <w:b/>
                <w:szCs w:val="21"/>
              </w:rPr>
            </w:pPr>
            <w:r>
              <w:rPr>
                <w:rFonts w:hint="eastAsia" w:asciiTheme="minorEastAsia" w:hAnsiTheme="minorEastAsia"/>
                <w:b/>
                <w:szCs w:val="21"/>
              </w:rPr>
              <w:t>（7）“监理报酬清单”项目与数量按招标文件提供的“监理报酬清单”逐项列项、增减或修改；</w:t>
            </w:r>
          </w:p>
          <w:p>
            <w:pPr>
              <w:widowControl/>
              <w:spacing w:line="360" w:lineRule="auto"/>
              <w:rPr>
                <w:rFonts w:asciiTheme="minorEastAsia" w:hAnsiTheme="minorEastAsia"/>
                <w:b/>
                <w:szCs w:val="21"/>
              </w:rPr>
            </w:pPr>
            <w:r>
              <w:rPr>
                <w:rFonts w:hint="eastAsia" w:asciiTheme="minorEastAsia" w:hAnsiTheme="minorEastAsia"/>
                <w:b/>
                <w:szCs w:val="21"/>
              </w:rPr>
              <w:t>（8）投标总报价不高于“投标人须知”第3.2.4项最高控制价A；</w:t>
            </w:r>
          </w:p>
          <w:p>
            <w:pPr>
              <w:widowControl/>
              <w:spacing w:line="360" w:lineRule="auto"/>
              <w:rPr>
                <w:rFonts w:asciiTheme="minorEastAsia" w:hAnsiTheme="minorEastAsia"/>
                <w:b/>
                <w:szCs w:val="21"/>
              </w:rPr>
            </w:pPr>
            <w:r>
              <w:rPr>
                <w:rFonts w:hint="eastAsia" w:asciiTheme="minorEastAsia" w:hAnsiTheme="minorEastAsia"/>
                <w:b/>
                <w:szCs w:val="21"/>
              </w:rPr>
              <w:t>（9）监理大纲编制符合</w:t>
            </w:r>
            <w:r>
              <w:rPr>
                <w:rFonts w:hint="eastAsia"/>
                <w:b/>
                <w:szCs w:val="21"/>
              </w:rPr>
              <w:t>第三章“评标方法（综合评估法）”第</w:t>
            </w:r>
            <w:r>
              <w:rPr>
                <w:rFonts w:asciiTheme="minorEastAsia" w:hAnsiTheme="minorEastAsia"/>
                <w:b/>
                <w:szCs w:val="21"/>
              </w:rPr>
              <w:t>2.2.4</w:t>
            </w:r>
            <w:r>
              <w:rPr>
                <w:rFonts w:hint="eastAsia" w:asciiTheme="minorEastAsia" w:hAnsiTheme="minorEastAsia"/>
                <w:b/>
                <w:szCs w:val="21"/>
              </w:rPr>
              <w:t>（2）</w:t>
            </w:r>
            <w:r>
              <w:rPr>
                <w:rFonts w:hint="eastAsia"/>
                <w:b/>
                <w:szCs w:val="21"/>
              </w:rPr>
              <w:t>目的章节和</w:t>
            </w:r>
            <w:r>
              <w:rPr>
                <w:rFonts w:hint="eastAsia" w:asciiTheme="minorEastAsia" w:hAnsiTheme="minorEastAsia"/>
                <w:b/>
                <w:szCs w:val="21"/>
              </w:rPr>
              <w:t>暗标评审规定；</w:t>
            </w:r>
          </w:p>
          <w:p>
            <w:pPr>
              <w:widowControl/>
              <w:spacing w:line="360" w:lineRule="auto"/>
              <w:rPr>
                <w:rFonts w:asciiTheme="minorEastAsia" w:hAnsiTheme="minorEastAsia"/>
                <w:b/>
                <w:szCs w:val="21"/>
              </w:rPr>
            </w:pPr>
            <w:r>
              <w:rPr>
                <w:rFonts w:hint="eastAsia" w:asciiTheme="minorEastAsia" w:hAnsiTheme="minorEastAsia"/>
                <w:b/>
                <w:szCs w:val="21"/>
              </w:rPr>
              <w:t>（10）投标有效期符合“投标人须知”第3.3.1项规定；</w:t>
            </w:r>
          </w:p>
          <w:p>
            <w:pPr>
              <w:widowControl/>
              <w:spacing w:line="360" w:lineRule="auto"/>
              <w:rPr>
                <w:rFonts w:asciiTheme="minorEastAsia" w:hAnsiTheme="minorEastAsia"/>
                <w:b/>
                <w:szCs w:val="21"/>
              </w:rPr>
            </w:pPr>
            <w:r>
              <w:rPr>
                <w:rFonts w:hint="eastAsia" w:asciiTheme="minorEastAsia" w:hAnsiTheme="minorEastAsia"/>
                <w:b/>
                <w:szCs w:val="21"/>
              </w:rPr>
              <w:t>（11）投标保证金提交符合“投标人须知”第3.4.1项规定；</w:t>
            </w:r>
          </w:p>
          <w:p>
            <w:pPr>
              <w:widowControl/>
              <w:spacing w:line="360" w:lineRule="auto"/>
              <w:rPr>
                <w:rFonts w:asciiTheme="minorEastAsia" w:hAnsiTheme="minorEastAsia"/>
                <w:b/>
                <w:szCs w:val="21"/>
              </w:rPr>
            </w:pPr>
            <w:r>
              <w:rPr>
                <w:rFonts w:hint="eastAsia" w:asciiTheme="minorEastAsia" w:hAnsiTheme="minorEastAsia"/>
                <w:b/>
                <w:szCs w:val="21"/>
              </w:rPr>
              <w:t>（12）资格审查资料符合“投标人须知”第3.5款规定；</w:t>
            </w:r>
          </w:p>
          <w:p>
            <w:pPr>
              <w:widowControl/>
              <w:spacing w:line="360" w:lineRule="auto"/>
              <w:rPr>
                <w:rFonts w:asciiTheme="minorEastAsia" w:hAnsiTheme="minorEastAsia"/>
                <w:b/>
                <w:szCs w:val="21"/>
              </w:rPr>
            </w:pPr>
            <w:r>
              <w:rPr>
                <w:rFonts w:hint="eastAsia" w:asciiTheme="minorEastAsia" w:hAnsiTheme="minorEastAsia"/>
                <w:b/>
                <w:szCs w:val="21"/>
              </w:rPr>
              <w:t>（13）递交备选投标方案符合““投标人须知”第3.6.1项规定；</w:t>
            </w:r>
          </w:p>
          <w:p>
            <w:pPr>
              <w:widowControl/>
              <w:spacing w:line="360" w:lineRule="auto"/>
              <w:rPr>
                <w:rFonts w:asciiTheme="minorEastAsia" w:hAnsiTheme="minorEastAsia"/>
                <w:b/>
                <w:szCs w:val="21"/>
              </w:rPr>
            </w:pPr>
            <w:r>
              <w:rPr>
                <w:rFonts w:hint="eastAsia" w:asciiTheme="minorEastAsia" w:hAnsiTheme="minorEastAsia"/>
                <w:b/>
                <w:szCs w:val="21"/>
              </w:rPr>
              <w:t>（14）投标文件编制符合“投标人须知”第3.7.1、3.7.3项规定；</w:t>
            </w:r>
          </w:p>
          <w:p>
            <w:pPr>
              <w:widowControl/>
              <w:spacing w:line="360" w:lineRule="auto"/>
              <w:rPr>
                <w:rFonts w:asciiTheme="minorEastAsia" w:hAnsiTheme="minorEastAsia"/>
                <w:b/>
                <w:szCs w:val="21"/>
              </w:rPr>
            </w:pPr>
            <w:r>
              <w:rPr>
                <w:rFonts w:hint="eastAsia" w:asciiTheme="minorEastAsia" w:hAnsiTheme="minorEastAsia"/>
                <w:b/>
                <w:szCs w:val="21"/>
              </w:rPr>
              <w:t>（15）投标文件加密符合“投标人须知”第4.1.1项规定；</w:t>
            </w:r>
          </w:p>
          <w:p>
            <w:pPr>
              <w:widowControl/>
              <w:spacing w:line="360" w:lineRule="auto"/>
              <w:rPr>
                <w:rFonts w:asciiTheme="minorEastAsia" w:hAnsiTheme="minorEastAsia"/>
                <w:b/>
                <w:kern w:val="0"/>
                <w:szCs w:val="21"/>
              </w:rPr>
            </w:pPr>
            <w:r>
              <w:rPr>
                <w:rFonts w:hint="eastAsia" w:asciiTheme="minorEastAsia" w:hAnsiTheme="minorEastAsia"/>
                <w:b/>
                <w:kern w:val="0"/>
                <w:szCs w:val="21"/>
              </w:rPr>
              <w:t>（16）投标文件的解密时间符合“投标人须知”第9款规定；</w:t>
            </w:r>
          </w:p>
          <w:p>
            <w:pPr>
              <w:widowControl/>
              <w:spacing w:line="360" w:lineRule="auto"/>
              <w:rPr>
                <w:szCs w:val="21"/>
              </w:rPr>
            </w:pPr>
            <w:r>
              <w:rPr>
                <w:rFonts w:hint="eastAsia" w:asciiTheme="minorEastAsia" w:hAnsiTheme="minorEastAsia"/>
                <w:b/>
                <w:kern w:val="0"/>
                <w:szCs w:val="21"/>
              </w:rPr>
              <w:t>（17）其他实质性要求和条件：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1.1</w:t>
            </w:r>
            <w:r>
              <w:rPr>
                <w:rFonts w:hint="eastAsia"/>
                <w:szCs w:val="21"/>
              </w:rPr>
              <w:t>2</w:t>
            </w:r>
            <w:r>
              <w:rPr>
                <w:szCs w:val="21"/>
              </w:rPr>
              <w:t>.</w:t>
            </w:r>
            <w:r>
              <w:rPr>
                <w:rFonts w:hint="eastAsia"/>
                <w:szCs w:val="21"/>
              </w:rPr>
              <w:t>3</w:t>
            </w:r>
          </w:p>
        </w:tc>
        <w:tc>
          <w:tcPr>
            <w:tcW w:w="2127" w:type="dxa"/>
            <w:vAlign w:val="center"/>
          </w:tcPr>
          <w:p>
            <w:pPr>
              <w:widowControl/>
              <w:spacing w:line="360" w:lineRule="auto"/>
              <w:jc w:val="center"/>
              <w:rPr>
                <w:szCs w:val="21"/>
              </w:rPr>
            </w:pPr>
            <w:r>
              <w:rPr>
                <w:rFonts w:hint="eastAsia"/>
                <w:szCs w:val="21"/>
              </w:rPr>
              <w:t>偏差</w:t>
            </w:r>
          </w:p>
        </w:tc>
        <w:tc>
          <w:tcPr>
            <w:tcW w:w="5590" w:type="dxa"/>
            <w:vAlign w:val="bottom"/>
          </w:tcPr>
          <w:p>
            <w:pPr>
              <w:widowControl/>
              <w:spacing w:line="360" w:lineRule="auto"/>
              <w:rPr>
                <w:rFonts w:asciiTheme="minorEastAsia" w:hAnsiTheme="minorEastAsia"/>
                <w:szCs w:val="21"/>
              </w:rPr>
            </w:pPr>
            <w:r>
              <w:rPr>
                <w:rFonts w:hint="eastAsia" w:asciiTheme="minorEastAsia" w:hAnsiTheme="minorEastAsia"/>
                <w:szCs w:val="21"/>
              </w:rPr>
              <w:t>□不允许</w:t>
            </w:r>
          </w:p>
          <w:p>
            <w:pPr>
              <w:widowControl/>
              <w:spacing w:line="360" w:lineRule="auto"/>
              <w:rPr>
                <w:szCs w:val="21"/>
              </w:rPr>
            </w:pPr>
            <w:r>
              <w:rPr>
                <w:rFonts w:hint="eastAsia" w:asciiTheme="minorEastAsia" w:hAnsiTheme="minorEastAsia"/>
                <w:szCs w:val="21"/>
              </w:rPr>
              <w:t>□允许，投标文件对招标文件的非实质性要求和条件的偏离允许范围和幅度及其处理方法：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2.1</w:t>
            </w:r>
          </w:p>
        </w:tc>
        <w:tc>
          <w:tcPr>
            <w:tcW w:w="2127" w:type="dxa"/>
            <w:vAlign w:val="center"/>
          </w:tcPr>
          <w:p>
            <w:pPr>
              <w:widowControl/>
              <w:spacing w:line="360" w:lineRule="auto"/>
              <w:jc w:val="center"/>
              <w:rPr>
                <w:szCs w:val="21"/>
              </w:rPr>
            </w:pPr>
            <w:r>
              <w:rPr>
                <w:rFonts w:hint="eastAsia"/>
                <w:szCs w:val="21"/>
              </w:rPr>
              <w:t>构成招标文件的其他资料</w:t>
            </w:r>
          </w:p>
        </w:tc>
        <w:tc>
          <w:tcPr>
            <w:tcW w:w="5590" w:type="dxa"/>
            <w:vAlign w:val="bottom"/>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4" w:hRule="atLeast"/>
        </w:trPr>
        <w:tc>
          <w:tcPr>
            <w:tcW w:w="1134" w:type="dxa"/>
            <w:vMerge w:val="restart"/>
            <w:vAlign w:val="center"/>
          </w:tcPr>
          <w:p>
            <w:pPr>
              <w:widowControl/>
              <w:spacing w:line="360" w:lineRule="auto"/>
              <w:jc w:val="center"/>
              <w:rPr>
                <w:szCs w:val="21"/>
              </w:rPr>
            </w:pPr>
            <w:r>
              <w:rPr>
                <w:szCs w:val="21"/>
              </w:rPr>
              <w:t>2.2.1</w:t>
            </w:r>
          </w:p>
        </w:tc>
        <w:tc>
          <w:tcPr>
            <w:tcW w:w="2127" w:type="dxa"/>
            <w:vMerge w:val="restart"/>
            <w:vAlign w:val="center"/>
          </w:tcPr>
          <w:p>
            <w:pPr>
              <w:widowControl/>
              <w:spacing w:line="360" w:lineRule="auto"/>
              <w:jc w:val="center"/>
              <w:rPr>
                <w:szCs w:val="21"/>
              </w:rPr>
            </w:pPr>
            <w:r>
              <w:rPr>
                <w:rFonts w:hint="eastAsia"/>
                <w:szCs w:val="21"/>
              </w:rPr>
              <w:t>投标人要求澄清招标文件</w:t>
            </w:r>
          </w:p>
        </w:tc>
        <w:tc>
          <w:tcPr>
            <w:tcW w:w="5590" w:type="dxa"/>
            <w:tcBorders>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Merge w:val="continue"/>
            <w:vAlign w:val="center"/>
          </w:tcPr>
          <w:p>
            <w:pPr>
              <w:widowControl/>
              <w:spacing w:line="360" w:lineRule="auto"/>
              <w:jc w:val="center"/>
              <w:rPr>
                <w:szCs w:val="21"/>
              </w:rPr>
            </w:pPr>
          </w:p>
        </w:tc>
        <w:tc>
          <w:tcPr>
            <w:tcW w:w="2127" w:type="dxa"/>
            <w:vMerge w:val="continue"/>
            <w:vAlign w:val="center"/>
          </w:tcPr>
          <w:p>
            <w:pPr>
              <w:widowControl/>
              <w:spacing w:line="360" w:lineRule="auto"/>
              <w:jc w:val="center"/>
              <w:rPr>
                <w:szCs w:val="21"/>
              </w:rPr>
            </w:pPr>
          </w:p>
        </w:tc>
        <w:tc>
          <w:tcPr>
            <w:tcW w:w="5590" w:type="dxa"/>
            <w:tcBorders>
              <w:top w:val="single" w:color="auto" w:sz="4" w:space="0"/>
              <w:bottom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通过下载招标文件的电子招标投标交易平台以书面形式提出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2.2.2</w:t>
            </w:r>
          </w:p>
        </w:tc>
        <w:tc>
          <w:tcPr>
            <w:tcW w:w="2127" w:type="dxa"/>
            <w:vAlign w:val="center"/>
          </w:tcPr>
          <w:p>
            <w:pPr>
              <w:widowControl/>
              <w:spacing w:line="360" w:lineRule="auto"/>
              <w:jc w:val="center"/>
              <w:rPr>
                <w:szCs w:val="21"/>
              </w:rPr>
            </w:pPr>
            <w:r>
              <w:rPr>
                <w:rFonts w:hint="eastAsia"/>
                <w:szCs w:val="21"/>
              </w:rPr>
              <w:t>招标文件澄清发出的形式</w:t>
            </w:r>
          </w:p>
        </w:tc>
        <w:tc>
          <w:tcPr>
            <w:tcW w:w="5590" w:type="dxa"/>
            <w:tcBorders>
              <w:top w:val="single" w:color="auto" w:sz="4" w:space="0"/>
              <w:bottom w:val="single" w:color="auto" w:sz="4" w:space="0"/>
            </w:tcBorders>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1134" w:type="dxa"/>
            <w:vMerge w:val="restart"/>
            <w:vAlign w:val="center"/>
          </w:tcPr>
          <w:p>
            <w:pPr>
              <w:widowControl/>
              <w:spacing w:line="360" w:lineRule="auto"/>
              <w:jc w:val="center"/>
              <w:rPr>
                <w:szCs w:val="21"/>
              </w:rPr>
            </w:pPr>
            <w:r>
              <w:rPr>
                <w:szCs w:val="21"/>
              </w:rPr>
              <w:t>2.2.3</w:t>
            </w:r>
          </w:p>
        </w:tc>
        <w:tc>
          <w:tcPr>
            <w:tcW w:w="2127" w:type="dxa"/>
            <w:vMerge w:val="restart"/>
            <w:vAlign w:val="center"/>
          </w:tcPr>
          <w:p>
            <w:pPr>
              <w:widowControl/>
              <w:spacing w:line="360" w:lineRule="auto"/>
              <w:jc w:val="center"/>
              <w:rPr>
                <w:szCs w:val="21"/>
              </w:rPr>
            </w:pPr>
            <w:r>
              <w:rPr>
                <w:rFonts w:hint="eastAsia"/>
                <w:szCs w:val="21"/>
              </w:rPr>
              <w:t>投标人确认收到招标文件澄清</w:t>
            </w:r>
          </w:p>
        </w:tc>
        <w:tc>
          <w:tcPr>
            <w:tcW w:w="5590" w:type="dxa"/>
            <w:tcBorders>
              <w:top w:val="single" w:color="auto" w:sz="4" w:space="0"/>
              <w:bottom w:val="single" w:color="auto" w:sz="4" w:space="0"/>
            </w:tcBorders>
            <w:vAlign w:val="bottom"/>
          </w:tcPr>
          <w:p>
            <w:pPr>
              <w:widowControl/>
              <w:spacing w:line="360" w:lineRule="auto"/>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1134" w:type="dxa"/>
            <w:vMerge w:val="continue"/>
            <w:vAlign w:val="center"/>
          </w:tcPr>
          <w:p>
            <w:pPr>
              <w:widowControl/>
              <w:spacing w:line="360" w:lineRule="auto"/>
              <w:jc w:val="center"/>
              <w:rPr>
                <w:szCs w:val="21"/>
              </w:rPr>
            </w:pPr>
          </w:p>
        </w:tc>
        <w:tc>
          <w:tcPr>
            <w:tcW w:w="2127" w:type="dxa"/>
            <w:vMerge w:val="continue"/>
            <w:vAlign w:val="center"/>
          </w:tcPr>
          <w:p>
            <w:pPr>
              <w:widowControl/>
              <w:spacing w:line="360" w:lineRule="auto"/>
              <w:jc w:val="center"/>
              <w:rPr>
                <w:szCs w:val="21"/>
              </w:rPr>
            </w:pPr>
          </w:p>
        </w:tc>
        <w:tc>
          <w:tcPr>
            <w:tcW w:w="5590" w:type="dxa"/>
            <w:tcBorders>
              <w:top w:val="single" w:color="auto" w:sz="4" w:space="0"/>
              <w:bottom w:val="single" w:color="auto" w:sz="4" w:space="0"/>
            </w:tcBorders>
            <w:vAlign w:val="bottom"/>
          </w:tcPr>
          <w:p>
            <w:pPr>
              <w:widowControl/>
              <w:spacing w:line="360" w:lineRule="auto"/>
              <w:rPr>
                <w:szCs w:val="21"/>
              </w:rPr>
            </w:pPr>
            <w:r>
              <w:rPr>
                <w:rFonts w:hint="eastAsia"/>
                <w:szCs w:val="21"/>
              </w:rPr>
              <w:t>形式：</w:t>
            </w:r>
            <w:r>
              <w:rPr>
                <w:rFonts w:hint="eastAsia" w:asciiTheme="minorEastAsia" w:hAnsiTheme="minorEastAsia"/>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2.3.1</w:t>
            </w:r>
          </w:p>
        </w:tc>
        <w:tc>
          <w:tcPr>
            <w:tcW w:w="2127" w:type="dxa"/>
            <w:vAlign w:val="center"/>
          </w:tcPr>
          <w:p>
            <w:pPr>
              <w:widowControl/>
              <w:spacing w:line="360" w:lineRule="auto"/>
              <w:jc w:val="center"/>
              <w:rPr>
                <w:szCs w:val="21"/>
              </w:rPr>
            </w:pPr>
            <w:r>
              <w:rPr>
                <w:rFonts w:hint="eastAsia"/>
                <w:szCs w:val="21"/>
              </w:rPr>
              <w:t>招标文件修改发出的形式</w:t>
            </w:r>
          </w:p>
        </w:tc>
        <w:tc>
          <w:tcPr>
            <w:tcW w:w="5590" w:type="dxa"/>
            <w:tcBorders>
              <w:top w:val="single" w:color="auto" w:sz="4" w:space="0"/>
            </w:tcBorders>
            <w:vAlign w:val="bottom"/>
          </w:tcPr>
          <w:p>
            <w:pPr>
              <w:widowControl/>
              <w:spacing w:line="360" w:lineRule="auto"/>
              <w:rPr>
                <w:szCs w:val="21"/>
              </w:rPr>
            </w:pPr>
            <w:r>
              <w:rPr>
                <w:rFonts w:hint="eastAsia" w:asciiTheme="minorEastAsia" w:hAnsiTheme="minorEastAsia"/>
                <w:szCs w:val="21"/>
              </w:rPr>
              <w:t>通过下载招标文件的电子招标投标交易平台以书面形式发出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6" w:hRule="atLeast"/>
        </w:trPr>
        <w:tc>
          <w:tcPr>
            <w:tcW w:w="1134" w:type="dxa"/>
            <w:vMerge w:val="restart"/>
            <w:vAlign w:val="center"/>
          </w:tcPr>
          <w:p>
            <w:pPr>
              <w:widowControl/>
              <w:spacing w:line="360" w:lineRule="auto"/>
              <w:jc w:val="center"/>
              <w:rPr>
                <w:szCs w:val="21"/>
              </w:rPr>
            </w:pPr>
            <w:r>
              <w:rPr>
                <w:szCs w:val="21"/>
              </w:rPr>
              <w:t>2.3.2</w:t>
            </w:r>
          </w:p>
        </w:tc>
        <w:tc>
          <w:tcPr>
            <w:tcW w:w="2127" w:type="dxa"/>
            <w:vMerge w:val="restart"/>
            <w:vAlign w:val="center"/>
          </w:tcPr>
          <w:p>
            <w:pPr>
              <w:widowControl/>
              <w:spacing w:line="360" w:lineRule="auto"/>
              <w:jc w:val="center"/>
              <w:rPr>
                <w:szCs w:val="21"/>
              </w:rPr>
            </w:pPr>
            <w:r>
              <w:rPr>
                <w:rFonts w:hint="eastAsia"/>
                <w:szCs w:val="21"/>
              </w:rPr>
              <w:t>投标人确认收到招标文件修改</w:t>
            </w:r>
          </w:p>
        </w:tc>
        <w:tc>
          <w:tcPr>
            <w:tcW w:w="5590" w:type="dxa"/>
            <w:tcBorders>
              <w:bottom w:val="single" w:color="auto" w:sz="4" w:space="0"/>
            </w:tcBorders>
          </w:tcPr>
          <w:p>
            <w:pPr>
              <w:widowControl/>
              <w:spacing w:line="360" w:lineRule="auto"/>
              <w:jc w:val="left"/>
              <w:rPr>
                <w:szCs w:val="21"/>
              </w:rPr>
            </w:pPr>
            <w:r>
              <w:rPr>
                <w:rFonts w:hint="eastAsia"/>
                <w:szCs w:val="21"/>
              </w:rPr>
              <w:t>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4" w:hRule="atLeast"/>
        </w:trPr>
        <w:tc>
          <w:tcPr>
            <w:tcW w:w="1134" w:type="dxa"/>
            <w:vMerge w:val="continue"/>
            <w:vAlign w:val="center"/>
          </w:tcPr>
          <w:p>
            <w:pPr>
              <w:widowControl/>
              <w:spacing w:line="360" w:lineRule="auto"/>
              <w:jc w:val="center"/>
              <w:rPr>
                <w:szCs w:val="21"/>
              </w:rPr>
            </w:pPr>
          </w:p>
        </w:tc>
        <w:tc>
          <w:tcPr>
            <w:tcW w:w="2127" w:type="dxa"/>
            <w:vMerge w:val="continue"/>
            <w:vAlign w:val="center"/>
          </w:tcPr>
          <w:p>
            <w:pPr>
              <w:widowControl/>
              <w:spacing w:line="360" w:lineRule="auto"/>
              <w:jc w:val="center"/>
              <w:rPr>
                <w:szCs w:val="21"/>
              </w:rPr>
            </w:pPr>
          </w:p>
        </w:tc>
        <w:tc>
          <w:tcPr>
            <w:tcW w:w="5590" w:type="dxa"/>
            <w:tcBorders>
              <w:top w:val="single" w:color="auto" w:sz="4" w:space="0"/>
            </w:tcBorders>
          </w:tcPr>
          <w:p>
            <w:pPr>
              <w:widowControl/>
              <w:spacing w:line="360" w:lineRule="auto"/>
              <w:jc w:val="left"/>
              <w:rPr>
                <w:szCs w:val="21"/>
              </w:rPr>
            </w:pPr>
            <w:r>
              <w:rPr>
                <w:rFonts w:hint="eastAsia"/>
                <w:szCs w:val="21"/>
              </w:rPr>
              <w:t>形式：</w:t>
            </w:r>
            <w:r>
              <w:rPr>
                <w:rFonts w:hint="eastAsia" w:asciiTheme="minorEastAsia" w:hAnsiTheme="minorEastAsia"/>
                <w:szCs w:val="21"/>
              </w:rPr>
              <w:t>通过下载招标文件的电子招标投标交易平台下载确认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3.1.1</w:t>
            </w:r>
          </w:p>
        </w:tc>
        <w:tc>
          <w:tcPr>
            <w:tcW w:w="2127" w:type="dxa"/>
            <w:vAlign w:val="center"/>
          </w:tcPr>
          <w:p>
            <w:pPr>
              <w:widowControl/>
              <w:spacing w:line="360" w:lineRule="auto"/>
              <w:jc w:val="center"/>
              <w:rPr>
                <w:szCs w:val="21"/>
              </w:rPr>
            </w:pPr>
            <w:r>
              <w:rPr>
                <w:rFonts w:hint="eastAsia"/>
                <w:szCs w:val="21"/>
              </w:rPr>
              <w:t>构成投标文件的其他资料</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3.2.1</w:t>
            </w:r>
          </w:p>
        </w:tc>
        <w:tc>
          <w:tcPr>
            <w:tcW w:w="2127" w:type="dxa"/>
            <w:vAlign w:val="center"/>
          </w:tcPr>
          <w:p>
            <w:pPr>
              <w:widowControl/>
              <w:spacing w:line="360" w:lineRule="auto"/>
              <w:jc w:val="center"/>
              <w:rPr>
                <w:szCs w:val="21"/>
              </w:rPr>
            </w:pPr>
            <w:r>
              <w:rPr>
                <w:rFonts w:hint="eastAsia"/>
                <w:szCs w:val="21"/>
              </w:rPr>
              <w:t>增值税税金的计算方法</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3.2.3</w:t>
            </w:r>
          </w:p>
        </w:tc>
        <w:tc>
          <w:tcPr>
            <w:tcW w:w="2127" w:type="dxa"/>
            <w:vAlign w:val="center"/>
          </w:tcPr>
          <w:p>
            <w:pPr>
              <w:widowControl/>
              <w:spacing w:line="360" w:lineRule="auto"/>
              <w:jc w:val="center"/>
              <w:rPr>
                <w:szCs w:val="21"/>
              </w:rPr>
            </w:pPr>
            <w:r>
              <w:rPr>
                <w:rFonts w:hint="eastAsia"/>
                <w:szCs w:val="21"/>
              </w:rPr>
              <w:t>报价方式</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3.2.4</w:t>
            </w:r>
          </w:p>
        </w:tc>
        <w:tc>
          <w:tcPr>
            <w:tcW w:w="2127" w:type="dxa"/>
            <w:vAlign w:val="center"/>
          </w:tcPr>
          <w:p>
            <w:pPr>
              <w:widowControl/>
              <w:spacing w:line="360" w:lineRule="auto"/>
              <w:jc w:val="center"/>
              <w:rPr>
                <w:szCs w:val="21"/>
              </w:rPr>
            </w:pPr>
            <w:r>
              <w:rPr>
                <w:rFonts w:hint="eastAsia"/>
                <w:szCs w:val="21"/>
              </w:rPr>
              <w:t>最高投标限价</w:t>
            </w:r>
          </w:p>
        </w:tc>
        <w:tc>
          <w:tcPr>
            <w:tcW w:w="5590" w:type="dxa"/>
          </w:tcPr>
          <w:p>
            <w:pPr>
              <w:widowControl/>
              <w:spacing w:line="360" w:lineRule="auto"/>
              <w:rPr>
                <w:szCs w:val="21"/>
              </w:rPr>
            </w:pPr>
            <w:r>
              <w:rPr>
                <w:rFonts w:hint="eastAsia"/>
              </w:rPr>
              <w:t>最高控制价A=</w:t>
            </w:r>
            <w:r>
              <w:rPr>
                <w:rFonts w:hint="eastAsia"/>
                <w:szCs w:val="21"/>
              </w:rPr>
              <w:t>______元（A值以元为单位精确到元，小数点后第一位“四舍五入”，由招标人根据招标项目的具体特点和实际确定）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7" w:hRule="atLeast"/>
        </w:trPr>
        <w:tc>
          <w:tcPr>
            <w:tcW w:w="1134" w:type="dxa"/>
            <w:vAlign w:val="center"/>
          </w:tcPr>
          <w:p>
            <w:pPr>
              <w:widowControl/>
              <w:spacing w:line="360" w:lineRule="auto"/>
              <w:jc w:val="center"/>
              <w:rPr>
                <w:szCs w:val="21"/>
              </w:rPr>
            </w:pPr>
            <w:r>
              <w:rPr>
                <w:szCs w:val="21"/>
              </w:rPr>
              <w:t>3.2.5</w:t>
            </w:r>
          </w:p>
        </w:tc>
        <w:tc>
          <w:tcPr>
            <w:tcW w:w="2127" w:type="dxa"/>
            <w:vAlign w:val="center"/>
          </w:tcPr>
          <w:p>
            <w:pPr>
              <w:widowControl/>
              <w:spacing w:line="360" w:lineRule="auto"/>
              <w:jc w:val="center"/>
              <w:rPr>
                <w:szCs w:val="21"/>
              </w:rPr>
            </w:pPr>
            <w:r>
              <w:rPr>
                <w:rFonts w:hint="eastAsia"/>
                <w:szCs w:val="21"/>
              </w:rPr>
              <w:t>投标报价的其他要求</w:t>
            </w:r>
          </w:p>
        </w:tc>
        <w:tc>
          <w:tcPr>
            <w:tcW w:w="5590" w:type="dxa"/>
          </w:tcPr>
          <w:p>
            <w:pPr>
              <w:widowControl/>
              <w:spacing w:line="360" w:lineRule="auto"/>
              <w:rPr>
                <w:szCs w:val="21"/>
              </w:rPr>
            </w:pPr>
            <w:r>
              <w:rPr>
                <w:rFonts w:hint="eastAsia"/>
                <w:szCs w:val="21"/>
              </w:rPr>
              <w:t>“报价合理性评分”按第三章“评标方法（综合评估法）”第</w:t>
            </w:r>
            <w:r>
              <w:rPr>
                <w:szCs w:val="21"/>
              </w:rPr>
              <w:t>2.2.4</w:t>
            </w:r>
            <w:r>
              <w:rPr>
                <w:rFonts w:hint="eastAsia"/>
                <w:szCs w:val="21"/>
              </w:rPr>
              <w:t>（3）目进行。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3.3.1</w:t>
            </w:r>
          </w:p>
        </w:tc>
        <w:tc>
          <w:tcPr>
            <w:tcW w:w="2127" w:type="dxa"/>
            <w:vAlign w:val="center"/>
          </w:tcPr>
          <w:p>
            <w:pPr>
              <w:widowControl/>
              <w:spacing w:line="360" w:lineRule="auto"/>
              <w:jc w:val="center"/>
              <w:rPr>
                <w:szCs w:val="21"/>
              </w:rPr>
            </w:pPr>
            <w:r>
              <w:rPr>
                <w:rFonts w:hint="eastAsia"/>
                <w:szCs w:val="21"/>
              </w:rPr>
              <w:t>投标有效期</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3.4.1</w:t>
            </w:r>
          </w:p>
        </w:tc>
        <w:tc>
          <w:tcPr>
            <w:tcW w:w="2127" w:type="dxa"/>
            <w:vAlign w:val="center"/>
          </w:tcPr>
          <w:p>
            <w:pPr>
              <w:widowControl/>
              <w:spacing w:line="360" w:lineRule="auto"/>
              <w:jc w:val="center"/>
              <w:rPr>
                <w:szCs w:val="21"/>
              </w:rPr>
            </w:pPr>
            <w:r>
              <w:rPr>
                <w:rFonts w:hint="eastAsia"/>
                <w:szCs w:val="21"/>
              </w:rPr>
              <w:t>投标保证金</w:t>
            </w:r>
          </w:p>
        </w:tc>
        <w:tc>
          <w:tcPr>
            <w:tcW w:w="5590" w:type="dxa"/>
          </w:tcPr>
          <w:p>
            <w:pPr>
              <w:widowControl/>
              <w:spacing w:line="360" w:lineRule="auto"/>
              <w:rPr>
                <w:szCs w:val="21"/>
              </w:rPr>
            </w:pPr>
            <w:r>
              <w:rPr>
                <w:rFonts w:hint="eastAsia"/>
                <w:szCs w:val="21"/>
              </w:rPr>
              <w:t>是否要求投标人递交投标保证金：</w:t>
            </w:r>
          </w:p>
          <w:p>
            <w:pPr>
              <w:pStyle w:val="7"/>
              <w:tabs>
                <w:tab w:val="left" w:pos="1000"/>
              </w:tabs>
              <w:snapToGrid w:val="0"/>
              <w:spacing w:line="460" w:lineRule="exact"/>
              <w:ind w:left="30" w:firstLine="0" w:firstLineChars="0"/>
              <w:rPr>
                <w:rFonts w:ascii="宋体" w:hAnsi="宋体"/>
                <w:szCs w:val="21"/>
              </w:rPr>
            </w:pPr>
            <w:r>
              <w:rPr>
                <w:rFonts w:hint="eastAsia"/>
                <w:szCs w:val="21"/>
              </w:rPr>
              <w:t>□要求，投标保证金的形式：</w:t>
            </w:r>
            <w:r>
              <w:rPr>
                <w:rFonts w:hint="eastAsia" w:ascii="宋体" w:hAnsi="宋体"/>
                <w:szCs w:val="21"/>
              </w:rPr>
              <w:t>现金或支票或银行保函。</w:t>
            </w:r>
          </w:p>
          <w:p>
            <w:pPr>
              <w:widowControl/>
              <w:spacing w:line="360" w:lineRule="auto"/>
              <w:rPr>
                <w:szCs w:val="21"/>
              </w:rPr>
            </w:pPr>
            <w:r>
              <w:rPr>
                <w:rFonts w:hint="eastAsia" w:ascii="宋体" w:hAnsi="宋体"/>
                <w:szCs w:val="21"/>
              </w:rPr>
              <w:t>（1）采用现金或支票的，投标人应在投标时间截止</w:t>
            </w:r>
            <w:r>
              <w:rPr>
                <w:rFonts w:hint="eastAsia"/>
                <w:szCs w:val="21"/>
              </w:rPr>
              <w:t>前，由其基本账户开户行汇达（以收款银行实时对账单为准）指定账户（保证金户名：__________________________；账号：___________________________；开户银行：____________），凭证用途栏应注明本招标工程项目名称或招标编号（如：XXXX项目投标保证金）；</w:t>
            </w:r>
          </w:p>
          <w:p>
            <w:pPr>
              <w:widowControl/>
              <w:spacing w:line="360" w:lineRule="auto"/>
              <w:rPr>
                <w:szCs w:val="21"/>
              </w:rPr>
            </w:pPr>
            <w:r>
              <w:rPr>
                <w:rFonts w:hint="eastAsia"/>
                <w:szCs w:val="21"/>
              </w:rPr>
              <w:t>（2）采用银行保函的，应由投标人开立基本帐户的银行开具，并保证其有效。银行保函原件的扫描件加盖单位章上传至下载招标文件的电子招标投标交易平台，且应在投标截止时间前向招标人递交银行保函原件。</w:t>
            </w:r>
          </w:p>
          <w:p>
            <w:pPr>
              <w:widowControl/>
              <w:spacing w:line="360" w:lineRule="auto"/>
              <w:ind w:firstLine="420" w:firstLineChars="200"/>
              <w:rPr>
                <w:szCs w:val="21"/>
              </w:rPr>
            </w:pPr>
            <w:r>
              <w:rPr>
                <w:rFonts w:hint="eastAsia"/>
                <w:szCs w:val="21"/>
              </w:rPr>
              <w:t>投标保证金的金额：</w:t>
            </w:r>
          </w:p>
          <w:p>
            <w:pPr>
              <w:widowControl/>
              <w:spacing w:line="360" w:lineRule="auto"/>
              <w:rPr>
                <w:szCs w:val="21"/>
              </w:rPr>
            </w:pPr>
            <w:r>
              <w:rPr>
                <w:rFonts w:hint="eastAsia"/>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3.4.4</w:t>
            </w:r>
          </w:p>
        </w:tc>
        <w:tc>
          <w:tcPr>
            <w:tcW w:w="2127" w:type="dxa"/>
            <w:vAlign w:val="center"/>
          </w:tcPr>
          <w:p>
            <w:pPr>
              <w:widowControl/>
              <w:spacing w:line="360" w:lineRule="auto"/>
              <w:jc w:val="center"/>
              <w:rPr>
                <w:szCs w:val="21"/>
              </w:rPr>
            </w:pPr>
            <w:r>
              <w:rPr>
                <w:rFonts w:hint="eastAsia"/>
                <w:szCs w:val="21"/>
              </w:rPr>
              <w:t>其他可以不予退还投标保证金的情形</w:t>
            </w:r>
          </w:p>
        </w:tc>
        <w:tc>
          <w:tcPr>
            <w:tcW w:w="5590" w:type="dxa"/>
          </w:tcPr>
          <w:p>
            <w:pPr>
              <w:widowControl/>
              <w:spacing w:line="360" w:lineRule="auto"/>
              <w:rPr>
                <w:szCs w:val="21"/>
              </w:rPr>
            </w:pPr>
            <w:r>
              <w:rPr>
                <w:rFonts w:hint="eastAsia"/>
                <w:szCs w:val="21"/>
              </w:rPr>
              <w:t>（1）弄虚作假；</w:t>
            </w:r>
          </w:p>
          <w:p>
            <w:pPr>
              <w:widowControl/>
              <w:spacing w:line="360" w:lineRule="auto"/>
              <w:rPr>
                <w:szCs w:val="21"/>
              </w:rPr>
            </w:pPr>
            <w:r>
              <w:rPr>
                <w:rFonts w:hint="eastAsia"/>
                <w:szCs w:val="21"/>
              </w:rPr>
              <w:t>（2）其他：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3.5</w:t>
            </w:r>
          </w:p>
        </w:tc>
        <w:tc>
          <w:tcPr>
            <w:tcW w:w="2127" w:type="dxa"/>
            <w:vAlign w:val="center"/>
          </w:tcPr>
          <w:p>
            <w:pPr>
              <w:widowControl/>
              <w:spacing w:line="360" w:lineRule="auto"/>
              <w:jc w:val="center"/>
              <w:rPr>
                <w:szCs w:val="21"/>
              </w:rPr>
            </w:pPr>
            <w:r>
              <w:rPr>
                <w:rFonts w:hint="eastAsia"/>
                <w:szCs w:val="21"/>
              </w:rPr>
              <w:t>资格审查资料的特殊要求</w:t>
            </w:r>
          </w:p>
        </w:tc>
        <w:tc>
          <w:tcPr>
            <w:tcW w:w="5590" w:type="dxa"/>
          </w:tcPr>
          <w:p>
            <w:pPr>
              <w:widowControl/>
              <w:spacing w:line="360" w:lineRule="auto"/>
              <w:rPr>
                <w:szCs w:val="21"/>
              </w:rPr>
            </w:pPr>
            <w:r>
              <w:rPr>
                <w:rFonts w:hint="eastAsia"/>
                <w:szCs w:val="21"/>
              </w:rPr>
              <w:t>有关证明材料按第六章“投标文件格式”要求在相应处附扫描件，扫描件盖单位章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4" w:type="dxa"/>
            <w:vAlign w:val="center"/>
          </w:tcPr>
          <w:p>
            <w:pPr>
              <w:widowControl/>
              <w:spacing w:line="360" w:lineRule="auto"/>
              <w:jc w:val="center"/>
              <w:rPr>
                <w:szCs w:val="21"/>
              </w:rPr>
            </w:pPr>
            <w:r>
              <w:rPr>
                <w:szCs w:val="21"/>
              </w:rPr>
              <w:t>3.5.2</w:t>
            </w:r>
          </w:p>
        </w:tc>
        <w:tc>
          <w:tcPr>
            <w:tcW w:w="2127" w:type="dxa"/>
            <w:vAlign w:val="center"/>
          </w:tcPr>
          <w:p>
            <w:pPr>
              <w:widowControl/>
              <w:spacing w:line="360" w:lineRule="auto"/>
              <w:jc w:val="center"/>
              <w:rPr>
                <w:szCs w:val="21"/>
              </w:rPr>
            </w:pPr>
            <w:r>
              <w:rPr>
                <w:rFonts w:hint="eastAsia"/>
                <w:szCs w:val="21"/>
              </w:rPr>
              <w:t>近年财务状况的年份要求</w:t>
            </w:r>
          </w:p>
        </w:tc>
        <w:tc>
          <w:tcPr>
            <w:tcW w:w="5590" w:type="dxa"/>
          </w:tcPr>
          <w:p>
            <w:pPr>
              <w:widowControl/>
              <w:spacing w:line="360" w:lineRule="auto"/>
              <w:rPr>
                <w:szCs w:val="21"/>
              </w:rPr>
            </w:pPr>
            <w:r>
              <w:rPr>
                <w:rFonts w:hint="eastAsia"/>
                <w:szCs w:val="21"/>
              </w:rPr>
              <w:t>______年至______年</w:t>
            </w:r>
          </w:p>
          <w:p>
            <w:pPr>
              <w:widowControl/>
              <w:spacing w:line="360" w:lineRule="auto"/>
              <w:rPr>
                <w:b/>
                <w:szCs w:val="21"/>
              </w:rPr>
            </w:pPr>
            <w:r>
              <w:rPr>
                <w:rFonts w:hint="eastAsia" w:asciiTheme="minorEastAsia" w:hAnsiTheme="minorEastAsia"/>
                <w:b/>
                <w:szCs w:val="21"/>
              </w:rPr>
              <w:t>【注：指近3年</w:t>
            </w:r>
            <w:r>
              <w:rPr>
                <w:rFonts w:hint="eastAsia"/>
                <w:b/>
                <w:szCs w:val="21"/>
              </w:rPr>
              <w:t>财务状况表。</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36" w:hRule="atLeast"/>
        </w:trPr>
        <w:tc>
          <w:tcPr>
            <w:tcW w:w="1134" w:type="dxa"/>
            <w:tcBorders>
              <w:bottom w:val="single" w:color="auto" w:sz="4" w:space="0"/>
            </w:tcBorders>
            <w:vAlign w:val="center"/>
          </w:tcPr>
          <w:p>
            <w:pPr>
              <w:widowControl/>
              <w:spacing w:line="360" w:lineRule="auto"/>
              <w:jc w:val="center"/>
              <w:rPr>
                <w:szCs w:val="21"/>
              </w:rPr>
            </w:pPr>
            <w:r>
              <w:rPr>
                <w:szCs w:val="21"/>
              </w:rPr>
              <w:t>3.5.3</w:t>
            </w:r>
          </w:p>
        </w:tc>
        <w:tc>
          <w:tcPr>
            <w:tcW w:w="2127" w:type="dxa"/>
            <w:tcBorders>
              <w:bottom w:val="single" w:color="auto" w:sz="4" w:space="0"/>
            </w:tcBorders>
            <w:vAlign w:val="center"/>
          </w:tcPr>
          <w:p>
            <w:pPr>
              <w:widowControl/>
              <w:spacing w:line="360" w:lineRule="auto"/>
              <w:jc w:val="center"/>
              <w:rPr>
                <w:szCs w:val="21"/>
              </w:rPr>
            </w:pPr>
            <w:r>
              <w:rPr>
                <w:rFonts w:hint="eastAsia"/>
                <w:szCs w:val="21"/>
              </w:rPr>
              <w:t>近年完成的类似项目情况的时间要求</w:t>
            </w:r>
          </w:p>
        </w:tc>
        <w:tc>
          <w:tcPr>
            <w:tcW w:w="5590" w:type="dxa"/>
            <w:tcBorders>
              <w:bottom w:val="single" w:color="auto" w:sz="4" w:space="0"/>
            </w:tcBorders>
          </w:tcPr>
          <w:p>
            <w:pPr>
              <w:widowControl/>
              <w:spacing w:line="360" w:lineRule="auto"/>
              <w:rPr>
                <w:szCs w:val="21"/>
              </w:rPr>
            </w:pPr>
            <w:r>
              <w:rPr>
                <w:rFonts w:hint="eastAsia"/>
                <w:szCs w:val="21"/>
              </w:rPr>
              <w:t>_______年___月___日至_______年___月___日</w:t>
            </w:r>
          </w:p>
          <w:p>
            <w:pPr>
              <w:spacing w:line="360" w:lineRule="auto"/>
              <w:rPr>
                <w:szCs w:val="21"/>
              </w:rPr>
            </w:pPr>
            <w:r>
              <w:rPr>
                <w:rFonts w:hint="eastAsia" w:asciiTheme="minorEastAsia" w:hAnsiTheme="minorEastAsia"/>
                <w:b/>
                <w:szCs w:val="21"/>
              </w:rPr>
              <w:t>【注：指近10年内承担过类似的工程业绩具体时间要求。】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46" w:hRule="atLeast"/>
        </w:trPr>
        <w:tc>
          <w:tcPr>
            <w:tcW w:w="1134" w:type="dxa"/>
            <w:vAlign w:val="center"/>
          </w:tcPr>
          <w:p>
            <w:pPr>
              <w:widowControl/>
              <w:spacing w:line="360" w:lineRule="auto"/>
              <w:jc w:val="center"/>
              <w:rPr>
                <w:szCs w:val="21"/>
              </w:rPr>
            </w:pPr>
            <w:r>
              <w:rPr>
                <w:szCs w:val="21"/>
              </w:rPr>
              <w:t>3.5.5</w:t>
            </w:r>
          </w:p>
        </w:tc>
        <w:tc>
          <w:tcPr>
            <w:tcW w:w="2127" w:type="dxa"/>
            <w:vAlign w:val="center"/>
          </w:tcPr>
          <w:p>
            <w:pPr>
              <w:widowControl/>
              <w:spacing w:line="360" w:lineRule="auto"/>
              <w:jc w:val="center"/>
              <w:rPr>
                <w:szCs w:val="21"/>
              </w:rPr>
            </w:pPr>
            <w:r>
              <w:rPr>
                <w:rFonts w:hint="eastAsia"/>
                <w:szCs w:val="21"/>
              </w:rPr>
              <w:t>近年发生的诉讼及仲裁情况的时间要求</w:t>
            </w:r>
          </w:p>
        </w:tc>
        <w:tc>
          <w:tcPr>
            <w:tcW w:w="5590" w:type="dxa"/>
          </w:tcPr>
          <w:p>
            <w:pPr>
              <w:widowControl/>
              <w:spacing w:line="360" w:lineRule="auto"/>
              <w:rPr>
                <w:szCs w:val="21"/>
              </w:rPr>
            </w:pPr>
            <w:r>
              <w:rPr>
                <w:rFonts w:hint="eastAsia"/>
                <w:szCs w:val="21"/>
              </w:rPr>
              <w:t>_______年___月___日至_______年___月___日</w:t>
            </w:r>
          </w:p>
          <w:p>
            <w:pPr>
              <w:widowControl/>
              <w:spacing w:line="360" w:lineRule="auto"/>
              <w:rPr>
                <w:b/>
                <w:szCs w:val="21"/>
              </w:rPr>
            </w:pPr>
            <w:r>
              <w:rPr>
                <w:rFonts w:hint="eastAsia" w:asciiTheme="minorEastAsia" w:hAnsiTheme="minorEastAsia"/>
                <w:b/>
                <w:szCs w:val="21"/>
              </w:rPr>
              <w:t>【注：指近3年</w:t>
            </w:r>
            <w:r>
              <w:rPr>
                <w:rFonts w:hint="eastAsia"/>
                <w:b/>
                <w:szCs w:val="21"/>
              </w:rPr>
              <w:t>发生的诉讼及仲裁情况</w:t>
            </w:r>
            <w:r>
              <w:rPr>
                <w:rFonts w:hint="eastAsia" w:asciiTheme="minorEastAsia" w:hAnsiTheme="minor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3.6.1</w:t>
            </w:r>
          </w:p>
        </w:tc>
        <w:tc>
          <w:tcPr>
            <w:tcW w:w="2127" w:type="dxa"/>
            <w:vAlign w:val="center"/>
          </w:tcPr>
          <w:p>
            <w:pPr>
              <w:widowControl/>
              <w:spacing w:line="360" w:lineRule="auto"/>
              <w:jc w:val="center"/>
              <w:rPr>
                <w:szCs w:val="21"/>
              </w:rPr>
            </w:pPr>
            <w:r>
              <w:rPr>
                <w:rFonts w:hint="eastAsia"/>
                <w:szCs w:val="21"/>
              </w:rPr>
              <w:t>是否允许递交备选投标方案</w:t>
            </w:r>
          </w:p>
        </w:tc>
        <w:tc>
          <w:tcPr>
            <w:tcW w:w="5590" w:type="dxa"/>
          </w:tcPr>
          <w:p>
            <w:pPr>
              <w:widowControl/>
              <w:spacing w:line="360" w:lineRule="auto"/>
              <w:rPr>
                <w:szCs w:val="21"/>
              </w:rPr>
            </w:pPr>
            <w:r>
              <w:rPr>
                <w:rFonts w:hint="eastAsia"/>
                <w:szCs w:val="21"/>
              </w:rPr>
              <w:t>□不允许</w:t>
            </w:r>
          </w:p>
          <w:p>
            <w:pPr>
              <w:widowControl/>
              <w:spacing w:line="360" w:lineRule="auto"/>
              <w:rPr>
                <w:szCs w:val="21"/>
              </w:rPr>
            </w:pPr>
            <w:r>
              <w:rPr>
                <w:rFonts w:hint="eastAsia"/>
                <w:szCs w:val="21"/>
              </w:rPr>
              <w:t>□允许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8" w:hRule="atLeast"/>
        </w:trPr>
        <w:tc>
          <w:tcPr>
            <w:tcW w:w="1134" w:type="dxa"/>
            <w:vAlign w:val="center"/>
          </w:tcPr>
          <w:p>
            <w:pPr>
              <w:widowControl/>
              <w:spacing w:line="360" w:lineRule="auto"/>
              <w:jc w:val="center"/>
              <w:rPr>
                <w:szCs w:val="21"/>
              </w:rPr>
            </w:pPr>
            <w:r>
              <w:rPr>
                <w:rFonts w:hint="eastAsia"/>
                <w:szCs w:val="21"/>
              </w:rPr>
              <w:t>3.7.3</w:t>
            </w:r>
          </w:p>
        </w:tc>
        <w:tc>
          <w:tcPr>
            <w:tcW w:w="2127" w:type="dxa"/>
            <w:vAlign w:val="center"/>
          </w:tcPr>
          <w:p>
            <w:pPr>
              <w:widowControl/>
              <w:spacing w:line="360" w:lineRule="auto"/>
              <w:jc w:val="center"/>
              <w:rPr>
                <w:szCs w:val="21"/>
              </w:rPr>
            </w:pPr>
            <w:r>
              <w:rPr>
                <w:rFonts w:hint="eastAsia"/>
                <w:szCs w:val="21"/>
              </w:rPr>
              <w:t>投标文件所附证书证件要求</w:t>
            </w:r>
          </w:p>
        </w:tc>
        <w:tc>
          <w:tcPr>
            <w:tcW w:w="5590" w:type="dxa"/>
          </w:tcPr>
          <w:p>
            <w:pPr>
              <w:widowControl/>
              <w:spacing w:line="360" w:lineRule="auto"/>
              <w:rPr>
                <w:szCs w:val="21"/>
              </w:rPr>
            </w:pPr>
            <w:r>
              <w:rPr>
                <w:rFonts w:hint="eastAsia"/>
                <w:szCs w:val="21"/>
              </w:rPr>
              <w:t>按招标文件规定形式及地方要求附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rFonts w:hint="eastAsia"/>
                <w:szCs w:val="21"/>
              </w:rPr>
              <w:t>3.7.3</w:t>
            </w:r>
          </w:p>
        </w:tc>
        <w:tc>
          <w:tcPr>
            <w:tcW w:w="2127" w:type="dxa"/>
            <w:vAlign w:val="center"/>
          </w:tcPr>
          <w:p>
            <w:pPr>
              <w:widowControl/>
              <w:spacing w:line="360" w:lineRule="auto"/>
              <w:jc w:val="center"/>
              <w:rPr>
                <w:szCs w:val="21"/>
              </w:rPr>
            </w:pPr>
            <w:r>
              <w:rPr>
                <w:rFonts w:hint="eastAsia"/>
                <w:szCs w:val="21"/>
              </w:rPr>
              <w:t>投标文件签字或盖章要求</w:t>
            </w:r>
          </w:p>
        </w:tc>
        <w:tc>
          <w:tcPr>
            <w:tcW w:w="5590" w:type="dxa"/>
          </w:tcPr>
          <w:p>
            <w:pPr>
              <w:widowControl/>
              <w:spacing w:line="360" w:lineRule="auto"/>
              <w:rPr>
                <w:szCs w:val="21"/>
              </w:rPr>
            </w:pPr>
            <w:r>
              <w:rPr>
                <w:rFonts w:hint="eastAsia"/>
                <w:szCs w:val="21"/>
              </w:rPr>
              <w:t>按招标文件规定形式及格式要求签字、盖章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rFonts w:hint="eastAsia"/>
                <w:szCs w:val="21"/>
              </w:rPr>
              <w:t>4.1.1</w:t>
            </w:r>
          </w:p>
        </w:tc>
        <w:tc>
          <w:tcPr>
            <w:tcW w:w="2127" w:type="dxa"/>
            <w:vAlign w:val="center"/>
          </w:tcPr>
          <w:p>
            <w:pPr>
              <w:widowControl/>
              <w:spacing w:line="360" w:lineRule="auto"/>
              <w:jc w:val="center"/>
              <w:rPr>
                <w:szCs w:val="21"/>
              </w:rPr>
            </w:pPr>
            <w:r>
              <w:rPr>
                <w:rFonts w:hint="eastAsia"/>
                <w:szCs w:val="21"/>
              </w:rPr>
              <w:t>投标文件加密要求</w:t>
            </w:r>
          </w:p>
        </w:tc>
        <w:tc>
          <w:tcPr>
            <w:tcW w:w="5590" w:type="dxa"/>
          </w:tcPr>
          <w:p>
            <w:pPr>
              <w:widowControl/>
              <w:spacing w:line="360" w:lineRule="auto"/>
              <w:rPr>
                <w:rFonts w:asciiTheme="minorEastAsia" w:hAnsiTheme="minorEastAsia"/>
                <w:szCs w:val="21"/>
              </w:rPr>
            </w:pPr>
            <w:r>
              <w:rPr>
                <w:rFonts w:hint="eastAsia" w:asciiTheme="minorEastAsia" w:hAnsiTheme="minorEastAsia"/>
                <w:szCs w:val="21"/>
              </w:rPr>
              <w:t>投标人通过下载招标文件的电子招标投标交易平台递交电子投标文件前，按招标文件中规定的内容和格式编式，使用下载招标文件的电子招标投标交易平台编制投标文件，进行</w:t>
            </w:r>
            <w:r>
              <w:rPr>
                <w:rFonts w:hint="eastAsia"/>
                <w:szCs w:val="21"/>
              </w:rPr>
              <w:t>签字、盖章、文件</w:t>
            </w:r>
            <w:r>
              <w:rPr>
                <w:rFonts w:hint="eastAsia" w:asciiTheme="minorEastAsia" w:hAnsiTheme="minorEastAsia"/>
                <w:szCs w:val="21"/>
              </w:rPr>
              <w:t>加密。</w:t>
            </w:r>
          </w:p>
          <w:p>
            <w:pPr>
              <w:widowControl/>
              <w:spacing w:line="360" w:lineRule="auto"/>
              <w:rPr>
                <w:szCs w:val="21"/>
              </w:rPr>
            </w:pPr>
            <w:r>
              <w:rPr>
                <w:rFonts w:hint="eastAsia" w:asciiTheme="minorEastAsia" w:hAnsiTheme="minorEastAsia"/>
                <w:szCs w:val="21"/>
              </w:rPr>
              <w:t>有关电子投标文件编制等软件的使用详见电子招标投标交易平台的相关使用说明或电话咨询（联系电话：</w:t>
            </w:r>
            <w:r>
              <w:rPr>
                <w:rFonts w:hint="eastAsia"/>
                <w:szCs w:val="21"/>
              </w:rPr>
              <w:t>__________</w:t>
            </w: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4.1.2</w:t>
            </w:r>
          </w:p>
        </w:tc>
        <w:tc>
          <w:tcPr>
            <w:tcW w:w="2127" w:type="dxa"/>
            <w:vAlign w:val="center"/>
          </w:tcPr>
          <w:p>
            <w:pPr>
              <w:widowControl/>
              <w:spacing w:line="360" w:lineRule="auto"/>
              <w:jc w:val="center"/>
              <w:rPr>
                <w:szCs w:val="21"/>
              </w:rPr>
            </w:pPr>
            <w:r>
              <w:rPr>
                <w:rFonts w:hint="eastAsia"/>
                <w:szCs w:val="21"/>
              </w:rPr>
              <w:t>封套上应载明的信息</w:t>
            </w:r>
          </w:p>
        </w:tc>
        <w:tc>
          <w:tcPr>
            <w:tcW w:w="5590" w:type="dxa"/>
          </w:tcPr>
          <w:p>
            <w:pPr>
              <w:widowControl/>
              <w:spacing w:line="360" w:lineRule="auto"/>
              <w:rPr>
                <w:szCs w:val="21"/>
              </w:rPr>
            </w:pPr>
            <w:r>
              <w:rPr>
                <w:rFonts w:hint="eastAsia"/>
                <w:szCs w:val="21"/>
              </w:rPr>
              <w:t>招标人名称：</w:t>
            </w:r>
          </w:p>
          <w:p>
            <w:pPr>
              <w:widowControl/>
              <w:spacing w:line="360" w:lineRule="auto"/>
              <w:rPr>
                <w:szCs w:val="21"/>
              </w:rPr>
            </w:pPr>
            <w:r>
              <w:rPr>
                <w:rFonts w:hint="eastAsia"/>
                <w:szCs w:val="21"/>
              </w:rPr>
              <w:t>招标人地址：</w:t>
            </w:r>
          </w:p>
          <w:p>
            <w:pPr>
              <w:widowControl/>
              <w:spacing w:line="360" w:lineRule="auto"/>
              <w:rPr>
                <w:szCs w:val="21"/>
              </w:rPr>
            </w:pPr>
            <w:r>
              <w:rPr>
                <w:rFonts w:hint="eastAsia"/>
                <w:szCs w:val="21"/>
              </w:rPr>
              <w:t>_______（项目名称）监理招标项目投标文件</w:t>
            </w:r>
          </w:p>
          <w:p>
            <w:pPr>
              <w:widowControl/>
              <w:spacing w:line="360" w:lineRule="auto"/>
              <w:rPr>
                <w:szCs w:val="21"/>
              </w:rPr>
            </w:pPr>
            <w:r>
              <w:rPr>
                <w:rFonts w:hint="eastAsia"/>
                <w:szCs w:val="21"/>
              </w:rPr>
              <w:t>招标项目编号：</w:t>
            </w:r>
          </w:p>
          <w:p>
            <w:pPr>
              <w:widowControl/>
              <w:spacing w:line="360" w:lineRule="auto"/>
              <w:rPr>
                <w:szCs w:val="21"/>
              </w:rPr>
            </w:pPr>
            <w:r>
              <w:rPr>
                <w:rFonts w:hint="eastAsia"/>
                <w:szCs w:val="21"/>
              </w:rPr>
              <w:t>在_____年_____月____日___时前不得开启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4.2.1</w:t>
            </w:r>
          </w:p>
        </w:tc>
        <w:tc>
          <w:tcPr>
            <w:tcW w:w="2127" w:type="dxa"/>
            <w:vAlign w:val="center"/>
          </w:tcPr>
          <w:p>
            <w:pPr>
              <w:widowControl/>
              <w:spacing w:line="360" w:lineRule="auto"/>
              <w:jc w:val="center"/>
              <w:rPr>
                <w:szCs w:val="21"/>
              </w:rPr>
            </w:pPr>
            <w:r>
              <w:rPr>
                <w:rFonts w:hint="eastAsia"/>
                <w:szCs w:val="21"/>
              </w:rPr>
              <w:t>投标截止时间</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4.2.3</w:t>
            </w:r>
          </w:p>
        </w:tc>
        <w:tc>
          <w:tcPr>
            <w:tcW w:w="2127" w:type="dxa"/>
            <w:vAlign w:val="center"/>
          </w:tcPr>
          <w:p>
            <w:pPr>
              <w:widowControl/>
              <w:spacing w:line="360" w:lineRule="auto"/>
              <w:jc w:val="center"/>
              <w:rPr>
                <w:szCs w:val="21"/>
              </w:rPr>
            </w:pPr>
            <w:r>
              <w:rPr>
                <w:rFonts w:hint="eastAsia"/>
                <w:szCs w:val="21"/>
              </w:rPr>
              <w:t>投标文件是否退还</w:t>
            </w:r>
          </w:p>
        </w:tc>
        <w:tc>
          <w:tcPr>
            <w:tcW w:w="5590" w:type="dxa"/>
          </w:tcPr>
          <w:p>
            <w:pPr>
              <w:widowControl/>
              <w:spacing w:line="360" w:lineRule="auto"/>
              <w:rPr>
                <w:szCs w:val="21"/>
              </w:rPr>
            </w:pPr>
            <w:r>
              <w:rPr>
                <w:rFonts w:hint="eastAsia"/>
                <w:szCs w:val="21"/>
              </w:rPr>
              <w:t>□否</w:t>
            </w:r>
          </w:p>
          <w:p>
            <w:pPr>
              <w:widowControl/>
              <w:spacing w:line="360" w:lineRule="auto"/>
              <w:rPr>
                <w:szCs w:val="21"/>
              </w:rPr>
            </w:pPr>
            <w:r>
              <w:rPr>
                <w:rFonts w:hint="eastAsia"/>
                <w:szCs w:val="21"/>
              </w:rPr>
              <w:t>□是，退还时间：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6.1.1</w:t>
            </w:r>
          </w:p>
        </w:tc>
        <w:tc>
          <w:tcPr>
            <w:tcW w:w="2127" w:type="dxa"/>
            <w:vAlign w:val="center"/>
          </w:tcPr>
          <w:p>
            <w:pPr>
              <w:widowControl/>
              <w:spacing w:line="360" w:lineRule="auto"/>
              <w:jc w:val="center"/>
              <w:rPr>
                <w:szCs w:val="21"/>
              </w:rPr>
            </w:pPr>
            <w:r>
              <w:rPr>
                <w:rFonts w:hint="eastAsia"/>
                <w:szCs w:val="21"/>
              </w:rPr>
              <w:t>评标委员会的组建</w:t>
            </w:r>
          </w:p>
        </w:tc>
        <w:tc>
          <w:tcPr>
            <w:tcW w:w="5590" w:type="dxa"/>
          </w:tcPr>
          <w:p>
            <w:pPr>
              <w:widowControl/>
              <w:spacing w:line="360" w:lineRule="auto"/>
              <w:rPr>
                <w:szCs w:val="21"/>
              </w:rPr>
            </w:pPr>
            <w:r>
              <w:rPr>
                <w:rFonts w:hint="eastAsia"/>
                <w:szCs w:val="21"/>
              </w:rPr>
              <w:t>评标委员会构成：_______人</w:t>
            </w:r>
          </w:p>
          <w:p>
            <w:pPr>
              <w:widowControl/>
              <w:spacing w:line="360" w:lineRule="auto"/>
              <w:rPr>
                <w:szCs w:val="21"/>
              </w:rPr>
            </w:pPr>
            <w:r>
              <w:rPr>
                <w:rFonts w:hint="eastAsia"/>
                <w:szCs w:val="21"/>
              </w:rPr>
              <w:t>其中招标人代表_____人，专家_____人；</w:t>
            </w:r>
          </w:p>
          <w:p>
            <w:pPr>
              <w:widowControl/>
              <w:spacing w:line="360" w:lineRule="auto"/>
              <w:rPr>
                <w:szCs w:val="21"/>
              </w:rPr>
            </w:pPr>
            <w:r>
              <w:rPr>
                <w:rFonts w:hint="eastAsia"/>
                <w:szCs w:val="21"/>
              </w:rPr>
              <w:t>评标专家确定方式：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6.3.2</w:t>
            </w:r>
          </w:p>
        </w:tc>
        <w:tc>
          <w:tcPr>
            <w:tcW w:w="2127" w:type="dxa"/>
            <w:vAlign w:val="center"/>
          </w:tcPr>
          <w:p>
            <w:pPr>
              <w:widowControl/>
              <w:spacing w:line="360" w:lineRule="auto"/>
              <w:jc w:val="center"/>
              <w:rPr>
                <w:szCs w:val="21"/>
              </w:rPr>
            </w:pPr>
            <w:r>
              <w:rPr>
                <w:rFonts w:hint="eastAsia"/>
                <w:szCs w:val="21"/>
              </w:rPr>
              <w:t>评标委员会推荐中标候选人的人数</w:t>
            </w:r>
          </w:p>
        </w:tc>
        <w:tc>
          <w:tcPr>
            <w:tcW w:w="5590" w:type="dxa"/>
          </w:tcPr>
          <w:p>
            <w:pPr>
              <w:widowControl/>
              <w:spacing w:line="360" w:lineRule="auto"/>
              <w:rPr>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7.1</w:t>
            </w:r>
          </w:p>
        </w:tc>
        <w:tc>
          <w:tcPr>
            <w:tcW w:w="2127" w:type="dxa"/>
            <w:vAlign w:val="center"/>
          </w:tcPr>
          <w:p>
            <w:pPr>
              <w:widowControl/>
              <w:spacing w:line="360" w:lineRule="auto"/>
              <w:jc w:val="center"/>
              <w:rPr>
                <w:szCs w:val="21"/>
              </w:rPr>
            </w:pPr>
            <w:r>
              <w:rPr>
                <w:rFonts w:hint="eastAsia"/>
                <w:szCs w:val="21"/>
              </w:rPr>
              <w:t>中标候选人公示媒介及期限</w:t>
            </w:r>
          </w:p>
        </w:tc>
        <w:tc>
          <w:tcPr>
            <w:tcW w:w="5590" w:type="dxa"/>
          </w:tcPr>
          <w:p>
            <w:pPr>
              <w:widowControl/>
              <w:spacing w:line="360" w:lineRule="auto"/>
              <w:rPr>
                <w:szCs w:val="21"/>
              </w:rPr>
            </w:pPr>
            <w:r>
              <w:rPr>
                <w:rFonts w:hint="eastAsia"/>
                <w:szCs w:val="21"/>
              </w:rPr>
              <w:t>公示媒介：</w:t>
            </w:r>
          </w:p>
          <w:p>
            <w:pPr>
              <w:widowControl/>
              <w:spacing w:line="360" w:lineRule="auto"/>
              <w:rPr>
                <w:szCs w:val="21"/>
              </w:rPr>
            </w:pPr>
            <w:r>
              <w:rPr>
                <w:rFonts w:hint="eastAsia"/>
                <w:szCs w:val="21"/>
              </w:rPr>
              <w:t>公示期限：_____日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7.4</w:t>
            </w:r>
          </w:p>
        </w:tc>
        <w:tc>
          <w:tcPr>
            <w:tcW w:w="2127" w:type="dxa"/>
            <w:vAlign w:val="center"/>
          </w:tcPr>
          <w:p>
            <w:pPr>
              <w:widowControl/>
              <w:spacing w:line="360" w:lineRule="auto"/>
              <w:jc w:val="center"/>
              <w:rPr>
                <w:szCs w:val="21"/>
              </w:rPr>
            </w:pPr>
            <w:r>
              <w:rPr>
                <w:rFonts w:hint="eastAsia"/>
                <w:szCs w:val="21"/>
              </w:rPr>
              <w:t>是否授权评标委员会确定中标人</w:t>
            </w:r>
          </w:p>
        </w:tc>
        <w:tc>
          <w:tcPr>
            <w:tcW w:w="5590" w:type="dxa"/>
          </w:tcPr>
          <w:p>
            <w:pPr>
              <w:widowControl/>
              <w:spacing w:line="360" w:lineRule="auto"/>
              <w:rPr>
                <w:szCs w:val="21"/>
              </w:rPr>
            </w:pPr>
            <w:r>
              <w:rPr>
                <w:rFonts w:hint="eastAsia"/>
                <w:szCs w:val="21"/>
              </w:rPr>
              <w:t>□是</w:t>
            </w:r>
          </w:p>
          <w:p>
            <w:pPr>
              <w:widowControl/>
              <w:spacing w:line="360" w:lineRule="auto"/>
              <w:rPr>
                <w:szCs w:val="21"/>
              </w:rPr>
            </w:pPr>
            <w:r>
              <w:rPr>
                <w:rFonts w:hint="eastAsia"/>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szCs w:val="21"/>
              </w:rPr>
              <w:t>7.6.1</w:t>
            </w:r>
          </w:p>
        </w:tc>
        <w:tc>
          <w:tcPr>
            <w:tcW w:w="2127" w:type="dxa"/>
            <w:vAlign w:val="center"/>
          </w:tcPr>
          <w:p>
            <w:pPr>
              <w:widowControl/>
              <w:spacing w:line="360" w:lineRule="auto"/>
              <w:jc w:val="center"/>
              <w:rPr>
                <w:szCs w:val="21"/>
              </w:rPr>
            </w:pPr>
            <w:r>
              <w:rPr>
                <w:rFonts w:hint="eastAsia"/>
                <w:szCs w:val="21"/>
              </w:rPr>
              <w:t>履约保证金</w:t>
            </w:r>
          </w:p>
        </w:tc>
        <w:tc>
          <w:tcPr>
            <w:tcW w:w="5590" w:type="dxa"/>
          </w:tcPr>
          <w:p>
            <w:pPr>
              <w:widowControl/>
              <w:spacing w:line="360" w:lineRule="auto"/>
              <w:rPr>
                <w:szCs w:val="21"/>
              </w:rPr>
            </w:pPr>
            <w:r>
              <w:rPr>
                <w:rFonts w:hint="eastAsia"/>
                <w:szCs w:val="21"/>
              </w:rPr>
              <w:t>是否要求中标人提交履约保证金：</w:t>
            </w:r>
          </w:p>
          <w:p>
            <w:pPr>
              <w:widowControl/>
              <w:spacing w:line="360" w:lineRule="auto"/>
              <w:rPr>
                <w:szCs w:val="21"/>
              </w:rPr>
            </w:pPr>
            <w:r>
              <w:rPr>
                <w:rFonts w:hint="eastAsia"/>
                <w:szCs w:val="21"/>
              </w:rPr>
              <w:t>□要求，履约保证金的形式：</w:t>
            </w:r>
          </w:p>
          <w:p>
            <w:pPr>
              <w:widowControl/>
              <w:spacing w:line="360" w:lineRule="auto"/>
              <w:ind w:firstLine="840" w:firstLineChars="400"/>
              <w:rPr>
                <w:szCs w:val="21"/>
              </w:rPr>
            </w:pPr>
            <w:r>
              <w:rPr>
                <w:rFonts w:hint="eastAsia"/>
                <w:szCs w:val="21"/>
              </w:rPr>
              <w:t>履约保证金的金额：</w:t>
            </w:r>
          </w:p>
          <w:p>
            <w:pPr>
              <w:widowControl/>
              <w:spacing w:line="360" w:lineRule="auto"/>
              <w:rPr>
                <w:szCs w:val="21"/>
              </w:rPr>
            </w:pPr>
            <w:r>
              <w:rPr>
                <w:rFonts w:hint="eastAsia"/>
                <w:szCs w:val="21"/>
              </w:rPr>
              <w:t>□不要求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4" w:type="dxa"/>
            <w:vAlign w:val="center"/>
          </w:tcPr>
          <w:p>
            <w:pPr>
              <w:widowControl/>
              <w:spacing w:line="360" w:lineRule="auto"/>
              <w:jc w:val="center"/>
              <w:rPr>
                <w:szCs w:val="21"/>
              </w:rPr>
            </w:pPr>
            <w:r>
              <w:rPr>
                <w:rFonts w:hint="eastAsia"/>
                <w:szCs w:val="21"/>
              </w:rPr>
              <w:t>9</w:t>
            </w:r>
          </w:p>
        </w:tc>
        <w:tc>
          <w:tcPr>
            <w:tcW w:w="2127" w:type="dxa"/>
            <w:vAlign w:val="center"/>
          </w:tcPr>
          <w:p>
            <w:pPr>
              <w:widowControl/>
              <w:spacing w:line="360" w:lineRule="auto"/>
              <w:jc w:val="center"/>
              <w:rPr>
                <w:szCs w:val="21"/>
              </w:rPr>
            </w:pPr>
            <w:r>
              <w:rPr>
                <w:rFonts w:hint="eastAsia"/>
                <w:szCs w:val="21"/>
              </w:rPr>
              <w:t>需要补充的其他内容</w:t>
            </w:r>
          </w:p>
        </w:tc>
        <w:tc>
          <w:tcPr>
            <w:tcW w:w="5590" w:type="dxa"/>
          </w:tcPr>
          <w:p>
            <w:pPr>
              <w:widowControl/>
              <w:spacing w:line="360" w:lineRule="auto"/>
              <w:rPr>
                <w:b/>
                <w:szCs w:val="21"/>
              </w:rPr>
            </w:pPr>
            <w:r>
              <w:rPr>
                <w:rFonts w:hint="eastAsia"/>
                <w:b/>
                <w:szCs w:val="21"/>
              </w:rPr>
              <w:t>（</w:t>
            </w:r>
            <w:r>
              <w:rPr>
                <w:b/>
                <w:szCs w:val="21"/>
              </w:rPr>
              <w:t>1</w:t>
            </w:r>
            <w:r>
              <w:rPr>
                <w:rFonts w:hint="eastAsia"/>
                <w:b/>
                <w:szCs w:val="21"/>
              </w:rPr>
              <w:t>）本招标项目开评标程序：</w:t>
            </w:r>
            <w:r>
              <w:rPr>
                <w:rFonts w:hint="eastAsia" w:asciiTheme="minorEastAsia" w:hAnsiTheme="minorEastAsia"/>
                <w:b/>
                <w:szCs w:val="21"/>
              </w:rPr>
              <w:t>①</w:t>
            </w:r>
            <w:r>
              <w:rPr>
                <w:rFonts w:hint="eastAsia"/>
                <w:b/>
                <w:szCs w:val="21"/>
              </w:rPr>
              <w:t>截标、</w:t>
            </w:r>
            <w:r>
              <w:rPr>
                <w:rFonts w:hint="eastAsia" w:asciiTheme="minorEastAsia" w:hAnsiTheme="minorEastAsia"/>
                <w:b/>
                <w:szCs w:val="21"/>
              </w:rPr>
              <w:t>②开标</w:t>
            </w:r>
            <w:r>
              <w:rPr>
                <w:rFonts w:hint="eastAsia"/>
                <w:b/>
                <w:szCs w:val="21"/>
              </w:rPr>
              <w:t>、</w:t>
            </w:r>
            <w:r>
              <w:rPr>
                <w:rFonts w:hint="eastAsia" w:asciiTheme="minorEastAsia" w:hAnsiTheme="minorEastAsia"/>
                <w:b/>
                <w:szCs w:val="21"/>
              </w:rPr>
              <w:t>③</w:t>
            </w:r>
            <w:r>
              <w:rPr>
                <w:rFonts w:hint="eastAsia"/>
                <w:b/>
                <w:szCs w:val="21"/>
              </w:rPr>
              <w:t>确定评标基准价、</w:t>
            </w:r>
            <w:r>
              <w:rPr>
                <w:rFonts w:hint="eastAsia" w:asciiTheme="minorEastAsia" w:hAnsiTheme="minorEastAsia"/>
                <w:b/>
                <w:szCs w:val="21"/>
              </w:rPr>
              <w:t>④</w:t>
            </w:r>
            <w:r>
              <w:rPr>
                <w:rFonts w:hint="eastAsia"/>
                <w:b/>
                <w:szCs w:val="21"/>
              </w:rPr>
              <w:t>初步评审、</w:t>
            </w:r>
            <w:r>
              <w:rPr>
                <w:rFonts w:hint="eastAsia" w:asciiTheme="minorEastAsia" w:hAnsiTheme="minorEastAsia"/>
                <w:b/>
                <w:szCs w:val="21"/>
              </w:rPr>
              <w:t>⑤</w:t>
            </w:r>
            <w:r>
              <w:rPr>
                <w:rFonts w:hint="eastAsia"/>
                <w:b/>
                <w:szCs w:val="21"/>
              </w:rPr>
              <w:t>详细评审、</w:t>
            </w:r>
            <w:r>
              <w:rPr>
                <w:rFonts w:hint="eastAsia" w:asciiTheme="minorEastAsia" w:hAnsiTheme="minorEastAsia"/>
                <w:b/>
                <w:szCs w:val="21"/>
              </w:rPr>
              <w:t>⑥</w:t>
            </w:r>
            <w:r>
              <w:rPr>
                <w:rFonts w:hint="eastAsia"/>
                <w:b/>
                <w:szCs w:val="21"/>
              </w:rPr>
              <w:t>投标文件的澄清、</w:t>
            </w:r>
            <w:r>
              <w:rPr>
                <w:rFonts w:hint="eastAsia" w:asciiTheme="minorEastAsia" w:hAnsiTheme="minorEastAsia"/>
                <w:b/>
                <w:szCs w:val="21"/>
              </w:rPr>
              <w:t>⑦</w:t>
            </w:r>
            <w:r>
              <w:rPr>
                <w:rFonts w:hint="eastAsia"/>
                <w:b/>
                <w:szCs w:val="21"/>
              </w:rPr>
              <w:t>评标结果。</w:t>
            </w:r>
          </w:p>
          <w:p>
            <w:pPr>
              <w:widowControl/>
              <w:spacing w:line="360" w:lineRule="auto"/>
              <w:rPr>
                <w:rFonts w:asciiTheme="minorEastAsia" w:hAnsiTheme="minorEastAsia"/>
                <w:b/>
                <w:szCs w:val="21"/>
              </w:rPr>
            </w:pPr>
            <w:r>
              <w:rPr>
                <w:rFonts w:hint="eastAsia" w:asciiTheme="minorEastAsia" w:hAnsiTheme="minorEastAsia"/>
                <w:b/>
                <w:szCs w:val="21"/>
              </w:rPr>
              <w:t>（2）开标时，电子招标投标交易平台自动提取所有投标文件，通过现场和远程视频同步提示投标人在线开始解密，并向投标人等直播开标全过程。在解密过程中，当所有投标截止时间前递交的投标文件完成解密后（因投标人原因未在规定时间内解密，其投标视为无效的除外），且完成解密的投标人达到3家及以上的，方可公布除投标人名称以外的其他有关投标人的具体投标信息。</w:t>
            </w:r>
          </w:p>
          <w:p>
            <w:pPr>
              <w:widowControl/>
              <w:spacing w:line="360" w:lineRule="auto"/>
              <w:rPr>
                <w:rFonts w:asciiTheme="minorEastAsia" w:hAnsiTheme="minorEastAsia"/>
                <w:b/>
                <w:szCs w:val="21"/>
              </w:rPr>
            </w:pPr>
            <w:r>
              <w:rPr>
                <w:rFonts w:hint="eastAsia" w:asciiTheme="minorEastAsia" w:hAnsiTheme="minorEastAsia"/>
                <w:b/>
                <w:szCs w:val="21"/>
              </w:rPr>
              <w:t>（3）投标人应在开始解密时间起半个小时内在线进行电子投标文件的解密操作，因投标人原因未在规定时间内解密，其投标视为无效。</w:t>
            </w:r>
          </w:p>
          <w:p>
            <w:pPr>
              <w:widowControl/>
              <w:spacing w:line="360" w:lineRule="auto"/>
              <w:rPr>
                <w:rFonts w:asciiTheme="minorEastAsia" w:hAnsiTheme="minorEastAsia"/>
                <w:szCs w:val="21"/>
              </w:rPr>
            </w:pPr>
            <w:r>
              <w:rPr>
                <w:rFonts w:hint="eastAsia" w:asciiTheme="minorEastAsia" w:hAnsiTheme="minorEastAsia"/>
                <w:szCs w:val="21"/>
              </w:rPr>
              <w:t>（4）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公共资源交易场所、“水利交易平台”做好招投标资料的封存和保密工作，待故障解除后再重新进行开标或重新组建评标委员会进行评标。</w:t>
            </w:r>
          </w:p>
          <w:p>
            <w:pPr>
              <w:widowControl/>
              <w:spacing w:line="360" w:lineRule="auto"/>
              <w:rPr>
                <w:rFonts w:asciiTheme="minorEastAsia" w:hAnsiTheme="minorEastAsia"/>
                <w:szCs w:val="21"/>
              </w:rPr>
            </w:pPr>
            <w:r>
              <w:rPr>
                <w:rFonts w:hint="eastAsia" w:asciiTheme="minorEastAsia" w:hAnsiTheme="minorEastAsia"/>
                <w:szCs w:val="21"/>
              </w:rPr>
              <w:t>（5）投标文件解密失败的补救方案：</w:t>
            </w:r>
          </w:p>
          <w:p>
            <w:pPr>
              <w:widowControl/>
              <w:spacing w:line="360" w:lineRule="auto"/>
              <w:rPr>
                <w:rFonts w:asciiTheme="minorEastAsia" w:hAnsiTheme="minorEastAsia"/>
                <w:szCs w:val="21"/>
              </w:rPr>
            </w:pPr>
            <w:r>
              <w:rPr>
                <w:rFonts w:hint="eastAsia" w:asciiTheme="minorEastAsia" w:hAnsiTheme="minorEastAsia"/>
                <w:szCs w:val="21"/>
              </w:rPr>
              <w:t>①若为投标人设备故障或网络故障，则投标人自行更换设备或解决网络问题，投标文件解密失败经补救，仍不成功的，视为撤销其投标文件，开标继续进行；</w:t>
            </w:r>
          </w:p>
          <w:p>
            <w:pPr>
              <w:widowControl/>
              <w:spacing w:line="360" w:lineRule="auto"/>
              <w:rPr>
                <w:rFonts w:asciiTheme="minorEastAsia" w:hAnsiTheme="minorEastAsia"/>
                <w:szCs w:val="21"/>
              </w:rPr>
            </w:pPr>
            <w:r>
              <w:rPr>
                <w:rFonts w:hint="eastAsia" w:asciiTheme="minorEastAsia" w:hAnsiTheme="minorEastAsia"/>
                <w:szCs w:val="21"/>
              </w:rPr>
              <w:t>②）若为招标人原因导致无法正常解密，则由招标人及时提出解决方案；</w:t>
            </w:r>
          </w:p>
          <w:p>
            <w:pPr>
              <w:widowControl/>
              <w:spacing w:line="360" w:lineRule="auto"/>
              <w:rPr>
                <w:rFonts w:asciiTheme="minorEastAsia" w:hAnsiTheme="minorEastAsia"/>
                <w:szCs w:val="21"/>
              </w:rPr>
            </w:pPr>
            <w:r>
              <w:rPr>
                <w:rFonts w:hint="eastAsia" w:asciiTheme="minorEastAsia" w:hAnsiTheme="minorEastAsia"/>
                <w:szCs w:val="21"/>
              </w:rPr>
              <w:t>③若为电子招标投标交易平台原因导致无法正常解密，则由电子招标投标交易平台及时提出解决方案。</w:t>
            </w:r>
          </w:p>
          <w:p>
            <w:pPr>
              <w:widowControl/>
              <w:spacing w:line="360" w:lineRule="auto"/>
              <w:rPr>
                <w:rFonts w:asciiTheme="minorEastAsia" w:hAnsiTheme="minorEastAsia"/>
                <w:b/>
                <w:szCs w:val="21"/>
              </w:rPr>
            </w:pPr>
            <w:r>
              <w:rPr>
                <w:rFonts w:hint="eastAsia" w:asciiTheme="minorEastAsia" w:hAnsiTheme="minorEastAsia"/>
                <w:b/>
                <w:szCs w:val="21"/>
              </w:rPr>
              <w:t>（6）通过评审合格的投标人少于3家（不含3家），评标委员会认为投标明显缺乏竞争的，可以否决全部投标。</w:t>
            </w:r>
          </w:p>
          <w:p>
            <w:pPr>
              <w:widowControl/>
              <w:spacing w:line="360" w:lineRule="auto"/>
              <w:rPr>
                <w:rFonts w:asciiTheme="minorEastAsia" w:hAnsiTheme="minorEastAsia"/>
                <w:szCs w:val="21"/>
              </w:rPr>
            </w:pPr>
            <w:r>
              <w:rPr>
                <w:rFonts w:hint="eastAsia" w:asciiTheme="minorEastAsia" w:hAnsiTheme="minorEastAsia"/>
                <w:szCs w:val="21"/>
              </w:rPr>
              <w:t>（7）中标候选人公示应严格按有关规定执行。涉及业绩的，应公示类似的工程业绩及其评审情况。</w:t>
            </w:r>
          </w:p>
          <w:p>
            <w:pPr>
              <w:widowControl/>
              <w:spacing w:line="360" w:lineRule="auto"/>
              <w:rPr>
                <w:rFonts w:asciiTheme="minorEastAsia" w:hAnsiTheme="minorEastAsia"/>
                <w:szCs w:val="21"/>
              </w:rPr>
            </w:pPr>
            <w:r>
              <w:rPr>
                <w:rFonts w:hint="eastAsia" w:asciiTheme="minorEastAsia" w:hAnsiTheme="minorEastAsia"/>
                <w:szCs w:val="21"/>
              </w:rPr>
              <w:t>（8）中标人应在收到中标通知书后3个工作日内向招标人提供加盖单位公章的投标文件纸质版_______份。当纸质版与电子招标投标交易平台的电子投标文件不一致时，以电子招标投标交易平台中的电子投标文件为准。</w:t>
            </w:r>
          </w:p>
          <w:p>
            <w:pPr>
              <w:widowControl/>
              <w:spacing w:line="360" w:lineRule="auto"/>
              <w:rPr>
                <w:szCs w:val="21"/>
              </w:rPr>
            </w:pPr>
            <w:r>
              <w:rPr>
                <w:rFonts w:hint="eastAsia"/>
                <w:szCs w:val="21"/>
              </w:rPr>
              <w:t>（</w:t>
            </w:r>
            <w:r>
              <w:rPr>
                <w:rFonts w:hint="eastAsia" w:asciiTheme="minorEastAsia" w:hAnsiTheme="minorEastAsia"/>
                <w:szCs w:val="21"/>
              </w:rPr>
              <w:t>9）</w:t>
            </w:r>
            <w:r>
              <w:rPr>
                <w:rFonts w:hint="eastAsia"/>
                <w:szCs w:val="21"/>
              </w:rPr>
              <w:t>其他：</w:t>
            </w:r>
          </w:p>
        </w:tc>
      </w:tr>
    </w:tbl>
    <w:p>
      <w:bookmarkStart w:id="60" w:name="_Toc511399107"/>
      <w:bookmarkStart w:id="61" w:name="_Toc515440970"/>
    </w:p>
    <w:p/>
    <w:p/>
    <w:p/>
    <w:p/>
    <w:p/>
    <w:p/>
    <w:p/>
    <w:p/>
    <w:p/>
    <w:p/>
    <w:p/>
    <w:p/>
    <w:p/>
    <w:p/>
    <w:p/>
    <w:p/>
    <w:p/>
    <w:p/>
    <w:p/>
    <w:p>
      <w:pPr>
        <w:pStyle w:val="3"/>
        <w:adjustRightInd w:val="0"/>
        <w:snapToGrid w:val="0"/>
        <w:spacing w:before="0" w:after="0" w:line="520" w:lineRule="exact"/>
        <w:rPr>
          <w:rFonts w:asciiTheme="majorEastAsia" w:hAnsiTheme="majorEastAsia"/>
          <w:sz w:val="28"/>
          <w:szCs w:val="28"/>
        </w:rPr>
      </w:pPr>
      <w:bookmarkStart w:id="62" w:name="_Toc516822785"/>
      <w:r>
        <w:rPr>
          <w:rFonts w:hint="eastAsia" w:asciiTheme="majorEastAsia" w:hAnsiTheme="majorEastAsia"/>
          <w:sz w:val="28"/>
          <w:szCs w:val="28"/>
        </w:rPr>
        <w:t>1. 总则</w:t>
      </w:r>
      <w:bookmarkEnd w:id="60"/>
      <w:bookmarkEnd w:id="61"/>
      <w:bookmarkEnd w:id="62"/>
    </w:p>
    <w:p>
      <w:pPr>
        <w:pStyle w:val="4"/>
        <w:adjustRightInd w:val="0"/>
        <w:snapToGrid w:val="0"/>
        <w:spacing w:before="0" w:after="0" w:line="520" w:lineRule="exact"/>
        <w:rPr>
          <w:rFonts w:asciiTheme="majorEastAsia" w:hAnsiTheme="majorEastAsia" w:eastAsiaTheme="majorEastAsia"/>
          <w:sz w:val="28"/>
          <w:szCs w:val="28"/>
        </w:rPr>
      </w:pPr>
      <w:bookmarkStart w:id="63" w:name="_Toc511399108"/>
      <w:bookmarkStart w:id="64" w:name="_Toc515440971"/>
      <w:bookmarkStart w:id="65" w:name="_Toc516822786"/>
      <w:r>
        <w:rPr>
          <w:rFonts w:hint="eastAsia" w:asciiTheme="majorEastAsia" w:hAnsiTheme="majorEastAsia" w:eastAsiaTheme="majorEastAsia"/>
          <w:sz w:val="28"/>
          <w:szCs w:val="28"/>
        </w:rPr>
        <w:t>1.1 招标项目概况</w:t>
      </w:r>
      <w:bookmarkEnd w:id="63"/>
      <w:bookmarkEnd w:id="64"/>
      <w:bookmarkEnd w:id="6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 根据《中华人民共和国招标投标法》、《中华人民共和国招标投标法实施条例》等有关法律、法规和规章的规定，本招标项目已具备招标条件，现对监理进行招标。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 招标人：见投标人须知前附表。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 招标代理机构：见投标人须知前附表。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 招标项目名称：见投标人须知前附表。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 项目建设地点：见投标人须知前附表。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 项目建设规模：见投标人须知前附表。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1.1.7 工程项目施工预计开工日期和建设周期：见投标人须知前附表。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1.1.8 建筑安装工程费/工程概算：见投标人须知前附表。</w:t>
      </w:r>
    </w:p>
    <w:p>
      <w:pPr>
        <w:pStyle w:val="4"/>
        <w:adjustRightInd w:val="0"/>
        <w:snapToGrid w:val="0"/>
        <w:spacing w:before="0" w:after="0" w:line="520" w:lineRule="exact"/>
        <w:rPr>
          <w:rFonts w:asciiTheme="majorEastAsia" w:hAnsiTheme="majorEastAsia" w:eastAsiaTheme="majorEastAsia"/>
          <w:sz w:val="28"/>
          <w:szCs w:val="28"/>
        </w:rPr>
      </w:pPr>
      <w:bookmarkStart w:id="66" w:name="_Toc515440972"/>
      <w:bookmarkStart w:id="67" w:name="_Toc516822787"/>
      <w:bookmarkStart w:id="68" w:name="_Toc511399109"/>
      <w:r>
        <w:rPr>
          <w:rFonts w:hint="eastAsia" w:asciiTheme="majorEastAsia" w:hAnsiTheme="majorEastAsia" w:eastAsiaTheme="majorEastAsia"/>
          <w:sz w:val="28"/>
          <w:szCs w:val="28"/>
        </w:rPr>
        <w:t>1.2 招标项目的资金来源和落实情况</w:t>
      </w:r>
      <w:bookmarkEnd w:id="66"/>
      <w:bookmarkEnd w:id="67"/>
      <w:bookmarkEnd w:id="6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1.2.1 资金来源及比例：见投标人须知前附表。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 资金落实情况：见投标人须知前附表。</w:t>
      </w:r>
    </w:p>
    <w:p>
      <w:pPr>
        <w:pStyle w:val="4"/>
        <w:adjustRightInd w:val="0"/>
        <w:snapToGrid w:val="0"/>
        <w:spacing w:before="0" w:after="0" w:line="520" w:lineRule="exact"/>
        <w:rPr>
          <w:rFonts w:asciiTheme="majorEastAsia" w:hAnsiTheme="majorEastAsia" w:eastAsiaTheme="majorEastAsia"/>
          <w:sz w:val="28"/>
          <w:szCs w:val="28"/>
        </w:rPr>
      </w:pPr>
      <w:bookmarkStart w:id="69" w:name="_Toc511399110"/>
      <w:bookmarkStart w:id="70" w:name="_Toc515440973"/>
      <w:bookmarkStart w:id="71" w:name="_Toc516822788"/>
      <w:r>
        <w:rPr>
          <w:rFonts w:hint="eastAsia" w:asciiTheme="majorEastAsia" w:hAnsiTheme="majorEastAsia" w:eastAsiaTheme="majorEastAsia"/>
          <w:sz w:val="28"/>
          <w:szCs w:val="28"/>
        </w:rPr>
        <w:t>1.3 招标范围、监理服务期限和质量标准</w:t>
      </w:r>
      <w:bookmarkEnd w:id="69"/>
      <w:bookmarkEnd w:id="70"/>
      <w:bookmarkEnd w:id="7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1.3.1 招标范围：见投标人须知前附表。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1.3.2 监理服务期限：见投标人须知前附表。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1.3.3 质量标准：见投标人须知前附表。</w:t>
      </w:r>
    </w:p>
    <w:p>
      <w:pPr>
        <w:pStyle w:val="4"/>
        <w:adjustRightInd w:val="0"/>
        <w:snapToGrid w:val="0"/>
        <w:spacing w:before="0" w:after="0" w:line="520" w:lineRule="exact"/>
        <w:rPr>
          <w:rFonts w:asciiTheme="majorEastAsia" w:hAnsiTheme="majorEastAsia" w:eastAsiaTheme="majorEastAsia"/>
          <w:sz w:val="28"/>
          <w:szCs w:val="28"/>
        </w:rPr>
      </w:pPr>
      <w:bookmarkStart w:id="72" w:name="_Toc511399111"/>
      <w:bookmarkStart w:id="73" w:name="_Toc515440974"/>
      <w:bookmarkStart w:id="74" w:name="_Toc516822789"/>
      <w:r>
        <w:rPr>
          <w:rFonts w:hint="eastAsia" w:asciiTheme="majorEastAsia" w:hAnsiTheme="majorEastAsia" w:eastAsiaTheme="majorEastAsia"/>
          <w:sz w:val="28"/>
          <w:szCs w:val="28"/>
        </w:rPr>
        <w:t>1.4 投标人资格要求</w:t>
      </w:r>
      <w:bookmarkEnd w:id="72"/>
      <w:bookmarkEnd w:id="73"/>
      <w:bookmarkEnd w:id="7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1.4.1 投标人应具备承担本招标项目资质条件、能力和信誉：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（1）资质要求：见投标人须知前附表；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（2）财务要求：见投标人须知前附表；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（3）业绩要求：见投标人须知前附表；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（4）信誉要求：见投标人须知前附表；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（5）总监理工程师的资格要求：应当具备工程注册监理工程师执业资格（如有），具体要求见投标人须知前附表；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（6）其他主要人员要求：见投标人须知前附表。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（7）试验检测仪器设备要求：见投标人须知前附表。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（8）其他要求：见投标人须知前附表。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需要提交的相关证明材料见本章第3.5款的规定。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1.4.2 投标人须知前附表规定接受联合体投标的，联合体除应符合本章第1.4.1项和投标人须知前附表的要求外，还应遵守以下规定：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（1）联合体各方应按招标文件提供的格式签订联合体协议书，明确联合体牵头人和各方权利义务，并承诺就中标项目向招标人承担连带责任；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（2）由同一专业的单位组成的联合体，按照资质等级较低的单位确定资质等级；</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（3）联合体各方不得再以自己名义单独或参加其他联合体在本招标项目中投标，否则各相关投标均无效。</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1.4.3 投标人不得存在下列情形之一：</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（1）为招标人不具有独立法人资格的附属机构（单位）；</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（2）与招标人存在利害关系且可能影响招标公正性；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（3）与本招标项目的其他投标人为同一个单位负责人；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（4）与本招标项目的其他投标人存在控股、管理关系；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（5）为本招标项目的代建人；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（6）为本招标项目的招标代理机构；</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（7）与本招标项目的代建人或招标代理机构同为一个法定代表人；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（8）与本招标项目的代建人或招标代理机构存在控股或参股关系；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（9）与本招标项目的施工承包人以及建筑材料、建筑构配件和设备供应商有隶属关系或者其他利害关系；</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（10）被依法暂停或者取消投标资格；</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（11）被责令停产停业、暂扣或者吊销许可证、暂扣或者吊销执照；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（12）进入清算程序，或被宣告破产，或其他丧失履约能力的情形；</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（13）在最近三年内发生重大监理质量问题（以相关行业主管部门的行政处罚决定或司法机关出具的有关法律文书为准）；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（14）被工商行政管理机关在全国企业信用信息公示系统中列入严重违法失信企业名单；</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（15）被最高人民法院在“信用中国”网站（www.creditchina.gov.cn）或各级信用信息共享平台中列入失信被执行人名单；</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（16）在近三年内投标人或其法定代表人、拟委任的总监理工程师有行贿犯罪行为的（以检察机关职务犯罪预防部门出具的查询结果为准）；</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（17）法律法规或投标人须知前附表规定的其他情形。</w:t>
      </w:r>
    </w:p>
    <w:p>
      <w:pPr>
        <w:pStyle w:val="4"/>
        <w:adjustRightInd w:val="0"/>
        <w:snapToGrid w:val="0"/>
        <w:spacing w:before="0" w:after="0" w:line="520" w:lineRule="exact"/>
        <w:rPr>
          <w:rFonts w:asciiTheme="majorEastAsia" w:hAnsiTheme="majorEastAsia" w:eastAsiaTheme="majorEastAsia"/>
          <w:sz w:val="28"/>
          <w:szCs w:val="28"/>
        </w:rPr>
      </w:pPr>
      <w:bookmarkStart w:id="75" w:name="_Toc515440975"/>
      <w:bookmarkStart w:id="76" w:name="_Toc516822790"/>
      <w:bookmarkStart w:id="77" w:name="_Toc511399112"/>
      <w:r>
        <w:rPr>
          <w:rFonts w:hint="eastAsia" w:asciiTheme="majorEastAsia" w:hAnsiTheme="majorEastAsia" w:eastAsiaTheme="majorEastAsia"/>
          <w:sz w:val="28"/>
          <w:szCs w:val="28"/>
        </w:rPr>
        <w:t>1.5 费用承担</w:t>
      </w:r>
      <w:bookmarkEnd w:id="75"/>
      <w:bookmarkEnd w:id="76"/>
      <w:bookmarkEnd w:id="7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投标人准备和参加投标活动发生的费用自理。</w:t>
      </w:r>
    </w:p>
    <w:p>
      <w:pPr>
        <w:pStyle w:val="4"/>
        <w:adjustRightInd w:val="0"/>
        <w:snapToGrid w:val="0"/>
        <w:spacing w:before="0" w:after="0" w:line="520" w:lineRule="exact"/>
        <w:rPr>
          <w:rFonts w:asciiTheme="majorEastAsia" w:hAnsiTheme="majorEastAsia" w:eastAsiaTheme="majorEastAsia"/>
          <w:sz w:val="28"/>
          <w:szCs w:val="28"/>
        </w:rPr>
      </w:pPr>
      <w:bookmarkStart w:id="78" w:name="_Toc511399113"/>
      <w:bookmarkStart w:id="79" w:name="_Toc515440976"/>
      <w:bookmarkStart w:id="80" w:name="_Toc516822791"/>
      <w:r>
        <w:rPr>
          <w:rFonts w:hint="eastAsia" w:asciiTheme="majorEastAsia" w:hAnsiTheme="majorEastAsia" w:eastAsiaTheme="majorEastAsia"/>
          <w:sz w:val="28"/>
          <w:szCs w:val="28"/>
        </w:rPr>
        <w:t>1.6 保密</w:t>
      </w:r>
      <w:bookmarkEnd w:id="78"/>
      <w:bookmarkEnd w:id="79"/>
      <w:bookmarkEnd w:id="8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参与招标投标活动的各方应对招标文件和投标文件中的商业和技术等秘密保密，否则应承担相应的法律责任。</w:t>
      </w:r>
    </w:p>
    <w:p>
      <w:pPr>
        <w:pStyle w:val="4"/>
        <w:adjustRightInd w:val="0"/>
        <w:snapToGrid w:val="0"/>
        <w:spacing w:before="0" w:after="0" w:line="520" w:lineRule="exact"/>
        <w:rPr>
          <w:rFonts w:asciiTheme="majorEastAsia" w:hAnsiTheme="majorEastAsia" w:eastAsiaTheme="majorEastAsia"/>
          <w:sz w:val="28"/>
          <w:szCs w:val="28"/>
        </w:rPr>
      </w:pPr>
      <w:bookmarkStart w:id="81" w:name="_Toc511399114"/>
      <w:bookmarkStart w:id="82" w:name="_Toc515440977"/>
      <w:bookmarkStart w:id="83" w:name="_Toc516822792"/>
      <w:r>
        <w:rPr>
          <w:rFonts w:hint="eastAsia" w:asciiTheme="majorEastAsia" w:hAnsiTheme="majorEastAsia" w:eastAsiaTheme="majorEastAsia"/>
          <w:sz w:val="28"/>
          <w:szCs w:val="28"/>
        </w:rPr>
        <w:t>1.7 语言文字</w:t>
      </w:r>
      <w:bookmarkEnd w:id="81"/>
      <w:bookmarkEnd w:id="82"/>
      <w:bookmarkEnd w:id="8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招标投标文件使用的语言文字为中文。专用术语使用外文的，应附有中文注释。</w:t>
      </w:r>
    </w:p>
    <w:p>
      <w:pPr>
        <w:pStyle w:val="4"/>
        <w:adjustRightInd w:val="0"/>
        <w:snapToGrid w:val="0"/>
        <w:spacing w:before="0" w:after="0" w:line="520" w:lineRule="exact"/>
        <w:rPr>
          <w:rFonts w:asciiTheme="majorEastAsia" w:hAnsiTheme="majorEastAsia" w:eastAsiaTheme="majorEastAsia"/>
          <w:sz w:val="28"/>
          <w:szCs w:val="28"/>
        </w:rPr>
      </w:pPr>
      <w:bookmarkStart w:id="84" w:name="_Toc511399115"/>
      <w:bookmarkStart w:id="85" w:name="_Toc515440978"/>
      <w:bookmarkStart w:id="86" w:name="_Toc516822793"/>
      <w:r>
        <w:rPr>
          <w:rFonts w:hint="eastAsia" w:asciiTheme="majorEastAsia" w:hAnsiTheme="majorEastAsia" w:eastAsiaTheme="majorEastAsia"/>
          <w:sz w:val="28"/>
          <w:szCs w:val="28"/>
        </w:rPr>
        <w:t>1.8 计量单位</w:t>
      </w:r>
      <w:bookmarkEnd w:id="84"/>
      <w:bookmarkEnd w:id="85"/>
      <w:bookmarkEnd w:id="8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所有计量均采用中华人民共和国法定计量单位。</w:t>
      </w:r>
    </w:p>
    <w:p>
      <w:pPr>
        <w:pStyle w:val="4"/>
        <w:adjustRightInd w:val="0"/>
        <w:snapToGrid w:val="0"/>
        <w:spacing w:before="0" w:after="0" w:line="520" w:lineRule="exact"/>
        <w:rPr>
          <w:rFonts w:asciiTheme="majorEastAsia" w:hAnsiTheme="majorEastAsia" w:eastAsiaTheme="majorEastAsia"/>
          <w:sz w:val="28"/>
          <w:szCs w:val="28"/>
        </w:rPr>
      </w:pPr>
      <w:bookmarkStart w:id="87" w:name="_Toc511399116"/>
      <w:bookmarkStart w:id="88" w:name="_Toc515440979"/>
      <w:bookmarkStart w:id="89" w:name="_Toc516822794"/>
      <w:r>
        <w:rPr>
          <w:rFonts w:hint="eastAsia" w:asciiTheme="majorEastAsia" w:hAnsiTheme="majorEastAsia" w:eastAsiaTheme="majorEastAsia"/>
          <w:sz w:val="28"/>
          <w:szCs w:val="28"/>
        </w:rPr>
        <w:t>1.9 踏勘现场</w:t>
      </w:r>
      <w:bookmarkEnd w:id="87"/>
      <w:bookmarkEnd w:id="88"/>
      <w:bookmarkEnd w:id="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1.9.1 投标人须知前附表规定组织踏勘现场的，招标人按投标人须知前附表规定的时间、地点组织投标人踏勘项目现场。部分投标人未按时参加踏勘现场的，不影响踏勘现场的正常进行。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1.9.2 投标人踏勘现场发生的费用自理。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1.9.3 除招标人的原因外，投标人自行负责在踏勘现场中所发生的人员伤亡和财产损失。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1.9.4 招标人在踏勘现场中介绍的工程场地和相关的周边环境情况，供投标人在编制投标文件时参考，招标人不对投标人据此作出的判断和决策负责。</w:t>
      </w:r>
    </w:p>
    <w:p>
      <w:pPr>
        <w:pStyle w:val="4"/>
        <w:adjustRightInd w:val="0"/>
        <w:snapToGrid w:val="0"/>
        <w:spacing w:before="0" w:after="0" w:line="520" w:lineRule="exact"/>
        <w:rPr>
          <w:rFonts w:asciiTheme="majorEastAsia" w:hAnsiTheme="majorEastAsia" w:eastAsiaTheme="majorEastAsia"/>
          <w:sz w:val="28"/>
          <w:szCs w:val="28"/>
        </w:rPr>
      </w:pPr>
      <w:bookmarkStart w:id="90" w:name="_Toc516822795"/>
      <w:bookmarkStart w:id="91" w:name="_Toc515440980"/>
      <w:bookmarkStart w:id="92" w:name="_Toc511399117"/>
      <w:r>
        <w:rPr>
          <w:rFonts w:hint="eastAsia" w:asciiTheme="majorEastAsia" w:hAnsiTheme="majorEastAsia" w:eastAsiaTheme="majorEastAsia"/>
          <w:sz w:val="28"/>
          <w:szCs w:val="28"/>
        </w:rPr>
        <w:t>1.10 投标预备会</w:t>
      </w:r>
      <w:bookmarkEnd w:id="90"/>
      <w:bookmarkEnd w:id="91"/>
      <w:bookmarkEnd w:id="9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1.10.1 投标人须知前附表规定召开投标预备会的，招标人按投标人须知前附表规定的时间和地点召开投标预备会，澄清投标人提出的问题。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投标人应按投标人须知前附表规定的时间和形式将提出的问题送达招标人，以便招标人在会议期间澄清。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1.10.3 投标预备会后，招标人将对投标人所提问题的澄清，以投标人须知前附表规定的形式通知所有购买招标文件的投标人。该澄清内容为招标文件的组成部分。</w:t>
      </w:r>
    </w:p>
    <w:p>
      <w:pPr>
        <w:pStyle w:val="4"/>
        <w:adjustRightInd w:val="0"/>
        <w:snapToGrid w:val="0"/>
        <w:spacing w:before="0" w:after="0" w:line="520" w:lineRule="exact"/>
        <w:rPr>
          <w:rFonts w:asciiTheme="majorEastAsia" w:hAnsiTheme="majorEastAsia" w:eastAsiaTheme="majorEastAsia"/>
          <w:sz w:val="28"/>
          <w:szCs w:val="28"/>
        </w:rPr>
      </w:pPr>
      <w:bookmarkStart w:id="93" w:name="_Toc511399118"/>
      <w:bookmarkStart w:id="94" w:name="_Toc515440981"/>
      <w:bookmarkStart w:id="95" w:name="_Toc516822796"/>
      <w:r>
        <w:rPr>
          <w:rFonts w:hint="eastAsia" w:asciiTheme="majorEastAsia" w:hAnsiTheme="majorEastAsia" w:eastAsiaTheme="majorEastAsia"/>
          <w:sz w:val="28"/>
          <w:szCs w:val="28"/>
        </w:rPr>
        <w:t>1.11 分包</w:t>
      </w:r>
      <w:bookmarkEnd w:id="93"/>
      <w:bookmarkEnd w:id="94"/>
      <w:bookmarkEnd w:id="9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本项目严禁分包。</w:t>
      </w:r>
    </w:p>
    <w:p>
      <w:pPr>
        <w:pStyle w:val="4"/>
        <w:adjustRightInd w:val="0"/>
        <w:snapToGrid w:val="0"/>
        <w:spacing w:before="0" w:after="0" w:line="520" w:lineRule="exact"/>
        <w:rPr>
          <w:rFonts w:asciiTheme="majorEastAsia" w:hAnsiTheme="majorEastAsia" w:eastAsiaTheme="majorEastAsia"/>
          <w:sz w:val="28"/>
          <w:szCs w:val="28"/>
        </w:rPr>
      </w:pPr>
      <w:bookmarkStart w:id="96" w:name="_Toc511399119"/>
      <w:bookmarkStart w:id="97" w:name="_Toc515440982"/>
      <w:bookmarkStart w:id="98" w:name="_Toc516822797"/>
      <w:r>
        <w:rPr>
          <w:rFonts w:hint="eastAsia" w:asciiTheme="majorEastAsia" w:hAnsiTheme="majorEastAsia" w:eastAsiaTheme="majorEastAsia"/>
          <w:sz w:val="28"/>
          <w:szCs w:val="28"/>
        </w:rPr>
        <w:t>1.12 响应和偏差</w:t>
      </w:r>
      <w:bookmarkEnd w:id="96"/>
      <w:bookmarkEnd w:id="97"/>
      <w:bookmarkEnd w:id="9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1.12.1投标文件应当对招标文件的实质性要求和条件作出满足性或更有利于招标人的响应，否则，投标人的投标将被否决。实质性要求和条件见投标人须知前附表。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投标人应根据招标文件的要求提供投标监理大纲等内容以对招标文件作出响应。</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投标人须知前附表允许投标文件偏离招标文件某些要求的，偏差应当符合招标文件规定的偏差范围和幅度。</w:t>
      </w:r>
    </w:p>
    <w:p>
      <w:pPr>
        <w:pStyle w:val="3"/>
        <w:adjustRightInd w:val="0"/>
        <w:snapToGrid w:val="0"/>
        <w:spacing w:before="0" w:after="0" w:line="520" w:lineRule="exact"/>
        <w:rPr>
          <w:rFonts w:asciiTheme="majorEastAsia" w:hAnsiTheme="majorEastAsia"/>
          <w:sz w:val="28"/>
          <w:szCs w:val="28"/>
        </w:rPr>
      </w:pPr>
      <w:bookmarkStart w:id="99" w:name="_Toc511399120"/>
      <w:bookmarkStart w:id="100" w:name="_Toc515440983"/>
      <w:bookmarkStart w:id="101" w:name="_Toc516822798"/>
      <w:r>
        <w:rPr>
          <w:rFonts w:hint="eastAsia" w:asciiTheme="majorEastAsia" w:hAnsiTheme="majorEastAsia"/>
          <w:sz w:val="28"/>
          <w:szCs w:val="28"/>
        </w:rPr>
        <w:t>2. 招标文件</w:t>
      </w:r>
      <w:bookmarkEnd w:id="99"/>
      <w:bookmarkEnd w:id="100"/>
      <w:bookmarkEnd w:id="101"/>
    </w:p>
    <w:p>
      <w:pPr>
        <w:pStyle w:val="4"/>
        <w:adjustRightInd w:val="0"/>
        <w:snapToGrid w:val="0"/>
        <w:spacing w:before="0" w:after="0" w:line="520" w:lineRule="exact"/>
        <w:rPr>
          <w:rFonts w:asciiTheme="majorEastAsia" w:hAnsiTheme="majorEastAsia" w:eastAsiaTheme="majorEastAsia"/>
          <w:sz w:val="28"/>
          <w:szCs w:val="28"/>
        </w:rPr>
      </w:pPr>
      <w:bookmarkStart w:id="102" w:name="_Toc511399121"/>
      <w:bookmarkStart w:id="103" w:name="_Toc515440984"/>
      <w:bookmarkStart w:id="104" w:name="_Toc516822799"/>
      <w:r>
        <w:rPr>
          <w:rFonts w:hint="eastAsia" w:asciiTheme="majorEastAsia" w:hAnsiTheme="majorEastAsia" w:eastAsiaTheme="majorEastAsia"/>
          <w:sz w:val="28"/>
          <w:szCs w:val="28"/>
        </w:rPr>
        <w:t>2.1 招标文件的组成</w:t>
      </w:r>
      <w:bookmarkEnd w:id="102"/>
      <w:bookmarkEnd w:id="103"/>
      <w:bookmarkEnd w:id="10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本招标文件包括：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（1）招标公告（或投标邀请书）；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（2）投标人须知；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（3）评标办法；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（4）合同条款及格式；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（5）委托人要求；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（6）投标文件格式；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根据本章第1.10款、第2.2款和第2.3款对招标文件所作的澄清、修改，构成招标文件的组成部分。</w:t>
      </w:r>
    </w:p>
    <w:p>
      <w:pPr>
        <w:pStyle w:val="4"/>
        <w:adjustRightInd w:val="0"/>
        <w:snapToGrid w:val="0"/>
        <w:spacing w:before="0" w:after="0" w:line="520" w:lineRule="exact"/>
        <w:rPr>
          <w:rFonts w:asciiTheme="majorEastAsia" w:hAnsiTheme="majorEastAsia" w:eastAsiaTheme="majorEastAsia"/>
          <w:sz w:val="28"/>
          <w:szCs w:val="28"/>
        </w:rPr>
      </w:pPr>
      <w:bookmarkStart w:id="105" w:name="_Toc516822800"/>
      <w:bookmarkStart w:id="106" w:name="_Toc515440985"/>
      <w:bookmarkStart w:id="107" w:name="_Toc511399122"/>
      <w:r>
        <w:rPr>
          <w:rFonts w:hint="eastAsia" w:asciiTheme="majorEastAsia" w:hAnsiTheme="majorEastAsia" w:eastAsiaTheme="majorEastAsia"/>
          <w:sz w:val="28"/>
          <w:szCs w:val="28"/>
        </w:rPr>
        <w:t>2.2 招标文件的澄清</w:t>
      </w:r>
      <w:bookmarkEnd w:id="105"/>
      <w:bookmarkEnd w:id="106"/>
      <w:bookmarkEnd w:id="10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2.2.3 投标人在收到澄清后，应按投标人须知前附表规定的时间和形式通知招标人，确认已收到该澄清。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除非招标人认为确有必要答复，否则，招标人有权拒绝回复投标人在本章第2.2.1项规定的时间后的任何澄清要求。</w:t>
      </w:r>
    </w:p>
    <w:p>
      <w:pPr>
        <w:pStyle w:val="4"/>
        <w:adjustRightInd w:val="0"/>
        <w:snapToGrid w:val="0"/>
        <w:spacing w:before="0" w:after="0" w:line="520" w:lineRule="exact"/>
        <w:rPr>
          <w:rFonts w:asciiTheme="majorEastAsia" w:hAnsiTheme="majorEastAsia" w:eastAsiaTheme="majorEastAsia"/>
          <w:sz w:val="28"/>
          <w:szCs w:val="28"/>
        </w:rPr>
      </w:pPr>
      <w:bookmarkStart w:id="108" w:name="_Toc516822801"/>
      <w:bookmarkStart w:id="109" w:name="_Toc515440986"/>
      <w:bookmarkStart w:id="110" w:name="_Toc511399123"/>
      <w:r>
        <w:rPr>
          <w:rFonts w:hint="eastAsia" w:asciiTheme="majorEastAsia" w:hAnsiTheme="majorEastAsia" w:eastAsiaTheme="majorEastAsia"/>
          <w:sz w:val="28"/>
          <w:szCs w:val="28"/>
        </w:rPr>
        <w:t>2.3 招标文件的修改</w:t>
      </w:r>
      <w:bookmarkEnd w:id="108"/>
      <w:bookmarkEnd w:id="109"/>
      <w:bookmarkEnd w:id="1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2.3.1 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2.3.2 投标人收到修改内容后，应按投标人须知前附表规定的时间和形式通知招标人，确认已收到该修改。</w:t>
      </w:r>
    </w:p>
    <w:p>
      <w:pPr>
        <w:pStyle w:val="4"/>
        <w:adjustRightInd w:val="0"/>
        <w:snapToGrid w:val="0"/>
        <w:spacing w:before="0" w:after="0" w:line="520" w:lineRule="exact"/>
        <w:rPr>
          <w:rFonts w:asciiTheme="majorEastAsia" w:hAnsiTheme="majorEastAsia" w:eastAsiaTheme="majorEastAsia"/>
          <w:sz w:val="28"/>
          <w:szCs w:val="28"/>
        </w:rPr>
      </w:pPr>
      <w:bookmarkStart w:id="111" w:name="_Toc511399124"/>
      <w:bookmarkStart w:id="112" w:name="_Toc515440987"/>
      <w:bookmarkStart w:id="113" w:name="_Toc516822802"/>
      <w:r>
        <w:rPr>
          <w:rFonts w:hint="eastAsia" w:asciiTheme="majorEastAsia" w:hAnsiTheme="majorEastAsia" w:eastAsiaTheme="majorEastAsia"/>
          <w:sz w:val="28"/>
          <w:szCs w:val="28"/>
        </w:rPr>
        <w:t>2.4 招标文件的异议</w:t>
      </w:r>
      <w:bookmarkEnd w:id="111"/>
      <w:bookmarkEnd w:id="112"/>
      <w:bookmarkEnd w:id="11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投标人或者其他利害关系人对招标文件有异议的，应当在投标截止时间10日前以书面形式提出。招标人将在收到异议之日起3日内作出答复；作出答复前，将暂停招标投标活动。</w:t>
      </w:r>
    </w:p>
    <w:p>
      <w:pPr>
        <w:pStyle w:val="3"/>
        <w:adjustRightInd w:val="0"/>
        <w:snapToGrid w:val="0"/>
        <w:spacing w:before="0" w:after="0" w:line="520" w:lineRule="exact"/>
        <w:rPr>
          <w:rFonts w:asciiTheme="majorEastAsia" w:hAnsiTheme="majorEastAsia"/>
          <w:sz w:val="28"/>
          <w:szCs w:val="28"/>
        </w:rPr>
      </w:pPr>
      <w:bookmarkStart w:id="114" w:name="_Toc511399125"/>
      <w:bookmarkStart w:id="115" w:name="_Toc515440988"/>
      <w:bookmarkStart w:id="116" w:name="_Toc516822803"/>
      <w:r>
        <w:rPr>
          <w:rFonts w:hint="eastAsia" w:asciiTheme="majorEastAsia" w:hAnsiTheme="majorEastAsia"/>
          <w:sz w:val="28"/>
          <w:szCs w:val="28"/>
        </w:rPr>
        <w:t>3. 投标文件</w:t>
      </w:r>
      <w:bookmarkEnd w:id="114"/>
      <w:bookmarkEnd w:id="115"/>
      <w:bookmarkEnd w:id="116"/>
    </w:p>
    <w:p>
      <w:pPr>
        <w:pStyle w:val="4"/>
        <w:adjustRightInd w:val="0"/>
        <w:snapToGrid w:val="0"/>
        <w:spacing w:before="0" w:after="0" w:line="520" w:lineRule="exact"/>
        <w:rPr>
          <w:rFonts w:asciiTheme="majorEastAsia" w:hAnsiTheme="majorEastAsia" w:eastAsiaTheme="majorEastAsia"/>
          <w:sz w:val="28"/>
          <w:szCs w:val="28"/>
        </w:rPr>
      </w:pPr>
      <w:bookmarkStart w:id="117" w:name="_Toc511399126"/>
      <w:bookmarkStart w:id="118" w:name="_Toc515440989"/>
      <w:bookmarkStart w:id="119" w:name="_Toc516822804"/>
      <w:r>
        <w:rPr>
          <w:rFonts w:hint="eastAsia" w:asciiTheme="majorEastAsia" w:hAnsiTheme="majorEastAsia" w:eastAsiaTheme="majorEastAsia"/>
          <w:sz w:val="28"/>
          <w:szCs w:val="28"/>
        </w:rPr>
        <w:t>3.1 投标文件的组成</w:t>
      </w:r>
      <w:bookmarkEnd w:id="117"/>
      <w:bookmarkEnd w:id="118"/>
      <w:bookmarkEnd w:id="11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投标文件应包括下列内容：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（2）法定代表人身份证明或授权委托书；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（8）投标人须知前附表规定的其他资料。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投标人在评标过程中作出的符合法律法规和招标文件规定的澄清确认，构成投标文件的组成部分。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投标人须知前附表规定不接受联合体投标的，或投标人没有组成联合体的，投标文件不包括本章第3.1.1（3）目所指的联合体协议书。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投标人须知前附表未要求提交投标保证金的，投标文件不包括本章第3.1.1（4）目所指的投标保证金。</w:t>
      </w:r>
    </w:p>
    <w:p>
      <w:pPr>
        <w:pStyle w:val="4"/>
        <w:adjustRightInd w:val="0"/>
        <w:snapToGrid w:val="0"/>
        <w:spacing w:before="0" w:after="0" w:line="520" w:lineRule="exact"/>
        <w:rPr>
          <w:rFonts w:asciiTheme="majorEastAsia" w:hAnsiTheme="majorEastAsia" w:eastAsiaTheme="majorEastAsia"/>
          <w:sz w:val="28"/>
          <w:szCs w:val="28"/>
        </w:rPr>
      </w:pPr>
      <w:bookmarkStart w:id="120" w:name="_Toc515440990"/>
      <w:bookmarkStart w:id="121" w:name="_Toc516822805"/>
      <w:bookmarkStart w:id="122" w:name="_Toc511399127"/>
      <w:r>
        <w:rPr>
          <w:rFonts w:hint="eastAsia" w:asciiTheme="majorEastAsia" w:hAnsiTheme="majorEastAsia" w:eastAsiaTheme="majorEastAsia"/>
          <w:sz w:val="28"/>
          <w:szCs w:val="28"/>
        </w:rPr>
        <w:t>3.2 投标报价</w:t>
      </w:r>
      <w:bookmarkEnd w:id="120"/>
      <w:bookmarkEnd w:id="121"/>
      <w:bookmarkEnd w:id="12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投标报价应包括国家规定的增值税税金，除投标人须知前附表另有规定外，增值税税金按一般计税方法计算。投标人应按第六章“投标文件格式”的要求在投标函中进行报价并填写监理报酬清单。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投标人应充分了解该项目的总体情况以及影响投标报价的其他要素。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本项目的报价方式见投标人须知前附表。投标人在投标截止时间前修改投标函中的投标报价总额，应同时修改投标文件“监理报酬清单”中的相应报价。此修改须符合本章第4.3款的有关要求。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招标人设有最高投标限价的，投标人的投标报价不得超过最高投标限价，最高投标限价在投标人须知前附表中载明。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3.2.5 投标报价的其他要求见投标人须知前附表。</w:t>
      </w:r>
    </w:p>
    <w:p>
      <w:pPr>
        <w:pStyle w:val="4"/>
        <w:adjustRightInd w:val="0"/>
        <w:snapToGrid w:val="0"/>
        <w:spacing w:before="0" w:after="0" w:line="520" w:lineRule="exact"/>
        <w:rPr>
          <w:rFonts w:asciiTheme="majorEastAsia" w:hAnsiTheme="majorEastAsia" w:eastAsiaTheme="majorEastAsia"/>
          <w:sz w:val="28"/>
          <w:szCs w:val="28"/>
        </w:rPr>
      </w:pPr>
      <w:bookmarkStart w:id="123" w:name="_Toc516822806"/>
      <w:bookmarkStart w:id="124" w:name="_Toc515440991"/>
      <w:bookmarkStart w:id="125" w:name="_Toc511399128"/>
      <w:r>
        <w:rPr>
          <w:rFonts w:hint="eastAsia" w:asciiTheme="majorEastAsia" w:hAnsiTheme="majorEastAsia" w:eastAsiaTheme="majorEastAsia"/>
          <w:sz w:val="28"/>
          <w:szCs w:val="28"/>
        </w:rPr>
        <w:t>3.3 投标有效期</w:t>
      </w:r>
      <w:bookmarkEnd w:id="123"/>
      <w:bookmarkEnd w:id="124"/>
      <w:bookmarkEnd w:id="12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除投标人须知前附表另有规定外，投标有效期为90天。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在投标有效期内，投标人撤销投标文件的，应承担招标文件和法律规定的责任。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pStyle w:val="4"/>
        <w:adjustRightInd w:val="0"/>
        <w:snapToGrid w:val="0"/>
        <w:spacing w:before="0" w:after="0" w:line="520" w:lineRule="exact"/>
        <w:rPr>
          <w:rFonts w:asciiTheme="majorEastAsia" w:hAnsiTheme="majorEastAsia" w:eastAsiaTheme="majorEastAsia"/>
          <w:sz w:val="28"/>
          <w:szCs w:val="28"/>
        </w:rPr>
      </w:pPr>
      <w:bookmarkStart w:id="126" w:name="_Toc516822807"/>
      <w:bookmarkStart w:id="127" w:name="_Toc515440992"/>
      <w:bookmarkStart w:id="128" w:name="_Toc511399129"/>
      <w:r>
        <w:rPr>
          <w:rFonts w:hint="eastAsia" w:asciiTheme="majorEastAsia" w:hAnsiTheme="majorEastAsia" w:eastAsiaTheme="majorEastAsia"/>
          <w:sz w:val="28"/>
          <w:szCs w:val="28"/>
        </w:rPr>
        <w:t>3.4 投标保证金</w:t>
      </w:r>
      <w:bookmarkEnd w:id="126"/>
      <w:bookmarkEnd w:id="127"/>
      <w:bookmarkEnd w:id="12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投标人不按本章第3.4.1项要求提交投标保证金的，评标委员会将否决其投标。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3.4.3 招标人最迟将在与中标人签订合同后5日内，向未中标的投标人和中标人退还投标保证金。投标保证金以现金或者支票形式递交的，还应退还银行同期存款利息。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3.4.4 有下列情形之一的，投标保证金将不予退还：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（1）投标人在投标有效期内撤销投标文件；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（2）中标人在收到中标通知书后，无正当理由不与招标人订立合同，在签订合同时向招标人提出附加条件，或者不按照招标文件要求提交履约保证金；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（3）发生投标人须知前附表规定的其他可以不予退还投标保证金的情形。</w:t>
      </w:r>
    </w:p>
    <w:p>
      <w:pPr>
        <w:pStyle w:val="4"/>
        <w:adjustRightInd w:val="0"/>
        <w:snapToGrid w:val="0"/>
        <w:spacing w:before="0" w:after="0" w:line="520" w:lineRule="exact"/>
        <w:rPr>
          <w:rFonts w:asciiTheme="majorEastAsia" w:hAnsiTheme="majorEastAsia" w:eastAsiaTheme="majorEastAsia"/>
          <w:sz w:val="28"/>
          <w:szCs w:val="28"/>
        </w:rPr>
      </w:pPr>
      <w:bookmarkStart w:id="129" w:name="_Toc516822808"/>
      <w:bookmarkStart w:id="130" w:name="_Toc515440994"/>
      <w:bookmarkStart w:id="131" w:name="_Toc511399131"/>
      <w:r>
        <w:rPr>
          <w:rFonts w:hint="eastAsia" w:asciiTheme="majorEastAsia" w:hAnsiTheme="majorEastAsia" w:eastAsiaTheme="majorEastAsia"/>
          <w:sz w:val="28"/>
          <w:szCs w:val="28"/>
        </w:rPr>
        <w:t>3.5 资格审查资料</w:t>
      </w:r>
      <w:bookmarkEnd w:id="129"/>
      <w:bookmarkEnd w:id="130"/>
      <w:bookmarkEnd w:id="13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除投标人须知前附表另有规定外，投标人应按下列规定提供资格审查资料，以证明其满足本章第1.4款规定的资质、财务、业绩、信誉等要求。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3.5.1 “投标人基本情况表”应附投标人营业执照和组织机构代码证的复印件（按照“三证合一”或“五证合一”登记制度进行登记的，可仅提供营业执照复印件）、投标人监理资质证书副本等材料的复印件。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3.5.3 “近年完成的类似监理项目情况表”应附中标通知书和（或）合同协议书、委托人出具的证明文件；具体时间要求见投标人须知前附表，每张表格只填写一个项目，并标明序号。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3.5.4 “正在监理和新承接的项目情况表”应附中标通知书和（或）合同协议书复印件。每张表格只填写一个项目，并标明序号。</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3.5.5 “近年发生的诉讼及仲裁情况”应说明投标人败诉的监理合同的相关情况，并附法院或仲裁机构作出的判决、裁决等有关法律文书复印件，具体时间要求见投标人须知前附表。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3.5.6 “拟委任的主要人员汇总表”应填报满足本章第1.4.1项规定的总监理工程师和其他主要人员的相关信息。“主要人员简历表”中总监理工程师应附身份证、学历证、职称证、注册监理工程师执业证书和社保缴费证明复印件，管理过的项目业绩须附合同协议书复印件；其他主要人员应附身份证、学历证、职称证、有关证书和社保缴费证明复印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3.5.7 “拟投入本项目的主要试验检测仪器设备表”应填报满足本章第1.4.1项规定的试验检测仪器设备。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3.5.8 投标人须知前附表规定接受联合体投标的，本章第3.5.1项至第3.5.7项规定的表格和资料应包括联合体各方相关情况。</w:t>
      </w:r>
    </w:p>
    <w:p>
      <w:pPr>
        <w:pStyle w:val="4"/>
        <w:adjustRightInd w:val="0"/>
        <w:snapToGrid w:val="0"/>
        <w:spacing w:before="0" w:after="0" w:line="520" w:lineRule="exact"/>
        <w:rPr>
          <w:rFonts w:asciiTheme="majorEastAsia" w:hAnsiTheme="majorEastAsia" w:eastAsiaTheme="majorEastAsia"/>
          <w:sz w:val="28"/>
          <w:szCs w:val="28"/>
        </w:rPr>
      </w:pPr>
      <w:bookmarkStart w:id="132" w:name="_Toc511399132"/>
      <w:bookmarkStart w:id="133" w:name="_Toc515440995"/>
      <w:bookmarkStart w:id="134" w:name="_Toc516822809"/>
      <w:r>
        <w:rPr>
          <w:rFonts w:hint="eastAsia" w:asciiTheme="majorEastAsia" w:hAnsiTheme="majorEastAsia" w:eastAsiaTheme="majorEastAsia"/>
          <w:sz w:val="28"/>
          <w:szCs w:val="28"/>
        </w:rPr>
        <w:t>3.6 备选投标方案</w:t>
      </w:r>
      <w:bookmarkEnd w:id="132"/>
      <w:bookmarkEnd w:id="133"/>
      <w:bookmarkEnd w:id="1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3.6.1 除投标人须知前附表规定允许外，投标人不得递交备选投标方案，否则其投标将被否决。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3.6.3 投标人提供两个或两个以上投标报价，或者在投标文件中提供一个报价，但同时提供两个或两个以上监理方案的，视为提供备选方案。</w:t>
      </w:r>
    </w:p>
    <w:p>
      <w:pPr>
        <w:pStyle w:val="4"/>
        <w:adjustRightInd w:val="0"/>
        <w:snapToGrid w:val="0"/>
        <w:spacing w:before="0" w:after="0" w:line="520" w:lineRule="exact"/>
        <w:rPr>
          <w:rFonts w:asciiTheme="majorEastAsia" w:hAnsiTheme="majorEastAsia" w:eastAsiaTheme="majorEastAsia"/>
          <w:sz w:val="28"/>
          <w:szCs w:val="28"/>
        </w:rPr>
      </w:pPr>
      <w:bookmarkStart w:id="135" w:name="_Toc515440996"/>
      <w:bookmarkStart w:id="136" w:name="_Toc516822810"/>
      <w:bookmarkStart w:id="137" w:name="_Toc511399133"/>
      <w:r>
        <w:rPr>
          <w:rFonts w:hint="eastAsia" w:asciiTheme="majorEastAsia" w:hAnsiTheme="majorEastAsia" w:eastAsiaTheme="majorEastAsia"/>
          <w:sz w:val="28"/>
          <w:szCs w:val="28"/>
        </w:rPr>
        <w:t>3.7 投标文件的编制</w:t>
      </w:r>
      <w:bookmarkEnd w:id="135"/>
      <w:bookmarkEnd w:id="136"/>
      <w:bookmarkEnd w:id="13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3.7.2 投标文件应当对招标文件有关监理服务期限、投标有效期、委托人要求、招标范围等实质性内容作出响应。</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3.7.3 投标文件全部采用电子文档，除投标人须知前附表另有规定外，投标文件所附证书证件均为原件扫描件，并采用单位和个人数字证书，按招标文件要求在相应位置加盖电子印章。由投标人的法定代表人签字或加盖电子印章的，应附法定代表人身份证明，由代理人签字或加盖电子印章的，应附由法定代表人签署的授权委托书。签字或盖章的具体要求见投标人须知前附表。</w:t>
      </w:r>
    </w:p>
    <w:p>
      <w:pPr>
        <w:pStyle w:val="3"/>
        <w:adjustRightInd w:val="0"/>
        <w:snapToGrid w:val="0"/>
        <w:spacing w:before="0" w:after="0" w:line="520" w:lineRule="exact"/>
        <w:rPr>
          <w:rFonts w:asciiTheme="majorEastAsia" w:hAnsiTheme="majorEastAsia"/>
          <w:sz w:val="28"/>
          <w:szCs w:val="28"/>
        </w:rPr>
      </w:pPr>
      <w:bookmarkStart w:id="138" w:name="_Toc511399134"/>
      <w:bookmarkStart w:id="139" w:name="_Toc516822811"/>
      <w:bookmarkStart w:id="140" w:name="_Toc515440997"/>
      <w:r>
        <w:rPr>
          <w:rFonts w:hint="eastAsia" w:asciiTheme="majorEastAsia" w:hAnsiTheme="majorEastAsia"/>
          <w:sz w:val="28"/>
          <w:szCs w:val="28"/>
        </w:rPr>
        <w:t>4. 投标</w:t>
      </w:r>
      <w:bookmarkEnd w:id="138"/>
      <w:bookmarkEnd w:id="139"/>
      <w:bookmarkEnd w:id="140"/>
    </w:p>
    <w:p>
      <w:pPr>
        <w:pStyle w:val="4"/>
        <w:adjustRightInd w:val="0"/>
        <w:snapToGrid w:val="0"/>
        <w:spacing w:before="0" w:after="0" w:line="520" w:lineRule="exact"/>
        <w:rPr>
          <w:rFonts w:asciiTheme="majorEastAsia" w:hAnsiTheme="majorEastAsia" w:eastAsiaTheme="majorEastAsia"/>
          <w:sz w:val="28"/>
          <w:szCs w:val="28"/>
        </w:rPr>
      </w:pPr>
      <w:bookmarkStart w:id="141" w:name="_Toc516822812"/>
      <w:bookmarkStart w:id="142" w:name="_Toc515440998"/>
      <w:bookmarkStart w:id="143" w:name="_Toc511399135"/>
      <w:r>
        <w:rPr>
          <w:rFonts w:hint="eastAsia" w:asciiTheme="majorEastAsia" w:hAnsiTheme="majorEastAsia" w:eastAsiaTheme="majorEastAsia"/>
          <w:sz w:val="28"/>
          <w:szCs w:val="28"/>
        </w:rPr>
        <w:t>4.1 投标文件的密封和标记</w:t>
      </w:r>
      <w:bookmarkEnd w:id="141"/>
      <w:bookmarkEnd w:id="142"/>
      <w:bookmarkEnd w:id="14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投标人应当按照招标文件和电子招标投标交易平台的要求加密投标文件，具体要求见投标人须知前附表。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 投标文件封套上应写明的内容见投标人须知前附表。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4.1.3 未按本章第4.1.1项要求密封的投标文件，招标人将予以拒收。</w:t>
      </w:r>
    </w:p>
    <w:p>
      <w:pPr>
        <w:pStyle w:val="4"/>
        <w:adjustRightInd w:val="0"/>
        <w:snapToGrid w:val="0"/>
        <w:spacing w:before="0" w:after="0" w:line="520" w:lineRule="exact"/>
        <w:rPr>
          <w:rFonts w:asciiTheme="majorEastAsia" w:hAnsiTheme="majorEastAsia" w:eastAsiaTheme="majorEastAsia"/>
          <w:sz w:val="28"/>
          <w:szCs w:val="28"/>
        </w:rPr>
      </w:pPr>
      <w:bookmarkStart w:id="144" w:name="_Toc516822813"/>
      <w:bookmarkStart w:id="145" w:name="_Toc515440999"/>
      <w:bookmarkStart w:id="146" w:name="_Toc511399136"/>
      <w:r>
        <w:rPr>
          <w:rFonts w:hint="eastAsia" w:asciiTheme="majorEastAsia" w:hAnsiTheme="majorEastAsia" w:eastAsiaTheme="majorEastAsia"/>
          <w:sz w:val="28"/>
          <w:szCs w:val="28"/>
        </w:rPr>
        <w:t>4.2 投标文件的递交</w:t>
      </w:r>
      <w:bookmarkEnd w:id="144"/>
      <w:bookmarkEnd w:id="145"/>
      <w:bookmarkEnd w:id="1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4.2.1 投标人应在投标人须知前附表规定的投标截止时间前递交投标文件。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4.2.2 投标人通过下载招标文件的电子招标投标交易平台递交电子投标文件。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4.2.3 除投标人须知前附表另有规定外，投标人所递交的投标文件不予退还。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4.2.4 投标人完成电子投标文件上传后，电子招标投标交易平台即时向投标人发出递交回执通知。递交时间以递交回执通知载明的传输完成时间为准。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4.2.5 逾期送达的投标文件，电子招标投标交易平台将予以拒收。</w:t>
      </w:r>
    </w:p>
    <w:p>
      <w:pPr>
        <w:pStyle w:val="4"/>
        <w:adjustRightInd w:val="0"/>
        <w:snapToGrid w:val="0"/>
        <w:spacing w:before="0" w:after="0" w:line="520" w:lineRule="exact"/>
        <w:rPr>
          <w:rFonts w:asciiTheme="majorEastAsia" w:hAnsiTheme="majorEastAsia" w:eastAsiaTheme="majorEastAsia"/>
          <w:sz w:val="28"/>
          <w:szCs w:val="28"/>
        </w:rPr>
      </w:pPr>
      <w:bookmarkStart w:id="147" w:name="_Toc516822814"/>
      <w:bookmarkStart w:id="148" w:name="_Toc515441000"/>
      <w:bookmarkStart w:id="149" w:name="_Toc511399137"/>
      <w:r>
        <w:rPr>
          <w:rFonts w:hint="eastAsia" w:asciiTheme="majorEastAsia" w:hAnsiTheme="majorEastAsia" w:eastAsiaTheme="majorEastAsia"/>
          <w:sz w:val="28"/>
          <w:szCs w:val="28"/>
        </w:rPr>
        <w:t>4.3 投标文件的修改与撤回</w:t>
      </w:r>
      <w:bookmarkEnd w:id="147"/>
      <w:bookmarkEnd w:id="148"/>
      <w:bookmarkEnd w:id="14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4.3.1 在本章第4.2.1项规定的投标截止时间前，投标人可以修改或撤回已递交的投标文件，但应以书面形式通知招标人。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4.3.2 投标人修改或撤回已递交投标文件的通知，应按照本章第3.7.3项的要求加盖电子印章。电子招标投标交易平台收到通知后，即时向投标人发出确认回执通知。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4.3.3 投标人撤回投标文件的，招标人自收到投标人书面撤回通知之日起5日内退还已收取的投标保证金。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4.3.4 修改的内容为投标文件的组成部分。修改的投标文件应按照本章第3条、第4条的规定进行编制、密封、标记和递交，并标明“修改”字样。</w:t>
      </w:r>
    </w:p>
    <w:p>
      <w:pPr>
        <w:pStyle w:val="3"/>
        <w:adjustRightInd w:val="0"/>
        <w:snapToGrid w:val="0"/>
        <w:spacing w:before="0" w:after="0" w:line="520" w:lineRule="exact"/>
        <w:rPr>
          <w:rFonts w:asciiTheme="majorEastAsia" w:hAnsiTheme="majorEastAsia"/>
          <w:sz w:val="28"/>
          <w:szCs w:val="28"/>
        </w:rPr>
      </w:pPr>
      <w:bookmarkStart w:id="150" w:name="_Toc511399138"/>
      <w:bookmarkStart w:id="151" w:name="_Toc515441001"/>
      <w:bookmarkStart w:id="152" w:name="_Toc516822815"/>
      <w:r>
        <w:rPr>
          <w:rFonts w:hint="eastAsia" w:asciiTheme="majorEastAsia" w:hAnsiTheme="majorEastAsia"/>
          <w:sz w:val="28"/>
          <w:szCs w:val="28"/>
        </w:rPr>
        <w:t>5. 开标</w:t>
      </w:r>
      <w:bookmarkEnd w:id="150"/>
      <w:bookmarkEnd w:id="151"/>
      <w:bookmarkEnd w:id="152"/>
    </w:p>
    <w:p>
      <w:pPr>
        <w:pStyle w:val="4"/>
        <w:adjustRightInd w:val="0"/>
        <w:snapToGrid w:val="0"/>
        <w:spacing w:before="0" w:after="0" w:line="520" w:lineRule="exact"/>
        <w:rPr>
          <w:rFonts w:asciiTheme="majorEastAsia" w:hAnsiTheme="majorEastAsia" w:eastAsiaTheme="majorEastAsia"/>
          <w:sz w:val="28"/>
          <w:szCs w:val="28"/>
        </w:rPr>
      </w:pPr>
      <w:bookmarkStart w:id="153" w:name="_Toc511399139"/>
      <w:bookmarkStart w:id="154" w:name="_Toc515441002"/>
      <w:bookmarkStart w:id="155" w:name="_Toc516822816"/>
      <w:r>
        <w:rPr>
          <w:rFonts w:hint="eastAsia" w:asciiTheme="majorEastAsia" w:hAnsiTheme="majorEastAsia" w:eastAsiaTheme="majorEastAsia"/>
          <w:sz w:val="28"/>
          <w:szCs w:val="28"/>
        </w:rPr>
        <w:t>5.1 开标时间和地点</w:t>
      </w:r>
      <w:bookmarkEnd w:id="153"/>
      <w:bookmarkEnd w:id="154"/>
      <w:bookmarkEnd w:id="15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招标人在本章第4.2.1项规定的投标截止时间（开标时间）,通过电子招标投标交易平台公开开标，所有投标人的法定代表人或其委托代理人应当准时参加。</w:t>
      </w:r>
    </w:p>
    <w:p>
      <w:pPr>
        <w:pStyle w:val="4"/>
        <w:adjustRightInd w:val="0"/>
        <w:snapToGrid w:val="0"/>
        <w:spacing w:before="0" w:after="0" w:line="520" w:lineRule="exact"/>
        <w:rPr>
          <w:rFonts w:asciiTheme="majorEastAsia" w:hAnsiTheme="majorEastAsia" w:eastAsiaTheme="majorEastAsia"/>
          <w:sz w:val="28"/>
          <w:szCs w:val="28"/>
        </w:rPr>
      </w:pPr>
      <w:bookmarkStart w:id="156" w:name="_Toc511399140"/>
      <w:bookmarkStart w:id="157" w:name="_Toc515441003"/>
      <w:bookmarkStart w:id="158" w:name="_Toc516822817"/>
      <w:r>
        <w:rPr>
          <w:rFonts w:hint="eastAsia" w:asciiTheme="majorEastAsia" w:hAnsiTheme="majorEastAsia" w:eastAsiaTheme="majorEastAsia"/>
          <w:sz w:val="28"/>
          <w:szCs w:val="28"/>
        </w:rPr>
        <w:t>5.2 开标程序</w:t>
      </w:r>
      <w:bookmarkEnd w:id="156"/>
      <w:bookmarkEnd w:id="157"/>
      <w:bookmarkEnd w:id="15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主持人按下列程序进行开标：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（1）宣布开标纪律；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（2）公布在投标截止时间前递交投标文件的投标人名称；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（3）宣布开标人、唱标人、记录人、监标人等有关人员姓名；</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（4）投标人通过电子招标投标交易平台对已递交的电子投标文件进行解密，公布招标项目名称、投标人名称、投标保证金的递交情况、投标报价、监理服务期限及其他内容，并记录在案；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（5）投标人代表、招标人代表、监标人、记录人等有关人员使用本人的电子印章在开标记录上签字确认；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（6）开标结束。</w:t>
      </w:r>
    </w:p>
    <w:p>
      <w:pPr>
        <w:pStyle w:val="4"/>
        <w:adjustRightInd w:val="0"/>
        <w:snapToGrid w:val="0"/>
        <w:spacing w:before="0" w:after="0" w:line="520" w:lineRule="exact"/>
        <w:rPr>
          <w:rFonts w:asciiTheme="majorEastAsia" w:hAnsiTheme="majorEastAsia" w:eastAsiaTheme="majorEastAsia"/>
          <w:sz w:val="28"/>
          <w:szCs w:val="28"/>
        </w:rPr>
      </w:pPr>
      <w:bookmarkStart w:id="159" w:name="_Toc511399141"/>
      <w:bookmarkStart w:id="160" w:name="_Toc515441004"/>
      <w:bookmarkStart w:id="161" w:name="_Toc516822818"/>
      <w:r>
        <w:rPr>
          <w:rFonts w:hint="eastAsia" w:asciiTheme="majorEastAsia" w:hAnsiTheme="majorEastAsia" w:eastAsiaTheme="majorEastAsia"/>
          <w:sz w:val="28"/>
          <w:szCs w:val="28"/>
        </w:rPr>
        <w:t>5.3 开标异议</w:t>
      </w:r>
      <w:bookmarkEnd w:id="159"/>
      <w:bookmarkEnd w:id="160"/>
      <w:bookmarkEnd w:id="16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投标人对开标有异议的，应当在开标现场提出，招标人当场作出答复，并制作记录。</w:t>
      </w:r>
    </w:p>
    <w:p>
      <w:pPr>
        <w:pStyle w:val="3"/>
        <w:adjustRightInd w:val="0"/>
        <w:snapToGrid w:val="0"/>
        <w:spacing w:before="0" w:after="0" w:line="520" w:lineRule="exact"/>
        <w:rPr>
          <w:rFonts w:asciiTheme="majorEastAsia" w:hAnsiTheme="majorEastAsia"/>
          <w:sz w:val="28"/>
          <w:szCs w:val="28"/>
        </w:rPr>
      </w:pPr>
      <w:bookmarkStart w:id="162" w:name="_Toc511399142"/>
      <w:bookmarkStart w:id="163" w:name="_Toc515441005"/>
      <w:bookmarkStart w:id="164" w:name="_Toc516822819"/>
      <w:r>
        <w:rPr>
          <w:rFonts w:hint="eastAsia" w:asciiTheme="majorEastAsia" w:hAnsiTheme="majorEastAsia"/>
          <w:sz w:val="28"/>
          <w:szCs w:val="28"/>
        </w:rPr>
        <w:t>6. 评标</w:t>
      </w:r>
      <w:bookmarkEnd w:id="162"/>
      <w:bookmarkEnd w:id="163"/>
      <w:bookmarkEnd w:id="164"/>
    </w:p>
    <w:p>
      <w:pPr>
        <w:pStyle w:val="4"/>
        <w:adjustRightInd w:val="0"/>
        <w:snapToGrid w:val="0"/>
        <w:spacing w:before="0" w:after="0" w:line="520" w:lineRule="exact"/>
        <w:rPr>
          <w:rFonts w:asciiTheme="majorEastAsia" w:hAnsiTheme="majorEastAsia" w:eastAsiaTheme="majorEastAsia"/>
          <w:sz w:val="28"/>
          <w:szCs w:val="28"/>
        </w:rPr>
      </w:pPr>
      <w:bookmarkStart w:id="165" w:name="_Toc516822820"/>
      <w:bookmarkStart w:id="166" w:name="_Toc515441006"/>
      <w:bookmarkStart w:id="167" w:name="_Toc511399143"/>
      <w:r>
        <w:rPr>
          <w:rFonts w:hint="eastAsia" w:asciiTheme="majorEastAsia" w:hAnsiTheme="majorEastAsia" w:eastAsiaTheme="majorEastAsia"/>
          <w:sz w:val="28"/>
          <w:szCs w:val="28"/>
        </w:rPr>
        <w:t>6.1 评标委员会</w:t>
      </w:r>
      <w:bookmarkEnd w:id="165"/>
      <w:bookmarkEnd w:id="166"/>
      <w:bookmarkEnd w:id="16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评标委员会成员有下列情形之一的，应当回避：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（1）投标人或投标人主要负责人的近亲属；</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（2）项目主管部门或者行政监督部门的人员；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（3）与投标人有经济利益关系，可能影响对投标公正评审的；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（4）曾因在招标、评标以及其他与招标投标有关活动中从事违法行为而受过行政处罚或刑事处罚的；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（5）与投标人有其他利害关系。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4"/>
        <w:adjustRightInd w:val="0"/>
        <w:snapToGrid w:val="0"/>
        <w:spacing w:before="0" w:after="0" w:line="520" w:lineRule="exact"/>
        <w:rPr>
          <w:rFonts w:asciiTheme="majorEastAsia" w:hAnsiTheme="majorEastAsia" w:eastAsiaTheme="majorEastAsia"/>
          <w:sz w:val="28"/>
          <w:szCs w:val="28"/>
        </w:rPr>
      </w:pPr>
      <w:bookmarkStart w:id="168" w:name="_Toc516822821"/>
      <w:bookmarkStart w:id="169" w:name="_Toc515441007"/>
      <w:bookmarkStart w:id="170" w:name="_Toc511399144"/>
      <w:r>
        <w:rPr>
          <w:rFonts w:hint="eastAsia" w:asciiTheme="majorEastAsia" w:hAnsiTheme="majorEastAsia" w:eastAsiaTheme="majorEastAsia"/>
          <w:sz w:val="28"/>
          <w:szCs w:val="28"/>
        </w:rPr>
        <w:t>6.2 评标原则</w:t>
      </w:r>
      <w:bookmarkEnd w:id="168"/>
      <w:bookmarkEnd w:id="169"/>
      <w:bookmarkEnd w:id="17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评标活动遵循公平、公正、科学和择优的原则。</w:t>
      </w:r>
    </w:p>
    <w:p>
      <w:pPr>
        <w:pStyle w:val="4"/>
        <w:adjustRightInd w:val="0"/>
        <w:snapToGrid w:val="0"/>
        <w:spacing w:before="0" w:after="0" w:line="520" w:lineRule="exact"/>
        <w:rPr>
          <w:rFonts w:asciiTheme="majorEastAsia" w:hAnsiTheme="majorEastAsia" w:eastAsiaTheme="majorEastAsia"/>
          <w:sz w:val="28"/>
          <w:szCs w:val="28"/>
        </w:rPr>
      </w:pPr>
      <w:bookmarkStart w:id="171" w:name="_Toc516822822"/>
      <w:bookmarkStart w:id="172" w:name="_Toc515441008"/>
      <w:bookmarkStart w:id="173" w:name="_Toc511399145"/>
      <w:r>
        <w:rPr>
          <w:rFonts w:hint="eastAsia" w:asciiTheme="majorEastAsia" w:hAnsiTheme="majorEastAsia" w:eastAsiaTheme="majorEastAsia"/>
          <w:sz w:val="28"/>
          <w:szCs w:val="28"/>
        </w:rPr>
        <w:t>6.3 评标</w:t>
      </w:r>
      <w:bookmarkEnd w:id="171"/>
      <w:bookmarkEnd w:id="172"/>
      <w:bookmarkEnd w:id="173"/>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6.3.1 评标委员会按照第三章“评标办法”规定的方法、评审因素、标准和程序对投标文件进行评审。第三章“评标办法”没有规定的方法、评审因素和标准，不作为评标依据。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6.3.2 评标完成后，评标委员会应当向招标人提交书面评标报告和中标候选人名单。评标委员会推荐中标候选人的人数见投标人须知前附表。</w:t>
      </w:r>
    </w:p>
    <w:p>
      <w:pPr>
        <w:pStyle w:val="3"/>
        <w:adjustRightInd w:val="0"/>
        <w:snapToGrid w:val="0"/>
        <w:spacing w:before="0" w:after="0" w:line="520" w:lineRule="exact"/>
        <w:rPr>
          <w:rFonts w:asciiTheme="majorEastAsia" w:hAnsiTheme="majorEastAsia"/>
          <w:sz w:val="28"/>
          <w:szCs w:val="28"/>
        </w:rPr>
      </w:pPr>
      <w:bookmarkStart w:id="174" w:name="_Toc516822823"/>
      <w:bookmarkStart w:id="175" w:name="_Toc515441009"/>
      <w:bookmarkStart w:id="176" w:name="_Toc511399146"/>
      <w:r>
        <w:rPr>
          <w:rFonts w:hint="eastAsia" w:asciiTheme="majorEastAsia" w:hAnsiTheme="majorEastAsia"/>
          <w:sz w:val="28"/>
          <w:szCs w:val="28"/>
        </w:rPr>
        <w:t>7. 合同授予</w:t>
      </w:r>
      <w:bookmarkEnd w:id="174"/>
      <w:bookmarkEnd w:id="175"/>
      <w:bookmarkEnd w:id="176"/>
    </w:p>
    <w:p>
      <w:pPr>
        <w:pStyle w:val="4"/>
        <w:adjustRightInd w:val="0"/>
        <w:snapToGrid w:val="0"/>
        <w:spacing w:before="0" w:after="0" w:line="520" w:lineRule="exact"/>
        <w:rPr>
          <w:rFonts w:asciiTheme="majorEastAsia" w:hAnsiTheme="majorEastAsia" w:eastAsiaTheme="majorEastAsia"/>
          <w:sz w:val="28"/>
          <w:szCs w:val="28"/>
        </w:rPr>
      </w:pPr>
      <w:bookmarkStart w:id="177" w:name="_Toc516822824"/>
      <w:bookmarkStart w:id="178" w:name="_Toc515441010"/>
      <w:bookmarkStart w:id="179" w:name="_Toc511399147"/>
      <w:r>
        <w:rPr>
          <w:rFonts w:hint="eastAsia" w:asciiTheme="majorEastAsia" w:hAnsiTheme="majorEastAsia" w:eastAsiaTheme="majorEastAsia"/>
          <w:sz w:val="28"/>
          <w:szCs w:val="28"/>
        </w:rPr>
        <w:t>7.1 中标候选人公示</w:t>
      </w:r>
      <w:bookmarkEnd w:id="177"/>
      <w:bookmarkEnd w:id="178"/>
      <w:bookmarkEnd w:id="17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招标人在收到评标报告之日起3日内，按照投标人须知前附表规定的公示媒介和期限公示中标候选人，</w:t>
      </w:r>
      <w:r>
        <w:rPr>
          <w:rFonts w:hint="eastAsia" w:asciiTheme="minorEastAsia" w:hAnsiTheme="minorEastAsia"/>
          <w:color w:val="FF0000"/>
          <w:szCs w:val="21"/>
        </w:rPr>
        <w:t>公示期不得少于3天。</w:t>
      </w:r>
    </w:p>
    <w:p>
      <w:pPr>
        <w:pStyle w:val="4"/>
        <w:adjustRightInd w:val="0"/>
        <w:snapToGrid w:val="0"/>
        <w:spacing w:before="0" w:after="0" w:line="520" w:lineRule="exact"/>
        <w:rPr>
          <w:rFonts w:asciiTheme="majorEastAsia" w:hAnsiTheme="majorEastAsia" w:eastAsiaTheme="majorEastAsia"/>
          <w:sz w:val="28"/>
          <w:szCs w:val="28"/>
        </w:rPr>
      </w:pPr>
      <w:bookmarkStart w:id="180" w:name="_Toc516822825"/>
      <w:bookmarkStart w:id="181" w:name="_Toc515441011"/>
      <w:bookmarkStart w:id="182" w:name="_Toc511399148"/>
      <w:r>
        <w:rPr>
          <w:rFonts w:hint="eastAsia" w:asciiTheme="majorEastAsia" w:hAnsiTheme="majorEastAsia" w:eastAsiaTheme="majorEastAsia"/>
          <w:sz w:val="28"/>
          <w:szCs w:val="28"/>
        </w:rPr>
        <w:t>7.2 评标结果异议</w:t>
      </w:r>
      <w:bookmarkEnd w:id="180"/>
      <w:bookmarkEnd w:id="181"/>
      <w:bookmarkEnd w:id="18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投标人或者其他利害关系人对评标结果有异议的，应当在中标候选人公示期间提出。招标人将在收到异议之日起3日内作出答复；作出答复前，将暂停招标投标活动。</w:t>
      </w:r>
    </w:p>
    <w:p>
      <w:pPr>
        <w:pStyle w:val="4"/>
        <w:adjustRightInd w:val="0"/>
        <w:snapToGrid w:val="0"/>
        <w:spacing w:before="0" w:after="0" w:line="520" w:lineRule="exact"/>
        <w:rPr>
          <w:rFonts w:asciiTheme="majorEastAsia" w:hAnsiTheme="majorEastAsia" w:eastAsiaTheme="majorEastAsia"/>
          <w:sz w:val="28"/>
          <w:szCs w:val="28"/>
        </w:rPr>
      </w:pPr>
      <w:bookmarkStart w:id="183" w:name="_Toc515441012"/>
      <w:bookmarkStart w:id="184" w:name="_Toc516822826"/>
      <w:bookmarkStart w:id="185" w:name="_Toc511399149"/>
      <w:r>
        <w:rPr>
          <w:rFonts w:hint="eastAsia" w:asciiTheme="majorEastAsia" w:hAnsiTheme="majorEastAsia" w:eastAsiaTheme="majorEastAsia"/>
          <w:sz w:val="28"/>
          <w:szCs w:val="28"/>
        </w:rPr>
        <w:t>7.3 中标候选人履约能力审查</w:t>
      </w:r>
      <w:bookmarkEnd w:id="183"/>
      <w:bookmarkEnd w:id="184"/>
      <w:bookmarkEnd w:id="18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4"/>
        <w:adjustRightInd w:val="0"/>
        <w:snapToGrid w:val="0"/>
        <w:spacing w:before="0" w:after="0" w:line="520" w:lineRule="exact"/>
        <w:rPr>
          <w:rFonts w:asciiTheme="majorEastAsia" w:hAnsiTheme="majorEastAsia" w:eastAsiaTheme="majorEastAsia"/>
          <w:sz w:val="28"/>
          <w:szCs w:val="28"/>
        </w:rPr>
      </w:pPr>
      <w:bookmarkStart w:id="186" w:name="_Toc516822827"/>
      <w:bookmarkStart w:id="187" w:name="_Toc515441013"/>
      <w:bookmarkStart w:id="188" w:name="_Toc511399150"/>
      <w:r>
        <w:rPr>
          <w:rFonts w:hint="eastAsia" w:asciiTheme="majorEastAsia" w:hAnsiTheme="majorEastAsia" w:eastAsiaTheme="majorEastAsia"/>
          <w:sz w:val="28"/>
          <w:szCs w:val="28"/>
        </w:rPr>
        <w:t>7.4 定标</w:t>
      </w:r>
      <w:bookmarkEnd w:id="186"/>
      <w:bookmarkEnd w:id="187"/>
      <w:bookmarkEnd w:id="18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按照投标人须知前附表的规定，招标人或招标人授权的评标委员会依法确定中标人。</w:t>
      </w:r>
    </w:p>
    <w:p>
      <w:pPr>
        <w:pStyle w:val="4"/>
        <w:adjustRightInd w:val="0"/>
        <w:snapToGrid w:val="0"/>
        <w:spacing w:before="0" w:after="0" w:line="520" w:lineRule="exact"/>
        <w:rPr>
          <w:rFonts w:asciiTheme="majorEastAsia" w:hAnsiTheme="majorEastAsia" w:eastAsiaTheme="majorEastAsia"/>
          <w:sz w:val="28"/>
          <w:szCs w:val="28"/>
        </w:rPr>
      </w:pPr>
      <w:bookmarkStart w:id="189" w:name="_Toc516822828"/>
      <w:bookmarkStart w:id="190" w:name="_Toc515441014"/>
      <w:bookmarkStart w:id="191" w:name="_Toc511399151"/>
      <w:r>
        <w:rPr>
          <w:rFonts w:hint="eastAsia" w:asciiTheme="majorEastAsia" w:hAnsiTheme="majorEastAsia" w:eastAsiaTheme="majorEastAsia"/>
          <w:sz w:val="28"/>
          <w:szCs w:val="28"/>
        </w:rPr>
        <w:t>7.5 中标通知</w:t>
      </w:r>
      <w:bookmarkEnd w:id="189"/>
      <w:bookmarkEnd w:id="190"/>
      <w:bookmarkEnd w:id="19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在本章第3.3款规定的投标有效期内，招标人以书面形式向中标人发出中标通知书，同时将中标结果通知未中标的投标人。</w:t>
      </w:r>
    </w:p>
    <w:p>
      <w:pPr>
        <w:pStyle w:val="4"/>
        <w:adjustRightInd w:val="0"/>
        <w:snapToGrid w:val="0"/>
        <w:spacing w:before="0" w:after="0" w:line="520" w:lineRule="exact"/>
        <w:rPr>
          <w:rFonts w:asciiTheme="majorEastAsia" w:hAnsiTheme="majorEastAsia" w:eastAsiaTheme="majorEastAsia"/>
          <w:sz w:val="28"/>
          <w:szCs w:val="28"/>
        </w:rPr>
      </w:pPr>
      <w:bookmarkStart w:id="192" w:name="_Toc516822829"/>
      <w:bookmarkStart w:id="193" w:name="_Toc515441015"/>
      <w:bookmarkStart w:id="194" w:name="_Toc511399152"/>
      <w:r>
        <w:rPr>
          <w:rFonts w:hint="eastAsia" w:asciiTheme="majorEastAsia" w:hAnsiTheme="majorEastAsia" w:eastAsiaTheme="majorEastAsia"/>
          <w:sz w:val="28"/>
          <w:szCs w:val="28"/>
        </w:rPr>
        <w:t>7.6 履约保证金</w:t>
      </w:r>
      <w:bookmarkEnd w:id="192"/>
      <w:bookmarkEnd w:id="193"/>
      <w:bookmarkEnd w:id="19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7.6.2 中标人不能按本章第7.6.1项要求提交履约保证金的，视为放弃中标，其投标保证金不予退还，给招标人造成的损失超过投标保证金数额的，中标人还应当对超过部分予以赔偿。</w:t>
      </w:r>
    </w:p>
    <w:p>
      <w:pPr>
        <w:pStyle w:val="4"/>
        <w:adjustRightInd w:val="0"/>
        <w:snapToGrid w:val="0"/>
        <w:spacing w:before="0" w:after="0" w:line="520" w:lineRule="exact"/>
        <w:rPr>
          <w:rFonts w:asciiTheme="majorEastAsia" w:hAnsiTheme="majorEastAsia" w:eastAsiaTheme="majorEastAsia"/>
          <w:sz w:val="28"/>
          <w:szCs w:val="28"/>
        </w:rPr>
      </w:pPr>
      <w:bookmarkStart w:id="195" w:name="_Toc516822830"/>
      <w:bookmarkStart w:id="196" w:name="_Toc515441016"/>
      <w:bookmarkStart w:id="197" w:name="_Toc511399153"/>
      <w:r>
        <w:rPr>
          <w:rFonts w:hint="eastAsia" w:asciiTheme="majorEastAsia" w:hAnsiTheme="majorEastAsia" w:eastAsiaTheme="majorEastAsia"/>
          <w:sz w:val="28"/>
          <w:szCs w:val="28"/>
        </w:rPr>
        <w:t>7.7 签订合同</w:t>
      </w:r>
      <w:bookmarkEnd w:id="195"/>
      <w:bookmarkEnd w:id="196"/>
      <w:bookmarkEnd w:id="19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7.7.1 招标人和中标人应当在中标通知书发出之日起30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7.7.2 发出中标通知书后，招标人无正当理由拒签合同，或者在签订合同时向中标人提出附加条件的，招标人向中标人退还投标保证金；给中标人造成损失的，还应当赔偿损失。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7.7.3 联合体中标的，联合体各方应当共同与招标人签订合同，就中标项目向招标人承担连带责任。</w:t>
      </w:r>
    </w:p>
    <w:p>
      <w:pPr>
        <w:pStyle w:val="3"/>
        <w:adjustRightInd w:val="0"/>
        <w:snapToGrid w:val="0"/>
        <w:spacing w:before="0" w:after="0" w:line="520" w:lineRule="exact"/>
        <w:rPr>
          <w:rFonts w:asciiTheme="majorEastAsia" w:hAnsiTheme="majorEastAsia"/>
          <w:sz w:val="28"/>
          <w:szCs w:val="28"/>
        </w:rPr>
      </w:pPr>
      <w:bookmarkStart w:id="198" w:name="_Toc516822831"/>
      <w:bookmarkStart w:id="199" w:name="_Toc515441017"/>
      <w:bookmarkStart w:id="200" w:name="_Toc511399154"/>
      <w:r>
        <w:rPr>
          <w:rFonts w:hint="eastAsia" w:asciiTheme="majorEastAsia" w:hAnsiTheme="majorEastAsia"/>
          <w:sz w:val="28"/>
          <w:szCs w:val="28"/>
        </w:rPr>
        <w:t>8. 纪律和监督</w:t>
      </w:r>
      <w:bookmarkEnd w:id="198"/>
      <w:bookmarkEnd w:id="199"/>
      <w:bookmarkEnd w:id="200"/>
    </w:p>
    <w:p>
      <w:pPr>
        <w:pStyle w:val="4"/>
        <w:adjustRightInd w:val="0"/>
        <w:snapToGrid w:val="0"/>
        <w:spacing w:before="0" w:after="0" w:line="520" w:lineRule="exact"/>
        <w:rPr>
          <w:rFonts w:asciiTheme="majorEastAsia" w:hAnsiTheme="majorEastAsia" w:eastAsiaTheme="majorEastAsia"/>
          <w:sz w:val="28"/>
          <w:szCs w:val="28"/>
        </w:rPr>
      </w:pPr>
      <w:bookmarkStart w:id="201" w:name="_Toc516822832"/>
      <w:bookmarkStart w:id="202" w:name="_Toc515441018"/>
      <w:bookmarkStart w:id="203" w:name="_Toc511399155"/>
      <w:r>
        <w:rPr>
          <w:rFonts w:hint="eastAsia" w:asciiTheme="majorEastAsia" w:hAnsiTheme="majorEastAsia" w:eastAsiaTheme="majorEastAsia"/>
          <w:sz w:val="28"/>
          <w:szCs w:val="28"/>
        </w:rPr>
        <w:t>8.1 对招标人的纪律要求</w:t>
      </w:r>
      <w:bookmarkEnd w:id="201"/>
      <w:bookmarkEnd w:id="202"/>
      <w:bookmarkEnd w:id="20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招标人不得泄露招标投标活动中应当保密的情况和资料，不得与投标人串通损害国家利益、社会公共利益或者他人合法权益。</w:t>
      </w:r>
    </w:p>
    <w:p>
      <w:pPr>
        <w:pStyle w:val="4"/>
        <w:adjustRightInd w:val="0"/>
        <w:snapToGrid w:val="0"/>
        <w:spacing w:before="0" w:after="0" w:line="520" w:lineRule="exact"/>
        <w:rPr>
          <w:rFonts w:asciiTheme="majorEastAsia" w:hAnsiTheme="majorEastAsia" w:eastAsiaTheme="majorEastAsia"/>
          <w:sz w:val="28"/>
          <w:szCs w:val="28"/>
        </w:rPr>
      </w:pPr>
      <w:bookmarkStart w:id="204" w:name="_Toc511399156"/>
      <w:bookmarkStart w:id="205" w:name="_Toc515441019"/>
      <w:bookmarkStart w:id="206" w:name="_Toc516822833"/>
      <w:r>
        <w:rPr>
          <w:rFonts w:hint="eastAsia" w:asciiTheme="majorEastAsia" w:hAnsiTheme="majorEastAsia" w:eastAsiaTheme="majorEastAsia"/>
          <w:sz w:val="28"/>
          <w:szCs w:val="28"/>
        </w:rPr>
        <w:t>8.2 对投标人的纪律要求</w:t>
      </w:r>
      <w:bookmarkEnd w:id="204"/>
      <w:bookmarkEnd w:id="205"/>
      <w:bookmarkEnd w:id="20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adjustRightInd w:val="0"/>
        <w:snapToGrid w:val="0"/>
        <w:spacing w:before="0" w:after="0" w:line="520" w:lineRule="exact"/>
        <w:rPr>
          <w:rFonts w:asciiTheme="majorEastAsia" w:hAnsiTheme="majorEastAsia" w:eastAsiaTheme="majorEastAsia"/>
          <w:sz w:val="28"/>
          <w:szCs w:val="28"/>
        </w:rPr>
      </w:pPr>
      <w:bookmarkStart w:id="207" w:name="_Toc511399157"/>
      <w:bookmarkStart w:id="208" w:name="_Toc515441020"/>
      <w:bookmarkStart w:id="209" w:name="_Toc516822834"/>
      <w:r>
        <w:rPr>
          <w:rFonts w:hint="eastAsia" w:asciiTheme="majorEastAsia" w:hAnsiTheme="majorEastAsia" w:eastAsiaTheme="majorEastAsia"/>
          <w:sz w:val="28"/>
          <w:szCs w:val="28"/>
        </w:rPr>
        <w:t>8.3 对评标委员会成员的纪律要求</w:t>
      </w:r>
      <w:bookmarkEnd w:id="207"/>
      <w:bookmarkEnd w:id="208"/>
      <w:bookmarkEnd w:id="20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4"/>
        <w:adjustRightInd w:val="0"/>
        <w:snapToGrid w:val="0"/>
        <w:spacing w:before="0" w:after="0" w:line="520" w:lineRule="exact"/>
        <w:rPr>
          <w:rFonts w:asciiTheme="majorEastAsia" w:hAnsiTheme="majorEastAsia" w:eastAsiaTheme="majorEastAsia"/>
          <w:sz w:val="28"/>
          <w:szCs w:val="28"/>
        </w:rPr>
      </w:pPr>
      <w:bookmarkStart w:id="210" w:name="_Toc511399158"/>
      <w:bookmarkStart w:id="211" w:name="_Toc515441021"/>
      <w:bookmarkStart w:id="212" w:name="_Toc516822835"/>
      <w:r>
        <w:rPr>
          <w:rFonts w:hint="eastAsia" w:asciiTheme="majorEastAsia" w:hAnsiTheme="majorEastAsia" w:eastAsiaTheme="majorEastAsia"/>
          <w:sz w:val="28"/>
          <w:szCs w:val="28"/>
        </w:rPr>
        <w:t>8.4 对与评标活动有关的工作人员的纪律要求</w:t>
      </w:r>
      <w:bookmarkEnd w:id="210"/>
      <w:bookmarkEnd w:id="211"/>
      <w:bookmarkEnd w:id="21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4"/>
        <w:adjustRightInd w:val="0"/>
        <w:snapToGrid w:val="0"/>
        <w:spacing w:before="0" w:after="0" w:line="520" w:lineRule="exact"/>
        <w:rPr>
          <w:rFonts w:asciiTheme="majorEastAsia" w:hAnsiTheme="majorEastAsia" w:eastAsiaTheme="majorEastAsia"/>
          <w:sz w:val="28"/>
          <w:szCs w:val="28"/>
        </w:rPr>
      </w:pPr>
      <w:bookmarkStart w:id="213" w:name="_Toc511399159"/>
      <w:bookmarkStart w:id="214" w:name="_Toc515441022"/>
      <w:bookmarkStart w:id="215" w:name="_Toc516822836"/>
      <w:r>
        <w:rPr>
          <w:rFonts w:hint="eastAsia" w:asciiTheme="majorEastAsia" w:hAnsiTheme="majorEastAsia" w:eastAsiaTheme="majorEastAsia"/>
          <w:sz w:val="28"/>
          <w:szCs w:val="28"/>
        </w:rPr>
        <w:t>8.5 投诉</w:t>
      </w:r>
      <w:bookmarkEnd w:id="213"/>
      <w:bookmarkEnd w:id="214"/>
      <w:bookmarkEnd w:id="21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8.5.1 投标人或者其他利害关系人认为招标投标活动不符合法律、行政法规规定的，可以自知道或者应当知道之日起10日内向有关行政监督部门投诉。投诉应当有明确的请求和必要的证明材料。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8.5.2 投标人或者其他利害关系人对招标文件、开标和评标结果提出投诉的，应当按照投标人须知第2.4款、第5.3款和第7.2款的规定先向招标人提出异议。异议答复期间不计算在第8.5.1项规定的期限内。</w:t>
      </w:r>
    </w:p>
    <w:p>
      <w:pPr>
        <w:pStyle w:val="3"/>
        <w:spacing w:before="0" w:after="0" w:line="520" w:lineRule="exact"/>
        <w:rPr>
          <w:sz w:val="28"/>
          <w:szCs w:val="28"/>
        </w:rPr>
      </w:pPr>
      <w:bookmarkStart w:id="216" w:name="_Toc511399160"/>
      <w:bookmarkStart w:id="217" w:name="_Toc515441023"/>
      <w:bookmarkStart w:id="218" w:name="_Toc516822837"/>
      <w:r>
        <w:rPr>
          <w:rFonts w:hint="eastAsia"/>
          <w:sz w:val="28"/>
          <w:szCs w:val="28"/>
        </w:rPr>
        <w:t>9. 需要补充 的其他内容</w:t>
      </w:r>
      <w:bookmarkEnd w:id="216"/>
      <w:bookmarkEnd w:id="217"/>
      <w:bookmarkEnd w:id="21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需要补充的其他内容：见投标人须知前附表。</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spacing w:before="0" w:after="0" w:line="520" w:lineRule="exact"/>
        <w:rPr>
          <w:sz w:val="28"/>
          <w:szCs w:val="28"/>
        </w:rPr>
      </w:pPr>
      <w:bookmarkStart w:id="219" w:name="_Toc511399161"/>
      <w:bookmarkStart w:id="220" w:name="_Toc515441024"/>
      <w:bookmarkStart w:id="221" w:name="_Toc516822838"/>
      <w:r>
        <w:rPr>
          <w:rFonts w:hint="eastAsia"/>
          <w:sz w:val="28"/>
          <w:szCs w:val="28"/>
        </w:rPr>
        <w:t>附件一：开标记录表</w:t>
      </w:r>
      <w:bookmarkEnd w:id="219"/>
      <w:r>
        <w:rPr>
          <w:rFonts w:hint="eastAsia"/>
          <w:sz w:val="28"/>
          <w:szCs w:val="28"/>
        </w:rPr>
        <w:t>（格式）</w:t>
      </w:r>
      <w:bookmarkEnd w:id="220"/>
      <w:bookmarkEnd w:id="221"/>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开标记录表</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开标时间：_______年_____月_____日_____时______分</w:t>
      </w:r>
    </w:p>
    <w:tbl>
      <w:tblPr>
        <w:tblStyle w:val="24"/>
        <w:tblW w:w="8789"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992"/>
        <w:gridCol w:w="966"/>
        <w:gridCol w:w="1134"/>
        <w:gridCol w:w="1134"/>
        <w:gridCol w:w="992"/>
        <w:gridCol w:w="850"/>
        <w:gridCol w:w="851"/>
        <w:gridCol w:w="11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w:t>
            </w:r>
          </w:p>
        </w:tc>
        <w:tc>
          <w:tcPr>
            <w:tcW w:w="966"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密封情况</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投标保证金</w:t>
            </w:r>
          </w:p>
        </w:tc>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投标报价</w:t>
            </w:r>
          </w:p>
          <w:p>
            <w:pPr>
              <w:widowControl/>
              <w:spacing w:line="360" w:lineRule="auto"/>
              <w:jc w:val="center"/>
              <w:rPr>
                <w:rFonts w:asciiTheme="minorEastAsia" w:hAnsiTheme="minorEastAsia"/>
                <w:szCs w:val="21"/>
              </w:rPr>
            </w:pPr>
            <w:r>
              <w:rPr>
                <w:rFonts w:hint="eastAsia" w:asciiTheme="minorEastAsia" w:hAnsiTheme="minorEastAsia"/>
                <w:szCs w:val="21"/>
              </w:rPr>
              <w:t>（万元）</w:t>
            </w:r>
          </w:p>
        </w:tc>
        <w:tc>
          <w:tcPr>
            <w:tcW w:w="992"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总监理</w:t>
            </w:r>
          </w:p>
          <w:p>
            <w:pPr>
              <w:widowControl/>
              <w:spacing w:line="360" w:lineRule="auto"/>
              <w:jc w:val="center"/>
              <w:rPr>
                <w:rFonts w:asciiTheme="minorEastAsia" w:hAnsiTheme="minorEastAsia"/>
                <w:szCs w:val="21"/>
              </w:rPr>
            </w:pPr>
            <w:r>
              <w:rPr>
                <w:rFonts w:hint="eastAsia" w:asciiTheme="minorEastAsia" w:hAnsiTheme="minorEastAsia"/>
                <w:szCs w:val="21"/>
              </w:rPr>
              <w:t>工程师</w:t>
            </w:r>
          </w:p>
        </w:tc>
        <w:tc>
          <w:tcPr>
            <w:tcW w:w="850"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监理服务期限</w:t>
            </w:r>
          </w:p>
        </w:tc>
        <w:tc>
          <w:tcPr>
            <w:tcW w:w="851" w:type="dxa"/>
            <w:tcBorders>
              <w:lef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1161"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投标人代表签名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vAlign w:val="center"/>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vAlign w:val="center"/>
          </w:tcPr>
          <w:p>
            <w:pPr>
              <w:widowControl/>
              <w:spacing w:line="360" w:lineRule="auto"/>
              <w:jc w:val="left"/>
              <w:rPr>
                <w:rFonts w:asciiTheme="minorEastAsia" w:hAnsiTheme="minorEastAsia"/>
                <w:szCs w:val="21"/>
              </w:rPr>
            </w:pPr>
          </w:p>
        </w:tc>
        <w:tc>
          <w:tcPr>
            <w:tcW w:w="851" w:type="dxa"/>
            <w:tcBorders>
              <w:left w:val="single" w:color="auto" w:sz="4" w:space="0"/>
            </w:tcBorders>
            <w:vAlign w:val="center"/>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709"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966"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1134" w:type="dxa"/>
          </w:tcPr>
          <w:p>
            <w:pPr>
              <w:widowControl/>
              <w:spacing w:line="360" w:lineRule="auto"/>
              <w:jc w:val="left"/>
              <w:rPr>
                <w:rFonts w:asciiTheme="minorEastAsia" w:hAnsiTheme="minorEastAsia"/>
                <w:szCs w:val="21"/>
              </w:rPr>
            </w:pPr>
          </w:p>
        </w:tc>
        <w:tc>
          <w:tcPr>
            <w:tcW w:w="992" w:type="dxa"/>
          </w:tcPr>
          <w:p>
            <w:pPr>
              <w:widowControl/>
              <w:spacing w:line="360" w:lineRule="auto"/>
              <w:jc w:val="left"/>
              <w:rPr>
                <w:rFonts w:asciiTheme="minorEastAsia" w:hAnsiTheme="minorEastAsia"/>
                <w:szCs w:val="21"/>
              </w:rPr>
            </w:pPr>
          </w:p>
        </w:tc>
        <w:tc>
          <w:tcPr>
            <w:tcW w:w="850" w:type="dxa"/>
            <w:tcBorders>
              <w:right w:val="single" w:color="auto" w:sz="4" w:space="0"/>
            </w:tcBorders>
          </w:tcPr>
          <w:p>
            <w:pPr>
              <w:widowControl/>
              <w:spacing w:line="360" w:lineRule="auto"/>
              <w:jc w:val="left"/>
              <w:rPr>
                <w:rFonts w:asciiTheme="minorEastAsia" w:hAnsiTheme="minorEastAsia"/>
                <w:szCs w:val="21"/>
              </w:rPr>
            </w:pPr>
          </w:p>
        </w:tc>
        <w:tc>
          <w:tcPr>
            <w:tcW w:w="851" w:type="dxa"/>
            <w:tcBorders>
              <w:left w:val="single" w:color="auto" w:sz="4" w:space="0"/>
            </w:tcBorders>
          </w:tcPr>
          <w:p>
            <w:pPr>
              <w:widowControl/>
              <w:spacing w:line="360" w:lineRule="auto"/>
              <w:jc w:val="left"/>
              <w:rPr>
                <w:rFonts w:asciiTheme="minorEastAsia" w:hAnsiTheme="minorEastAsia"/>
                <w:szCs w:val="21"/>
              </w:rPr>
            </w:pPr>
          </w:p>
        </w:tc>
        <w:tc>
          <w:tcPr>
            <w:tcW w:w="1161" w:type="dxa"/>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2667" w:type="dxa"/>
            <w:gridSpan w:val="3"/>
            <w:vAlign w:val="center"/>
          </w:tcPr>
          <w:p>
            <w:pPr>
              <w:widowControl/>
              <w:spacing w:line="360" w:lineRule="auto"/>
              <w:jc w:val="left"/>
              <w:rPr>
                <w:rFonts w:asciiTheme="minorEastAsia" w:hAnsiTheme="minorEastAsia"/>
                <w:szCs w:val="21"/>
              </w:rPr>
            </w:pPr>
            <w:r>
              <w:rPr>
                <w:rFonts w:hint="eastAsia" w:asciiTheme="minorEastAsia" w:hAnsiTheme="minorEastAsia"/>
                <w:szCs w:val="21"/>
              </w:rPr>
              <w:t>最高投标限价：</w:t>
            </w:r>
          </w:p>
        </w:tc>
        <w:tc>
          <w:tcPr>
            <w:tcW w:w="6122" w:type="dxa"/>
            <w:gridSpan w:val="6"/>
            <w:vAlign w:val="center"/>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rPr>
          <w:rFonts w:asciiTheme="minorEastAsia" w:hAnsiTheme="minorEastAsia"/>
          <w:szCs w:val="21"/>
        </w:rPr>
      </w:pPr>
    </w:p>
    <w:p>
      <w:pPr>
        <w:widowControl/>
        <w:shd w:val="clear" w:color="auto" w:fill="FFFFFF"/>
        <w:snapToGrid w:val="0"/>
        <w:ind w:firstLine="420" w:firstLineChars="200"/>
        <w:rPr>
          <w:rFonts w:asciiTheme="minorEastAsia" w:hAnsiTheme="minorEastAsia"/>
          <w:szCs w:val="21"/>
        </w:rPr>
      </w:pPr>
      <w:r>
        <w:rPr>
          <w:rFonts w:hint="eastAsia" w:asciiTheme="minorEastAsia" w:hAnsiTheme="minorEastAsia"/>
          <w:szCs w:val="21"/>
        </w:rPr>
        <w:t>招标人代表：___________记录人：___________监标人：____________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spacing w:before="0" w:after="0" w:line="520" w:lineRule="exact"/>
        <w:rPr>
          <w:sz w:val="28"/>
          <w:szCs w:val="28"/>
        </w:rPr>
      </w:pPr>
      <w:bookmarkStart w:id="222" w:name="_Toc511399162"/>
      <w:bookmarkStart w:id="223" w:name="_Toc515441025"/>
      <w:bookmarkStart w:id="224" w:name="_Toc516822839"/>
      <w:r>
        <w:rPr>
          <w:rFonts w:hint="eastAsia"/>
          <w:sz w:val="28"/>
          <w:szCs w:val="28"/>
        </w:rPr>
        <w:t>附件二：问题澄清通知</w:t>
      </w:r>
      <w:bookmarkEnd w:id="222"/>
      <w:r>
        <w:rPr>
          <w:rFonts w:hint="eastAsia"/>
          <w:sz w:val="28"/>
          <w:szCs w:val="28"/>
        </w:rPr>
        <w:t>（格式）</w:t>
      </w:r>
      <w:bookmarkEnd w:id="223"/>
      <w:bookmarkEnd w:id="224"/>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问题澄清通知</w:t>
      </w:r>
    </w:p>
    <w:p>
      <w:pPr>
        <w:widowControl/>
        <w:shd w:val="clear" w:color="auto" w:fill="FFFFFF"/>
        <w:snapToGrid w:val="0"/>
        <w:ind w:firstLine="420" w:firstLineChars="200"/>
        <w:jc w:val="center"/>
        <w:rPr>
          <w:rFonts w:asciiTheme="minorEastAsia" w:hAnsiTheme="minorEastAsia"/>
          <w:szCs w:val="21"/>
        </w:rPr>
      </w:pPr>
      <w:r>
        <w:rPr>
          <w:rFonts w:hint="eastAsia" w:asciiTheme="minorEastAsia" w:hAnsiTheme="minorEastAsia"/>
          <w:szCs w:val="21"/>
        </w:rPr>
        <w:t>（编号：__________________）</w:t>
      </w:r>
    </w:p>
    <w:p>
      <w:pPr>
        <w:widowControl/>
        <w:shd w:val="clear" w:color="auto" w:fill="FFFFFF"/>
        <w:snapToGrid w:val="0"/>
        <w:ind w:firstLine="420" w:firstLineChars="200"/>
        <w:jc w:val="center"/>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__________________________（投标人名称）：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评标委员会对你方的投标文件进行了仔细的审查，现需你方对下列问题以书面形式予以澄清、说明或补正：</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将上述问题的澄清、说明或补正于_________年__________月________日_____时前递交至_________________________________（详细地址）或传真至_________________（传真号码）或通过下载招标文件的电子招标交易平台上传。采用传真方式的，应在________年_______月____日______时前将原件递交至________________________________（详细地址）。</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评标委员会授权的招标人或招标代理机构：________________（签字或盖章）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spacing w:before="0" w:after="0" w:line="520" w:lineRule="exact"/>
        <w:rPr>
          <w:sz w:val="28"/>
          <w:szCs w:val="28"/>
        </w:rPr>
      </w:pPr>
      <w:bookmarkStart w:id="225" w:name="_Toc511399163"/>
      <w:bookmarkStart w:id="226" w:name="_Toc516822840"/>
      <w:bookmarkStart w:id="227" w:name="_Toc515441026"/>
      <w:r>
        <w:rPr>
          <w:rFonts w:hint="eastAsia"/>
          <w:sz w:val="28"/>
          <w:szCs w:val="28"/>
        </w:rPr>
        <w:t>附件三：问题的澄清</w:t>
      </w:r>
      <w:bookmarkEnd w:id="225"/>
      <w:r>
        <w:rPr>
          <w:rFonts w:hint="eastAsia"/>
          <w:sz w:val="28"/>
          <w:szCs w:val="28"/>
        </w:rPr>
        <w:t>（格式）</w:t>
      </w:r>
      <w:bookmarkEnd w:id="226"/>
      <w:bookmarkEnd w:id="227"/>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问题的澄清</w:t>
      </w:r>
    </w:p>
    <w:p>
      <w:pPr>
        <w:widowControl/>
        <w:shd w:val="clear" w:color="auto" w:fill="FFFFFF"/>
        <w:snapToGrid w:val="0"/>
        <w:ind w:firstLine="420" w:firstLineChars="200"/>
        <w:jc w:val="center"/>
        <w:rPr>
          <w:rFonts w:asciiTheme="minorEastAsia" w:hAnsiTheme="minorEastAsia"/>
          <w:szCs w:val="21"/>
        </w:rPr>
      </w:pPr>
      <w:r>
        <w:rPr>
          <w:rFonts w:hint="eastAsia" w:asciiTheme="minorEastAsia" w:hAnsiTheme="minorEastAsia"/>
          <w:szCs w:val="21"/>
        </w:rPr>
        <w:t>（编号：_________________）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评标委员会：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问题澄清通知（编号：________________）已收悉，现澄清、说明或补正如下：</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1.</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2.</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上述问题澄清、说明或补正，不改变我方投标文件的实质性内容，构成我方投标文件的组成部分。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spacing w:before="0" w:after="0" w:line="520" w:lineRule="exact"/>
        <w:rPr>
          <w:sz w:val="28"/>
          <w:szCs w:val="28"/>
        </w:rPr>
      </w:pPr>
      <w:bookmarkStart w:id="228" w:name="_Toc511399164"/>
      <w:bookmarkStart w:id="229" w:name="_Toc516822841"/>
      <w:bookmarkStart w:id="230" w:name="_Toc515441027"/>
      <w:r>
        <w:rPr>
          <w:rFonts w:hint="eastAsia"/>
          <w:sz w:val="28"/>
          <w:szCs w:val="28"/>
        </w:rPr>
        <w:t>附件四：中标通知书</w:t>
      </w:r>
      <w:bookmarkEnd w:id="228"/>
      <w:r>
        <w:rPr>
          <w:rFonts w:hint="eastAsia"/>
          <w:sz w:val="28"/>
          <w:szCs w:val="28"/>
        </w:rPr>
        <w:t>（格式）</w:t>
      </w:r>
      <w:bookmarkEnd w:id="229"/>
      <w:bookmarkEnd w:id="230"/>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中标通知书</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____________________（中标人名称）：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你方于_______________（投标日期）所递交的___________________（项目名称）监理招标的投标文件已被我方接受，被确定为中标人。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中标价：_______________元。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监理服务期限：_______________日历天。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总监理工程师：_______________（姓名）。</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请你方在接到本通知书后的_______日内到______________________（指定地点）与我方签订监理合同，并按招标文件第二章“投标人须知”第7.6款规定向我方提交履约保证金。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特此通知。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spacing w:before="0" w:after="0" w:line="520" w:lineRule="exact"/>
        <w:rPr>
          <w:sz w:val="28"/>
          <w:szCs w:val="28"/>
        </w:rPr>
      </w:pPr>
      <w:bookmarkStart w:id="231" w:name="_Toc511399165"/>
      <w:bookmarkStart w:id="232" w:name="_Toc516822842"/>
      <w:bookmarkStart w:id="233" w:name="_Toc515441028"/>
      <w:r>
        <w:rPr>
          <w:rFonts w:hint="eastAsia"/>
          <w:sz w:val="28"/>
          <w:szCs w:val="28"/>
        </w:rPr>
        <w:t>附件五：中标结果通知书</w:t>
      </w:r>
      <w:bookmarkEnd w:id="231"/>
      <w:r>
        <w:rPr>
          <w:rFonts w:hint="eastAsia"/>
          <w:sz w:val="28"/>
          <w:szCs w:val="28"/>
        </w:rPr>
        <w:t>（格式）</w:t>
      </w:r>
      <w:bookmarkEnd w:id="232"/>
      <w:bookmarkEnd w:id="233"/>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中标结果通知书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_________________________（未中标人名称）：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我方已接受__________（中标人名称）于_________（投标日期）所递交的____________（项目名称）监理招标的投标文件，确定_____________（中标人名称）为中标人。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感谢你单位对招标项目的参与！</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招标人：_________________（盖单位章）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___________年_______月_______日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3"/>
        <w:spacing w:before="0" w:after="0" w:line="520" w:lineRule="exact"/>
        <w:rPr>
          <w:sz w:val="28"/>
          <w:szCs w:val="28"/>
        </w:rPr>
      </w:pPr>
      <w:bookmarkStart w:id="234" w:name="_Toc511399166"/>
      <w:bookmarkStart w:id="235" w:name="_Toc516822843"/>
      <w:bookmarkStart w:id="236" w:name="_Toc515441029"/>
      <w:r>
        <w:rPr>
          <w:rFonts w:hint="eastAsia"/>
          <w:sz w:val="28"/>
          <w:szCs w:val="28"/>
        </w:rPr>
        <w:t>附件六：确认通知</w:t>
      </w:r>
      <w:bookmarkEnd w:id="234"/>
      <w:r>
        <w:rPr>
          <w:rFonts w:hint="eastAsia"/>
          <w:sz w:val="28"/>
          <w:szCs w:val="28"/>
        </w:rPr>
        <w:t>（格式）</w:t>
      </w:r>
      <w:bookmarkEnd w:id="235"/>
      <w:bookmarkEnd w:id="236"/>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确认通知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你方于_________年______月_______日发出的___________（项目名称）监理招标关于招标文件的</w:t>
      </w:r>
      <w:r>
        <w:rPr>
          <w:rFonts w:hint="eastAsia" w:asciiTheme="minorEastAsia" w:hAnsiTheme="minorEastAsia"/>
          <w:szCs w:val="21"/>
          <w:u w:val="single"/>
        </w:rPr>
        <w:t>澄清/修改</w:t>
      </w:r>
      <w:r>
        <w:rPr>
          <w:rFonts w:hint="eastAsia" w:asciiTheme="minorEastAsia" w:hAnsiTheme="minorEastAsia"/>
          <w:szCs w:val="21"/>
        </w:rPr>
        <w:t>的通知，我方已于_______年_____月_____日收到。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特此确认。</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法定代表人或委托代理人：__________（签字）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237" w:name="_Toc511399167"/>
      <w:bookmarkStart w:id="238" w:name="_Toc515441030"/>
      <w:bookmarkStart w:id="239" w:name="_Toc516822844"/>
      <w:r>
        <w:rPr>
          <w:rFonts w:hint="eastAsia" w:asciiTheme="majorEastAsia" w:hAnsiTheme="majorEastAsia" w:eastAsiaTheme="majorEastAsia"/>
          <w:sz w:val="36"/>
          <w:szCs w:val="36"/>
        </w:rPr>
        <w:t>第三章 评标办法（综合评估法）</w:t>
      </w:r>
      <w:bookmarkEnd w:id="237"/>
      <w:bookmarkEnd w:id="238"/>
      <w:bookmarkEnd w:id="239"/>
    </w:p>
    <w:p>
      <w:pPr>
        <w:widowControl/>
        <w:spacing w:line="360" w:lineRule="auto"/>
        <w:rPr>
          <w:rFonts w:asciiTheme="minorEastAsia" w:hAnsiTheme="minorEastAsia"/>
          <w:b/>
          <w:szCs w:val="21"/>
        </w:rPr>
      </w:pPr>
    </w:p>
    <w:p>
      <w:pPr>
        <w:widowControl/>
        <w:spacing w:line="360" w:lineRule="auto"/>
        <w:ind w:firstLine="422" w:firstLineChars="200"/>
        <w:rPr>
          <w:b/>
          <w:sz w:val="28"/>
          <w:szCs w:val="28"/>
        </w:rPr>
      </w:pPr>
      <w:r>
        <w:rPr>
          <w:rFonts w:hint="eastAsia" w:asciiTheme="minorEastAsia" w:hAnsiTheme="minorEastAsia"/>
          <w:b/>
          <w:szCs w:val="21"/>
        </w:rPr>
        <w:t>【注：评标委员会应按本评标办法规定的方法、评审因素、标准和程序对投标文件进行评审。评标办法没有规定的方法、评审因素和标准，不作为评标依据。】</w:t>
      </w:r>
    </w:p>
    <w:p>
      <w:pPr>
        <w:pStyle w:val="3"/>
        <w:adjustRightInd w:val="0"/>
        <w:snapToGrid w:val="0"/>
        <w:spacing w:before="0" w:after="0" w:line="520" w:lineRule="exact"/>
        <w:rPr>
          <w:rFonts w:asciiTheme="majorEastAsia" w:hAnsiTheme="majorEastAsia"/>
          <w:sz w:val="28"/>
          <w:szCs w:val="28"/>
        </w:rPr>
      </w:pPr>
      <w:bookmarkStart w:id="240" w:name="_Toc515441031"/>
      <w:bookmarkStart w:id="241" w:name="_Toc511399168"/>
      <w:bookmarkStart w:id="242" w:name="_Toc516822845"/>
      <w:r>
        <w:rPr>
          <w:rFonts w:hint="eastAsia" w:asciiTheme="majorEastAsia" w:hAnsiTheme="majorEastAsia"/>
          <w:sz w:val="28"/>
          <w:szCs w:val="28"/>
        </w:rPr>
        <w:t>评标办法前附表</w:t>
      </w:r>
      <w:bookmarkEnd w:id="240"/>
      <w:bookmarkEnd w:id="241"/>
      <w:bookmarkEnd w:id="242"/>
    </w:p>
    <w:tbl>
      <w:tblPr>
        <w:tblStyle w:val="24"/>
        <w:tblW w:w="8931"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43"/>
        <w:gridCol w:w="108"/>
        <w:gridCol w:w="992"/>
        <w:gridCol w:w="1985"/>
        <w:gridCol w:w="51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评审因素</w:t>
            </w:r>
          </w:p>
        </w:tc>
        <w:tc>
          <w:tcPr>
            <w:tcW w:w="5103" w:type="dxa"/>
            <w:vAlign w:val="center"/>
          </w:tcPr>
          <w:p>
            <w:pPr>
              <w:widowControl/>
              <w:spacing w:line="500" w:lineRule="exact"/>
              <w:jc w:val="center"/>
              <w:rPr>
                <w:b/>
                <w:szCs w:val="21"/>
              </w:rPr>
            </w:pPr>
            <w:r>
              <w:rPr>
                <w:rFonts w:hint="eastAsia"/>
                <w:b/>
                <w:szCs w:val="21"/>
              </w:rPr>
              <w:t>评审标准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gridSpan w:val="2"/>
            <w:tcBorders>
              <w:right w:val="single" w:color="auto" w:sz="4" w:space="0"/>
            </w:tcBorders>
            <w:vAlign w:val="center"/>
          </w:tcPr>
          <w:p>
            <w:pPr>
              <w:widowControl/>
              <w:spacing w:line="500" w:lineRule="exact"/>
              <w:jc w:val="center"/>
              <w:rPr>
                <w:szCs w:val="21"/>
              </w:rPr>
            </w:pPr>
            <w:r>
              <w:rPr>
                <w:szCs w:val="21"/>
              </w:rPr>
              <w:t>1</w:t>
            </w:r>
          </w:p>
        </w:tc>
        <w:tc>
          <w:tcPr>
            <w:tcW w:w="992" w:type="dxa"/>
            <w:tcBorders>
              <w:left w:val="single" w:color="auto" w:sz="4" w:space="0"/>
            </w:tcBorders>
            <w:vAlign w:val="center"/>
          </w:tcPr>
          <w:p>
            <w:pPr>
              <w:widowControl/>
              <w:spacing w:line="500" w:lineRule="exact"/>
              <w:jc w:val="center"/>
              <w:rPr>
                <w:szCs w:val="21"/>
              </w:rPr>
            </w:pPr>
            <w:r>
              <w:rPr>
                <w:rFonts w:hint="eastAsia"/>
                <w:szCs w:val="21"/>
              </w:rPr>
              <w:t>评标方法</w:t>
            </w:r>
          </w:p>
        </w:tc>
        <w:tc>
          <w:tcPr>
            <w:tcW w:w="1985" w:type="dxa"/>
            <w:vAlign w:val="center"/>
          </w:tcPr>
          <w:p>
            <w:pPr>
              <w:widowControl/>
              <w:spacing w:line="500" w:lineRule="exact"/>
              <w:jc w:val="center"/>
              <w:rPr>
                <w:szCs w:val="21"/>
              </w:rPr>
            </w:pPr>
            <w:r>
              <w:rPr>
                <w:rFonts w:hint="eastAsia"/>
                <w:szCs w:val="21"/>
              </w:rPr>
              <w:t>中标候选人排序方法</w:t>
            </w:r>
          </w:p>
        </w:tc>
        <w:tc>
          <w:tcPr>
            <w:tcW w:w="5103" w:type="dxa"/>
            <w:vAlign w:val="center"/>
          </w:tcPr>
          <w:p>
            <w:pPr>
              <w:widowControl/>
              <w:shd w:val="clear" w:color="auto" w:fill="FFFFFF"/>
              <w:spacing w:line="500" w:lineRule="exact"/>
              <w:jc w:val="left"/>
              <w:rPr>
                <w:color w:val="FF0000"/>
                <w:szCs w:val="21"/>
              </w:rPr>
            </w:pPr>
            <w:r>
              <w:rPr>
                <w:rFonts w:hint="eastAsia" w:asciiTheme="minorEastAsia" w:hAnsiTheme="minorEastAsia"/>
                <w:szCs w:val="21"/>
              </w:rPr>
              <w:t>本次评标采用综合评估法。评标委员会对满足招标文件实质性要求的投标文件，按照本章第2.2款规定的评分标准进行打分，并</w:t>
            </w:r>
            <w:r>
              <w:rPr>
                <w:rFonts w:hint="eastAsia"/>
                <w:szCs w:val="21"/>
              </w:rPr>
              <w:t>按得分由高到低顺序推荐中标候选人，或根据招标人授权直接确定中标人，但投标报价低于其成本的除外。综合评分相等时，以投标报价低的优先；投标报价也相等的，以监理大纲得分高的优先；监理大纲得分也相等的，以投标序号小的优先（投标序号按投标文件递交平台先后顺序产生，以先为小，在唱标信息中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2.1.1</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形式评审标准</w:t>
            </w:r>
          </w:p>
        </w:tc>
        <w:tc>
          <w:tcPr>
            <w:tcW w:w="1985" w:type="dxa"/>
            <w:vAlign w:val="center"/>
          </w:tcPr>
          <w:p>
            <w:pPr>
              <w:widowControl/>
              <w:spacing w:line="500" w:lineRule="exact"/>
              <w:jc w:val="center"/>
              <w:rPr>
                <w:szCs w:val="21"/>
              </w:rPr>
            </w:pPr>
            <w:r>
              <w:rPr>
                <w:rFonts w:hint="eastAsia"/>
                <w:szCs w:val="21"/>
              </w:rPr>
              <w:t>投标人名称</w:t>
            </w:r>
          </w:p>
        </w:tc>
        <w:tc>
          <w:tcPr>
            <w:tcW w:w="5103" w:type="dxa"/>
            <w:vAlign w:val="center"/>
          </w:tcPr>
          <w:p>
            <w:pPr>
              <w:widowControl/>
              <w:spacing w:line="500" w:lineRule="exact"/>
              <w:jc w:val="left"/>
              <w:rPr>
                <w:szCs w:val="21"/>
              </w:rPr>
            </w:pPr>
            <w:r>
              <w:rPr>
                <w:rFonts w:hint="eastAsia"/>
                <w:szCs w:val="21"/>
              </w:rPr>
              <w:t>与营业执照、资质证书一致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投标函签字盖章</w:t>
            </w:r>
          </w:p>
        </w:tc>
        <w:tc>
          <w:tcPr>
            <w:tcW w:w="5103" w:type="dxa"/>
            <w:vAlign w:val="center"/>
          </w:tcPr>
          <w:p>
            <w:pPr>
              <w:widowControl/>
              <w:spacing w:line="500" w:lineRule="exact"/>
              <w:jc w:val="left"/>
              <w:rPr>
                <w:szCs w:val="21"/>
              </w:rPr>
            </w:pPr>
            <w:r>
              <w:rPr>
                <w:rFonts w:hint="eastAsia"/>
                <w:szCs w:val="21"/>
              </w:rPr>
              <w:t>有法定代表人或其委托代理人签字，加盖单位章。由法定代表人签字的，应附法定代表人身份证明，由代理人签字的，应附授权委托书，身份证明或授权委托书应符合第六章“投标文件格式”的规定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投标文件格式</w:t>
            </w:r>
          </w:p>
        </w:tc>
        <w:tc>
          <w:tcPr>
            <w:tcW w:w="5103" w:type="dxa"/>
            <w:vAlign w:val="center"/>
          </w:tcPr>
          <w:p>
            <w:pPr>
              <w:widowControl/>
              <w:spacing w:line="500" w:lineRule="exact"/>
              <w:jc w:val="left"/>
              <w:rPr>
                <w:szCs w:val="21"/>
              </w:rPr>
            </w:pPr>
            <w:r>
              <w:rPr>
                <w:rFonts w:hint="eastAsia"/>
                <w:szCs w:val="21"/>
              </w:rPr>
              <w:t>符合第六章“投标文件格式”的规定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提交符合招标文件要求的联合体协议书，明确各方承担连带责任，并明确联合体牵头人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8"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备选投标方案</w:t>
            </w:r>
          </w:p>
        </w:tc>
        <w:tc>
          <w:tcPr>
            <w:tcW w:w="5103" w:type="dxa"/>
            <w:vAlign w:val="center"/>
          </w:tcPr>
          <w:p>
            <w:pPr>
              <w:widowControl/>
              <w:spacing w:line="500" w:lineRule="exact"/>
              <w:jc w:val="left"/>
              <w:rPr>
                <w:szCs w:val="21"/>
              </w:rPr>
            </w:pPr>
            <w:r>
              <w:rPr>
                <w:rFonts w:hint="eastAsia"/>
                <w:szCs w:val="21"/>
              </w:rPr>
              <w:t>除招标文件明确允许提交备选投标方案外，投标人不得提交备选投标方案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2.1.2</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资格评审标准</w:t>
            </w:r>
          </w:p>
        </w:tc>
        <w:tc>
          <w:tcPr>
            <w:tcW w:w="1985" w:type="dxa"/>
            <w:vAlign w:val="center"/>
          </w:tcPr>
          <w:p>
            <w:pPr>
              <w:widowControl/>
              <w:spacing w:line="500" w:lineRule="exact"/>
              <w:jc w:val="center"/>
              <w:rPr>
                <w:szCs w:val="21"/>
              </w:rPr>
            </w:pPr>
            <w:r>
              <w:rPr>
                <w:rFonts w:hint="eastAsia"/>
                <w:szCs w:val="21"/>
              </w:rPr>
              <w:t>营业执照和组织机构代码证</w:t>
            </w:r>
          </w:p>
        </w:tc>
        <w:tc>
          <w:tcPr>
            <w:tcW w:w="5103" w:type="dxa"/>
            <w:vAlign w:val="center"/>
          </w:tcPr>
          <w:p>
            <w:pPr>
              <w:widowControl/>
              <w:spacing w:line="500" w:lineRule="exact"/>
              <w:jc w:val="left"/>
              <w:rPr>
                <w:szCs w:val="21"/>
              </w:rPr>
            </w:pPr>
            <w:r>
              <w:rPr>
                <w:rFonts w:hint="eastAsia"/>
                <w:szCs w:val="21"/>
              </w:rPr>
              <w:t>符合第二章“投标人须知”第3.5.1项规定，具备有效的营业执照和组织机构代码证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资质要求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财务要求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业绩要求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信誉要求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总监理工程师</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其他主要人员</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试验检测仪器设备</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其他要求</w:t>
            </w:r>
          </w:p>
        </w:tc>
        <w:tc>
          <w:tcPr>
            <w:tcW w:w="5103" w:type="dxa"/>
            <w:vAlign w:val="center"/>
          </w:tcPr>
          <w:p>
            <w:pPr>
              <w:widowControl/>
              <w:spacing w:line="500" w:lineRule="exact"/>
              <w:jc w:val="left"/>
              <w:rPr>
                <w:szCs w:val="21"/>
              </w:rPr>
            </w:pPr>
            <w:r>
              <w:rPr>
                <w:rFonts w:hint="eastAsia"/>
                <w:szCs w:val="21"/>
              </w:rPr>
              <w:t>符合第二章“投标人须知”第1.4.1项规定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联合体投标人</w:t>
            </w:r>
          </w:p>
        </w:tc>
        <w:tc>
          <w:tcPr>
            <w:tcW w:w="5103" w:type="dxa"/>
            <w:vAlign w:val="center"/>
          </w:tcPr>
          <w:p>
            <w:pPr>
              <w:widowControl/>
              <w:spacing w:line="500" w:lineRule="exact"/>
              <w:jc w:val="left"/>
              <w:rPr>
                <w:szCs w:val="21"/>
              </w:rPr>
            </w:pPr>
            <w:r>
              <w:rPr>
                <w:rFonts w:hint="eastAsia"/>
                <w:szCs w:val="21"/>
              </w:rPr>
              <w:t>符合第二章“投标人须知”第1.4.2项规定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5"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不存在禁止投标的情形</w:t>
            </w:r>
          </w:p>
        </w:tc>
        <w:tc>
          <w:tcPr>
            <w:tcW w:w="5103" w:type="dxa"/>
            <w:vAlign w:val="center"/>
          </w:tcPr>
          <w:p>
            <w:pPr>
              <w:widowControl/>
              <w:spacing w:line="500" w:lineRule="exact"/>
              <w:jc w:val="left"/>
              <w:rPr>
                <w:szCs w:val="21"/>
              </w:rPr>
            </w:pPr>
            <w:r>
              <w:rPr>
                <w:rFonts w:hint="eastAsia"/>
                <w:szCs w:val="21"/>
              </w:rPr>
              <w:t>不存在第二章“投标人须知”第1.4.3项规定的任何一种情形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trPr>
        <w:tc>
          <w:tcPr>
            <w:tcW w:w="851" w:type="dxa"/>
            <w:gridSpan w:val="2"/>
            <w:vMerge w:val="restart"/>
            <w:tcBorders>
              <w:right w:val="single" w:color="auto" w:sz="4" w:space="0"/>
            </w:tcBorders>
            <w:vAlign w:val="center"/>
          </w:tcPr>
          <w:p>
            <w:pPr>
              <w:widowControl/>
              <w:spacing w:line="500" w:lineRule="exact"/>
              <w:jc w:val="center"/>
              <w:rPr>
                <w:szCs w:val="21"/>
              </w:rPr>
            </w:pPr>
            <w:r>
              <w:rPr>
                <w:szCs w:val="21"/>
              </w:rPr>
              <w:t>2.1.3</w:t>
            </w:r>
          </w:p>
        </w:tc>
        <w:tc>
          <w:tcPr>
            <w:tcW w:w="992" w:type="dxa"/>
            <w:vMerge w:val="restart"/>
            <w:tcBorders>
              <w:left w:val="single" w:color="auto" w:sz="4" w:space="0"/>
            </w:tcBorders>
            <w:vAlign w:val="center"/>
          </w:tcPr>
          <w:p>
            <w:pPr>
              <w:widowControl/>
              <w:spacing w:line="500" w:lineRule="exact"/>
              <w:jc w:val="center"/>
              <w:rPr>
                <w:szCs w:val="21"/>
              </w:rPr>
            </w:pPr>
            <w:r>
              <w:rPr>
                <w:rFonts w:hint="eastAsia"/>
                <w:szCs w:val="21"/>
              </w:rPr>
              <w:t>响应性评审标准</w:t>
            </w:r>
          </w:p>
        </w:tc>
        <w:tc>
          <w:tcPr>
            <w:tcW w:w="1985" w:type="dxa"/>
            <w:vAlign w:val="center"/>
          </w:tcPr>
          <w:p>
            <w:pPr>
              <w:widowControl/>
              <w:spacing w:line="500" w:lineRule="exact"/>
              <w:jc w:val="center"/>
              <w:rPr>
                <w:szCs w:val="21"/>
              </w:rPr>
            </w:pPr>
            <w:r>
              <w:rPr>
                <w:rFonts w:hint="eastAsia"/>
                <w:szCs w:val="21"/>
              </w:rPr>
              <w:t>投标报价</w:t>
            </w:r>
          </w:p>
        </w:tc>
        <w:tc>
          <w:tcPr>
            <w:tcW w:w="5103" w:type="dxa"/>
            <w:vAlign w:val="center"/>
          </w:tcPr>
          <w:p>
            <w:pPr>
              <w:widowControl/>
              <w:spacing w:line="500" w:lineRule="exact"/>
              <w:jc w:val="left"/>
              <w:rPr>
                <w:szCs w:val="21"/>
              </w:rPr>
            </w:pPr>
            <w:r>
              <w:rPr>
                <w:rFonts w:hint="eastAsia"/>
                <w:szCs w:val="21"/>
              </w:rPr>
              <w:t>符合第二章“投标人须知”第3.2款规定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投标内容</w:t>
            </w:r>
          </w:p>
        </w:tc>
        <w:tc>
          <w:tcPr>
            <w:tcW w:w="5103" w:type="dxa"/>
            <w:vAlign w:val="center"/>
          </w:tcPr>
          <w:p>
            <w:pPr>
              <w:widowControl/>
              <w:spacing w:line="500" w:lineRule="exact"/>
              <w:jc w:val="left"/>
              <w:rPr>
                <w:szCs w:val="21"/>
              </w:rPr>
            </w:pPr>
            <w:r>
              <w:rPr>
                <w:rFonts w:hint="eastAsia"/>
                <w:szCs w:val="21"/>
              </w:rPr>
              <w:t>符合第二章“投标人须知”第1.3.1项规定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监理服务期限</w:t>
            </w:r>
          </w:p>
        </w:tc>
        <w:tc>
          <w:tcPr>
            <w:tcW w:w="5103" w:type="dxa"/>
            <w:vAlign w:val="center"/>
          </w:tcPr>
          <w:p>
            <w:pPr>
              <w:widowControl/>
              <w:spacing w:line="500" w:lineRule="exact"/>
              <w:jc w:val="left"/>
              <w:rPr>
                <w:szCs w:val="21"/>
              </w:rPr>
            </w:pPr>
            <w:r>
              <w:rPr>
                <w:rFonts w:hint="eastAsia"/>
                <w:szCs w:val="21"/>
              </w:rPr>
              <w:t>符合第二章“投标人须知”第1.3.2项规定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质量标准</w:t>
            </w:r>
          </w:p>
        </w:tc>
        <w:tc>
          <w:tcPr>
            <w:tcW w:w="5103" w:type="dxa"/>
            <w:vAlign w:val="center"/>
          </w:tcPr>
          <w:p>
            <w:pPr>
              <w:widowControl/>
              <w:spacing w:line="500" w:lineRule="exact"/>
              <w:jc w:val="left"/>
              <w:rPr>
                <w:szCs w:val="21"/>
              </w:rPr>
            </w:pPr>
            <w:r>
              <w:rPr>
                <w:rFonts w:hint="eastAsia"/>
                <w:szCs w:val="21"/>
              </w:rPr>
              <w:t>符合第二章“投标人须知”第1.3.3项规定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投标有效期</w:t>
            </w:r>
          </w:p>
        </w:tc>
        <w:tc>
          <w:tcPr>
            <w:tcW w:w="5103" w:type="dxa"/>
            <w:vAlign w:val="center"/>
          </w:tcPr>
          <w:p>
            <w:pPr>
              <w:widowControl/>
              <w:spacing w:line="500" w:lineRule="exact"/>
              <w:jc w:val="left"/>
              <w:rPr>
                <w:szCs w:val="21"/>
              </w:rPr>
            </w:pPr>
            <w:r>
              <w:rPr>
                <w:rFonts w:hint="eastAsia"/>
                <w:szCs w:val="21"/>
              </w:rPr>
              <w:t>符合第二章“投标人须知”第3.3.1项规定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投标保证金</w:t>
            </w:r>
          </w:p>
        </w:tc>
        <w:tc>
          <w:tcPr>
            <w:tcW w:w="5103" w:type="dxa"/>
            <w:vAlign w:val="center"/>
          </w:tcPr>
          <w:p>
            <w:pPr>
              <w:widowControl/>
              <w:spacing w:line="500" w:lineRule="exact"/>
              <w:jc w:val="left"/>
              <w:rPr>
                <w:szCs w:val="21"/>
              </w:rPr>
            </w:pPr>
            <w:r>
              <w:rPr>
                <w:rFonts w:hint="eastAsia"/>
                <w:szCs w:val="21"/>
              </w:rPr>
              <w:t>符合第二章“投标人须知”第3.4.1项规定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权利义务</w:t>
            </w:r>
          </w:p>
        </w:tc>
        <w:tc>
          <w:tcPr>
            <w:tcW w:w="5103" w:type="dxa"/>
            <w:vAlign w:val="center"/>
          </w:tcPr>
          <w:p>
            <w:pPr>
              <w:widowControl/>
              <w:spacing w:line="500" w:lineRule="exact"/>
              <w:jc w:val="left"/>
              <w:rPr>
                <w:szCs w:val="21"/>
              </w:rPr>
            </w:pPr>
            <w:r>
              <w:rPr>
                <w:rFonts w:hint="eastAsia"/>
                <w:szCs w:val="21"/>
              </w:rPr>
              <w:t>符合第二章“投标人须知”第1.12.1项规定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851" w:type="dxa"/>
            <w:gridSpan w:val="2"/>
            <w:vMerge w:val="continue"/>
            <w:tcBorders>
              <w:right w:val="single" w:color="auto" w:sz="4" w:space="0"/>
            </w:tcBorders>
            <w:vAlign w:val="center"/>
          </w:tcPr>
          <w:p>
            <w:pPr>
              <w:widowControl/>
              <w:spacing w:line="500" w:lineRule="exact"/>
              <w:jc w:val="center"/>
              <w:rPr>
                <w:szCs w:val="21"/>
              </w:rPr>
            </w:pPr>
          </w:p>
        </w:tc>
        <w:tc>
          <w:tcPr>
            <w:tcW w:w="992" w:type="dxa"/>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监理大纲</w:t>
            </w:r>
          </w:p>
        </w:tc>
        <w:tc>
          <w:tcPr>
            <w:tcW w:w="5103" w:type="dxa"/>
            <w:vAlign w:val="center"/>
          </w:tcPr>
          <w:p>
            <w:pPr>
              <w:widowControl/>
              <w:spacing w:line="500" w:lineRule="exact"/>
              <w:jc w:val="left"/>
              <w:rPr>
                <w:szCs w:val="21"/>
              </w:rPr>
            </w:pPr>
            <w:r>
              <w:rPr>
                <w:rFonts w:hint="eastAsia"/>
                <w:szCs w:val="21"/>
              </w:rPr>
              <w:t>符合第二章“投标人须知”第1.12.1项规定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 w:hRule="atLeast"/>
        </w:trPr>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条款内容</w:t>
            </w:r>
          </w:p>
        </w:tc>
        <w:tc>
          <w:tcPr>
            <w:tcW w:w="5103" w:type="dxa"/>
            <w:vAlign w:val="center"/>
          </w:tcPr>
          <w:p>
            <w:pPr>
              <w:widowControl/>
              <w:spacing w:line="500" w:lineRule="exact"/>
              <w:jc w:val="center"/>
              <w:rPr>
                <w:b/>
                <w:szCs w:val="21"/>
              </w:rPr>
            </w:pPr>
            <w:r>
              <w:rPr>
                <w:rFonts w:hint="eastAsia"/>
                <w:b/>
                <w:szCs w:val="21"/>
              </w:rPr>
              <w:t>编列内容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szCs w:val="21"/>
              </w:rPr>
            </w:pPr>
            <w:r>
              <w:rPr>
                <w:szCs w:val="21"/>
              </w:rPr>
              <w:t>2.2.1</w:t>
            </w:r>
          </w:p>
        </w:tc>
        <w:tc>
          <w:tcPr>
            <w:tcW w:w="1985" w:type="dxa"/>
            <w:vAlign w:val="center"/>
          </w:tcPr>
          <w:p>
            <w:pPr>
              <w:widowControl/>
              <w:spacing w:line="500" w:lineRule="exact"/>
              <w:jc w:val="center"/>
              <w:rPr>
                <w:szCs w:val="21"/>
              </w:rPr>
            </w:pPr>
            <w:r>
              <w:rPr>
                <w:rFonts w:hint="eastAsia"/>
                <w:szCs w:val="21"/>
              </w:rPr>
              <w:t>分值构成</w:t>
            </w:r>
          </w:p>
          <w:p>
            <w:pPr>
              <w:widowControl/>
              <w:spacing w:line="500" w:lineRule="exact"/>
              <w:jc w:val="center"/>
              <w:rPr>
                <w:szCs w:val="21"/>
              </w:rPr>
            </w:pPr>
            <w:r>
              <w:rPr>
                <w:rFonts w:hint="eastAsia"/>
                <w:szCs w:val="21"/>
              </w:rPr>
              <w:t>(总分100分)</w:t>
            </w:r>
          </w:p>
        </w:tc>
        <w:tc>
          <w:tcPr>
            <w:tcW w:w="5103" w:type="dxa"/>
            <w:vAlign w:val="center"/>
          </w:tcPr>
          <w:p>
            <w:pPr>
              <w:widowControl/>
              <w:spacing w:line="500" w:lineRule="exact"/>
              <w:jc w:val="left"/>
              <w:rPr>
                <w:szCs w:val="21"/>
              </w:rPr>
            </w:pPr>
            <w:r>
              <w:rPr>
                <w:rFonts w:hint="eastAsia"/>
                <w:szCs w:val="21"/>
              </w:rPr>
              <w:t>资信业绩部分：30分</w:t>
            </w:r>
          </w:p>
          <w:p>
            <w:pPr>
              <w:widowControl/>
              <w:spacing w:line="500" w:lineRule="exact"/>
              <w:jc w:val="left"/>
              <w:rPr>
                <w:szCs w:val="21"/>
              </w:rPr>
            </w:pPr>
            <w:r>
              <w:rPr>
                <w:rFonts w:hint="eastAsia"/>
                <w:szCs w:val="21"/>
              </w:rPr>
              <w:t>监理大纲部分：40分</w:t>
            </w:r>
          </w:p>
          <w:p>
            <w:pPr>
              <w:widowControl/>
              <w:spacing w:line="500" w:lineRule="exact"/>
              <w:jc w:val="left"/>
              <w:rPr>
                <w:szCs w:val="21"/>
              </w:rPr>
            </w:pPr>
            <w:r>
              <w:rPr>
                <w:rFonts w:hint="eastAsia"/>
                <w:szCs w:val="21"/>
              </w:rPr>
              <w:t>投标报价：30分</w:t>
            </w:r>
          </w:p>
          <w:p>
            <w:pPr>
              <w:widowControl/>
              <w:spacing w:line="500" w:lineRule="exact"/>
              <w:jc w:val="left"/>
              <w:rPr>
                <w:szCs w:val="21"/>
              </w:rPr>
            </w:pPr>
            <w:r>
              <w:rPr>
                <w:rFonts w:hint="eastAsia"/>
                <w:szCs w:val="21"/>
              </w:rPr>
              <w:t>其他评分因素：/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szCs w:val="21"/>
              </w:rPr>
            </w:pPr>
            <w:r>
              <w:rPr>
                <w:szCs w:val="21"/>
              </w:rPr>
              <w:t>2.2.2</w:t>
            </w:r>
          </w:p>
        </w:tc>
        <w:tc>
          <w:tcPr>
            <w:tcW w:w="1985" w:type="dxa"/>
            <w:vAlign w:val="center"/>
          </w:tcPr>
          <w:p>
            <w:pPr>
              <w:widowControl/>
              <w:spacing w:line="500" w:lineRule="exact"/>
              <w:jc w:val="center"/>
              <w:rPr>
                <w:szCs w:val="21"/>
              </w:rPr>
            </w:pPr>
            <w:r>
              <w:rPr>
                <w:rFonts w:hint="eastAsia"/>
                <w:szCs w:val="21"/>
              </w:rPr>
              <w:t>评标基准价计算方法</w:t>
            </w:r>
          </w:p>
        </w:tc>
        <w:tc>
          <w:tcPr>
            <w:tcW w:w="5103" w:type="dxa"/>
            <w:vAlign w:val="center"/>
          </w:tcPr>
          <w:p>
            <w:pPr>
              <w:spacing w:line="500" w:lineRule="exact"/>
              <w:rPr>
                <w:szCs w:val="21"/>
              </w:rPr>
            </w:pPr>
            <w:r>
              <w:rPr>
                <w:rFonts w:hint="eastAsia"/>
                <w:szCs w:val="21"/>
              </w:rPr>
              <w:t>评标基准价（设定为B，下同）值由电子交易平台按下述公式自动计算，并提供计算过程表格，经评标委员会核对并确认后在电子招标投标交易平台上公布（B值以元为单位精确到元，小数点后第一位“四舍五入”）：</w:t>
            </w:r>
          </w:p>
          <w:p>
            <w:pPr>
              <w:spacing w:line="500" w:lineRule="exact"/>
              <w:rPr>
                <w:szCs w:val="21"/>
              </w:rPr>
            </w:pPr>
            <w:r>
              <w:rPr>
                <w:rFonts w:hint="eastAsia"/>
                <w:szCs w:val="21"/>
              </w:rPr>
              <w:t>一、评标基准价计算公式为：B=[最高控制价A-不可竞争金额C]</w:t>
            </w:r>
            <w:r>
              <w:rPr>
                <w:szCs w:val="21"/>
              </w:rPr>
              <w:t>×</w:t>
            </w:r>
            <w:r>
              <w:rPr>
                <w:rFonts w:hint="eastAsia"/>
                <w:szCs w:val="21"/>
              </w:rPr>
              <w:t>(1-K)+不可竞争金额C（K指下浮率，C指不可竞争金额，下同）。</w:t>
            </w:r>
          </w:p>
          <w:p>
            <w:pPr>
              <w:spacing w:line="500" w:lineRule="exact"/>
              <w:rPr>
                <w:szCs w:val="21"/>
              </w:rPr>
            </w:pPr>
            <w:r>
              <w:rPr>
                <w:rFonts w:hint="eastAsia"/>
                <w:szCs w:val="21"/>
              </w:rPr>
              <w:t>二、最高控制价A=______元（A值以元为单位精确到元，小数点后第一位“四舍五入”，由招标人根据招标项目的具体特点和实际确定）。</w:t>
            </w:r>
          </w:p>
          <w:p>
            <w:pPr>
              <w:spacing w:line="500" w:lineRule="exact"/>
              <w:rPr>
                <w:szCs w:val="21"/>
              </w:rPr>
            </w:pPr>
            <w:r>
              <w:rPr>
                <w:rFonts w:hint="eastAsia"/>
                <w:szCs w:val="21"/>
              </w:rPr>
              <w:t>三、下浮率K的取值范围规定为___%（填入代表a的具体数，含本数）～___%（填入代表b的具体数，含本数）（</w:t>
            </w:r>
            <w:r>
              <w:rPr>
                <w:kern w:val="0"/>
                <w:szCs w:val="21"/>
              </w:rPr>
              <w:t>a</w:t>
            </w:r>
            <w:r>
              <w:rPr>
                <w:rFonts w:hint="eastAsia" w:asciiTheme="minorEastAsia" w:hAnsiTheme="minorEastAsia"/>
                <w:kern w:val="0"/>
                <w:szCs w:val="21"/>
              </w:rPr>
              <w:t>≤</w:t>
            </w:r>
            <w:r>
              <w:rPr>
                <w:kern w:val="0"/>
                <w:szCs w:val="21"/>
              </w:rPr>
              <w:t>b</w:t>
            </w:r>
            <w:r>
              <w:rPr>
                <w:rFonts w:hint="eastAsia"/>
                <w:kern w:val="0"/>
                <w:szCs w:val="21"/>
              </w:rPr>
              <w:t>，</w:t>
            </w:r>
            <w:r>
              <w:rPr>
                <w:kern w:val="0"/>
                <w:szCs w:val="21"/>
              </w:rPr>
              <w:t>a</w:t>
            </w:r>
            <w:r>
              <w:rPr>
                <w:rFonts w:hint="eastAsia"/>
                <w:kern w:val="0"/>
                <w:szCs w:val="21"/>
              </w:rPr>
              <w:t>、</w:t>
            </w:r>
            <w:r>
              <w:rPr>
                <w:kern w:val="0"/>
                <w:szCs w:val="21"/>
              </w:rPr>
              <w:t>b</w:t>
            </w:r>
            <w:r>
              <w:rPr>
                <w:rFonts w:hint="eastAsia"/>
                <w:szCs w:val="21"/>
              </w:rPr>
              <w:t>取值范围在0～10之间）。K值由K1和K2组成，即K=K1</w:t>
            </w:r>
            <w:r>
              <w:rPr>
                <w:szCs w:val="21"/>
              </w:rPr>
              <w:t>×</w:t>
            </w:r>
            <w:r>
              <w:rPr>
                <w:rFonts w:hint="eastAsia"/>
                <w:szCs w:val="21"/>
              </w:rPr>
              <w:t>d+K2</w:t>
            </w:r>
            <w:r>
              <w:rPr>
                <w:szCs w:val="21"/>
              </w:rPr>
              <w:t>×</w:t>
            </w:r>
            <w:r>
              <w:rPr>
                <w:rFonts w:hint="eastAsia"/>
                <w:szCs w:val="21"/>
              </w:rPr>
              <w:t>（1-d）（d代表K1的权重；K1、K2的取值范围同K；K、K1值保留小数点后两位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（一）K1值在开标时根据下浮率a%和b%取值范围内（含a%和b%）的投标报价及对应的投标人数量等两个因素由平台自动计算确定:</w:t>
            </w:r>
          </w:p>
          <w:p>
            <w:pPr>
              <w:spacing w:line="500" w:lineRule="exact"/>
              <w:rPr>
                <w:szCs w:val="21"/>
              </w:rPr>
            </w:pPr>
            <w:r>
              <w:rPr>
                <w:rFonts w:hint="eastAsia"/>
                <w:szCs w:val="21"/>
              </w:rPr>
              <w:t>第一步：计算K1值区间等份数N。将每1个K1值区间分为100个等份（即步长为0.01%），则N（K1值区间等份数）=（b-a）%/0.01%。</w:t>
            </w:r>
          </w:p>
          <w:p>
            <w:pPr>
              <w:spacing w:line="500" w:lineRule="exact"/>
              <w:rPr>
                <w:szCs w:val="21"/>
              </w:rPr>
            </w:pPr>
            <w:r>
              <w:rPr>
                <w:rFonts w:hint="eastAsia"/>
                <w:szCs w:val="21"/>
              </w:rPr>
              <w:t>第二步：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00" w:lineRule="exact"/>
              <w:rPr>
                <w:szCs w:val="21"/>
              </w:rPr>
            </w:pPr>
            <w:r>
              <w:rPr>
                <w:rFonts w:hint="eastAsia"/>
                <w:szCs w:val="21"/>
              </w:rPr>
              <w:t>第三步：求余数Y。被除数=H+n，除数=1+N，Y为被除数（H+n）和除数（1+N）的余数。余数Y的函数表达式为Y=MOD（H+n，1+N）。</w:t>
            </w:r>
          </w:p>
          <w:p>
            <w:pPr>
              <w:spacing w:line="500" w:lineRule="exact"/>
              <w:rPr>
                <w:szCs w:val="21"/>
              </w:rPr>
            </w:pPr>
            <w:r>
              <w:rPr>
                <w:rFonts w:hint="eastAsia"/>
                <w:szCs w:val="21"/>
              </w:rPr>
              <w:t>第四步：计算K1值。K1值计算式为K1=Y</w:t>
            </w:r>
            <w:r>
              <w:rPr>
                <w:szCs w:val="21"/>
              </w:rPr>
              <w:t>×</w:t>
            </w:r>
            <w:r>
              <w:rPr>
                <w:rFonts w:hint="eastAsia"/>
                <w:szCs w:val="21"/>
              </w:rPr>
              <w:t>0.01%+a%。</w:t>
            </w:r>
          </w:p>
          <w:p>
            <w:pPr>
              <w:spacing w:line="500" w:lineRule="exact"/>
              <w:rPr>
                <w:szCs w:val="21"/>
              </w:rPr>
            </w:pPr>
            <w:r>
              <w:rPr>
                <w:rFonts w:hint="eastAsia"/>
                <w:szCs w:val="21"/>
              </w:rPr>
              <w:t>（二）K2值采用现场随机抽取方式产生。K2值在唱标后当众抽取确定，按百分数表示的K2值小数点后保留2位。抽取方法：分三次抽取，首先抽取整数位，其次抽取小数点后第一位，最后抽取小数点后第二位。</w:t>
            </w:r>
          </w:p>
          <w:p>
            <w:pPr>
              <w:spacing w:line="500" w:lineRule="exact"/>
              <w:rPr>
                <w:i/>
                <w:szCs w:val="21"/>
              </w:rPr>
            </w:pPr>
            <w:r>
              <w:rPr>
                <w:rFonts w:hint="eastAsia"/>
                <w:szCs w:val="21"/>
              </w:rPr>
              <w:t>（三）d由现场从0.1、0.2、0.3、0.4、0.5、0.6、0.7、0.8、0.9中随机抽取一个值。</w:t>
            </w:r>
          </w:p>
          <w:p>
            <w:pPr>
              <w:spacing w:line="500" w:lineRule="exact"/>
              <w:rPr>
                <w:b/>
                <w:szCs w:val="21"/>
              </w:rPr>
            </w:pPr>
            <w:r>
              <w:rPr>
                <w:rFonts w:hint="eastAsia" w:asciiTheme="minorEastAsia" w:hAnsiTheme="minorEastAsia"/>
                <w:b/>
                <w:szCs w:val="21"/>
              </w:rPr>
              <w:t>【</w:t>
            </w:r>
            <w:r>
              <w:rPr>
                <w:rFonts w:hint="eastAsia"/>
                <w:b/>
                <w:szCs w:val="21"/>
              </w:rPr>
              <w:t>注：评标基准价根据评审前的投标人投标报价和对应的投标人数量等进行计算确定，评审前的投标报价下浮率在a%～b%之外的不参与计算。如有将统一固定总报价或统一固定单价报价作为实质性要求和条件的，应在第二章“投标人须知”第1.12.1项列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szCs w:val="21"/>
              </w:rPr>
            </w:pPr>
            <w:r>
              <w:rPr>
                <w:szCs w:val="21"/>
              </w:rPr>
              <w:t>2.2.3</w:t>
            </w:r>
          </w:p>
        </w:tc>
        <w:tc>
          <w:tcPr>
            <w:tcW w:w="1985" w:type="dxa"/>
            <w:vAlign w:val="center"/>
          </w:tcPr>
          <w:p>
            <w:pPr>
              <w:widowControl/>
              <w:spacing w:line="500" w:lineRule="exact"/>
              <w:jc w:val="center"/>
              <w:rPr>
                <w:szCs w:val="21"/>
              </w:rPr>
            </w:pPr>
            <w:r>
              <w:rPr>
                <w:rFonts w:hint="eastAsia"/>
                <w:szCs w:val="21"/>
              </w:rPr>
              <w:t>投标报价的偏差率</w:t>
            </w:r>
          </w:p>
          <w:p>
            <w:pPr>
              <w:widowControl/>
              <w:spacing w:line="500" w:lineRule="exact"/>
              <w:jc w:val="center"/>
              <w:rPr>
                <w:szCs w:val="21"/>
              </w:rPr>
            </w:pPr>
            <w:r>
              <w:rPr>
                <w:rFonts w:hint="eastAsia"/>
                <w:szCs w:val="21"/>
              </w:rPr>
              <w:t>计算公式</w:t>
            </w:r>
          </w:p>
        </w:tc>
        <w:tc>
          <w:tcPr>
            <w:tcW w:w="5103" w:type="dxa"/>
            <w:vAlign w:val="center"/>
          </w:tcPr>
          <w:p>
            <w:pPr>
              <w:spacing w:line="500" w:lineRule="exact"/>
              <w:rPr>
                <w:szCs w:val="21"/>
              </w:rPr>
            </w:pPr>
            <w:r>
              <w:rPr>
                <w:rFonts w:hint="eastAsia"/>
                <w:szCs w:val="21"/>
              </w:rPr>
              <w:t>投标报价偏差率＝∣投标报价-评标基准价∣</w:t>
            </w:r>
            <w:r>
              <w:rPr>
                <w:szCs w:val="21"/>
              </w:rPr>
              <w:t>÷</w:t>
            </w:r>
            <w:r>
              <w:rPr>
                <w:rFonts w:hint="eastAsia"/>
                <w:szCs w:val="21"/>
              </w:rPr>
              <w:t>评标基准价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43" w:type="dxa"/>
            <w:gridSpan w:val="3"/>
            <w:vAlign w:val="center"/>
          </w:tcPr>
          <w:p>
            <w:pPr>
              <w:widowControl/>
              <w:spacing w:line="500" w:lineRule="exact"/>
              <w:jc w:val="center"/>
              <w:rPr>
                <w:b/>
                <w:szCs w:val="21"/>
              </w:rPr>
            </w:pPr>
            <w:r>
              <w:rPr>
                <w:rFonts w:hint="eastAsia"/>
                <w:b/>
                <w:szCs w:val="21"/>
              </w:rPr>
              <w:t>条款号</w:t>
            </w:r>
          </w:p>
        </w:tc>
        <w:tc>
          <w:tcPr>
            <w:tcW w:w="1985" w:type="dxa"/>
            <w:vAlign w:val="center"/>
          </w:tcPr>
          <w:p>
            <w:pPr>
              <w:widowControl/>
              <w:spacing w:line="500" w:lineRule="exact"/>
              <w:jc w:val="center"/>
              <w:rPr>
                <w:b/>
                <w:szCs w:val="21"/>
              </w:rPr>
            </w:pPr>
            <w:r>
              <w:rPr>
                <w:rFonts w:hint="eastAsia"/>
                <w:b/>
                <w:szCs w:val="21"/>
              </w:rPr>
              <w:t>评分因素（偏差率）</w:t>
            </w:r>
          </w:p>
        </w:tc>
        <w:tc>
          <w:tcPr>
            <w:tcW w:w="5103" w:type="dxa"/>
            <w:vAlign w:val="center"/>
          </w:tcPr>
          <w:p>
            <w:pPr>
              <w:widowControl/>
              <w:spacing w:line="500" w:lineRule="exact"/>
              <w:jc w:val="center"/>
              <w:rPr>
                <w:b/>
                <w:szCs w:val="21"/>
              </w:rPr>
            </w:pPr>
            <w:r>
              <w:rPr>
                <w:rFonts w:hint="eastAsia"/>
                <w:b/>
                <w:szCs w:val="21"/>
              </w:rPr>
              <w:t>评分标准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5"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（1）</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资信业绩</w:t>
            </w:r>
          </w:p>
          <w:p>
            <w:pPr>
              <w:widowControl/>
              <w:spacing w:line="500" w:lineRule="exact"/>
              <w:jc w:val="center"/>
              <w:rPr>
                <w:szCs w:val="21"/>
              </w:rPr>
            </w:pPr>
            <w:r>
              <w:rPr>
                <w:rFonts w:hint="eastAsia"/>
                <w:szCs w:val="21"/>
              </w:rPr>
              <w:t>评分标准（满分30分）</w:t>
            </w:r>
          </w:p>
        </w:tc>
        <w:tc>
          <w:tcPr>
            <w:tcW w:w="1985" w:type="dxa"/>
            <w:tcBorders>
              <w:bottom w:val="single" w:color="auto" w:sz="4" w:space="0"/>
            </w:tcBorders>
            <w:vAlign w:val="center"/>
          </w:tcPr>
          <w:p>
            <w:pPr>
              <w:widowControl/>
              <w:spacing w:line="500" w:lineRule="exact"/>
              <w:jc w:val="center"/>
              <w:rPr>
                <w:szCs w:val="21"/>
              </w:rPr>
            </w:pPr>
            <w:r>
              <w:rPr>
                <w:rFonts w:hint="eastAsia"/>
                <w:szCs w:val="21"/>
              </w:rPr>
              <w:t>信誉</w:t>
            </w:r>
          </w:p>
          <w:p>
            <w:pPr>
              <w:widowControl/>
              <w:spacing w:line="500" w:lineRule="exact"/>
              <w:jc w:val="center"/>
              <w:rPr>
                <w:szCs w:val="21"/>
              </w:rPr>
            </w:pPr>
            <w:r>
              <w:rPr>
                <w:rFonts w:hint="eastAsia"/>
                <w:szCs w:val="21"/>
              </w:rPr>
              <w:t>（满分10分）</w:t>
            </w:r>
          </w:p>
        </w:tc>
        <w:tc>
          <w:tcPr>
            <w:tcW w:w="5103" w:type="dxa"/>
            <w:tcBorders>
              <w:bottom w:val="single" w:color="auto" w:sz="4" w:space="0"/>
            </w:tcBorders>
            <w:vAlign w:val="center"/>
          </w:tcPr>
          <w:p>
            <w:pPr>
              <w:spacing w:line="500" w:lineRule="exact"/>
              <w:ind w:firstLine="420" w:firstLineChars="200"/>
            </w:pPr>
            <w:r>
              <w:rPr>
                <w:rFonts w:hint="eastAsia"/>
                <w:szCs w:val="21"/>
              </w:rPr>
              <w:t>投标人信誉得分（保留小数点后两位</w:t>
            </w:r>
            <w:r>
              <w:rPr>
                <w:rFonts w:hint="eastAsia"/>
                <w:kern w:val="0"/>
                <w:szCs w:val="21"/>
              </w:rPr>
              <w:t>，小数点后第三位“四舍五入”</w:t>
            </w:r>
            <w:r>
              <w:rPr>
                <w:rFonts w:hint="eastAsia"/>
                <w:szCs w:val="21"/>
              </w:rPr>
              <w:t>）=截标时</w:t>
            </w:r>
            <w:r>
              <w:rPr>
                <w:rFonts w:hint="eastAsia"/>
              </w:rPr>
              <w:t>各</w:t>
            </w:r>
            <w:r>
              <w:rPr>
                <w:rFonts w:hint="eastAsia"/>
                <w:szCs w:val="21"/>
              </w:rPr>
              <w:t>投标人的信用得分</w:t>
            </w:r>
            <w:r>
              <w:t>×</w:t>
            </w:r>
            <w:r>
              <w:rPr>
                <w:rFonts w:hint="eastAsia"/>
              </w:rPr>
              <w:t>0.1。</w:t>
            </w:r>
          </w:p>
          <w:p>
            <w:pPr>
              <w:spacing w:line="500" w:lineRule="exact"/>
              <w:ind w:firstLine="420" w:firstLineChars="200"/>
              <w:rPr>
                <w:szCs w:val="21"/>
              </w:rPr>
            </w:pPr>
            <w:r>
              <w:rPr>
                <w:rFonts w:hint="eastAsia"/>
                <w:szCs w:val="21"/>
              </w:rPr>
              <w:t>截标时</w:t>
            </w:r>
            <w:r>
              <w:rPr>
                <w:rFonts w:hint="eastAsia"/>
              </w:rPr>
              <w:t>各</w:t>
            </w:r>
            <w:r>
              <w:rPr>
                <w:rFonts w:hint="eastAsia"/>
                <w:szCs w:val="21"/>
              </w:rPr>
              <w:t>投标人的信用得分根据截标时福建省水利建设市场信用评价平台公布的投标人信用评价总得分计取（如有联合体投标的，投标人信用评价总得分计取以联合体牵头人的为准）。</w:t>
            </w:r>
          </w:p>
          <w:p>
            <w:pPr>
              <w:spacing w:line="500" w:lineRule="exact"/>
              <w:jc w:val="left"/>
              <w:rPr>
                <w:szCs w:val="21"/>
              </w:rPr>
            </w:pPr>
            <w:r>
              <w:rPr>
                <w:rFonts w:hint="eastAsia"/>
                <w:b/>
                <w:szCs w:val="21"/>
              </w:rPr>
              <w:t>【注：</w:t>
            </w:r>
            <w:r>
              <w:rPr>
                <w:rFonts w:hint="eastAsia"/>
                <w:b/>
              </w:rPr>
              <w:t>在</w:t>
            </w:r>
            <w:r>
              <w:rPr>
                <w:rFonts w:hint="eastAsia"/>
                <w:b/>
                <w:lang w:eastAsia="zh-CN"/>
              </w:rPr>
              <w:t>福建省</w:t>
            </w:r>
            <w:r>
              <w:rPr>
                <w:rFonts w:hint="eastAsia"/>
                <w:b/>
              </w:rPr>
              <w:t>水利建设市场主体信用评价结果应用办法出台前</w:t>
            </w:r>
            <w:r>
              <w:rPr>
                <w:rFonts w:hint="eastAsia"/>
                <w:b/>
                <w:szCs w:val="21"/>
              </w:rPr>
              <w:t>，</w:t>
            </w:r>
            <w:r>
              <w:rPr>
                <w:rFonts w:hint="eastAsia"/>
                <w:b/>
              </w:rPr>
              <w:t>各投标人的</w:t>
            </w:r>
            <w:r>
              <w:rPr>
                <w:rFonts w:hint="eastAsia"/>
                <w:b/>
                <w:szCs w:val="21"/>
              </w:rPr>
              <w:t>信用得分</w:t>
            </w:r>
            <w:r>
              <w:rPr>
                <w:rFonts w:hint="eastAsia"/>
                <w:b/>
              </w:rPr>
              <w:t>均为100</w:t>
            </w:r>
            <w:r>
              <w:rPr>
                <w:rFonts w:hint="eastAsia"/>
                <w:b/>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投标人类似项目业绩</w:t>
            </w:r>
          </w:p>
        </w:tc>
        <w:tc>
          <w:tcPr>
            <w:tcW w:w="5103" w:type="dxa"/>
            <w:tcBorders>
              <w:top w:val="single" w:color="auto" w:sz="4" w:space="0"/>
            </w:tcBorders>
            <w:vAlign w:val="center"/>
          </w:tcPr>
          <w:p>
            <w:pPr>
              <w:spacing w:line="500" w:lineRule="exact"/>
              <w:jc w:val="center"/>
              <w:rPr>
                <w:szCs w:val="21"/>
              </w:rPr>
            </w:pP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总监理工程师资历和业绩（满分12分）</w:t>
            </w:r>
          </w:p>
        </w:tc>
        <w:tc>
          <w:tcPr>
            <w:tcW w:w="5103" w:type="dxa"/>
            <w:tcBorders>
              <w:top w:val="single" w:color="auto" w:sz="4" w:space="0"/>
            </w:tcBorders>
            <w:vAlign w:val="center"/>
          </w:tcPr>
          <w:p>
            <w:pPr>
              <w:spacing w:line="500" w:lineRule="exact"/>
              <w:jc w:val="left"/>
              <w:rPr>
                <w:szCs w:val="21"/>
              </w:rPr>
            </w:pPr>
            <w:r>
              <w:rPr>
                <w:rFonts w:hint="eastAsia"/>
                <w:szCs w:val="21"/>
              </w:rPr>
              <w:t>①满足资格要求和条件的得基本分10分；</w:t>
            </w:r>
            <w:r>
              <w:rPr>
                <w:szCs w:val="21"/>
              </w:rPr>
              <w:t xml:space="preserve"> </w:t>
            </w:r>
          </w:p>
          <w:p>
            <w:pPr>
              <w:widowControl/>
              <w:spacing w:line="360" w:lineRule="auto"/>
              <w:rPr>
                <w:szCs w:val="21"/>
              </w:rPr>
            </w:pPr>
            <w:r>
              <w:rPr>
                <w:rFonts w:hint="eastAsia"/>
                <w:szCs w:val="21"/>
              </w:rPr>
              <w:t>②具有________类似的工程业绩，每项加___分。</w:t>
            </w:r>
          </w:p>
          <w:p>
            <w:pPr>
              <w:widowControl/>
              <w:spacing w:line="360" w:lineRule="auto"/>
              <w:rPr>
                <w:szCs w:val="21"/>
              </w:rPr>
            </w:pPr>
            <w:r>
              <w:rPr>
                <w:rFonts w:hint="eastAsia"/>
                <w:szCs w:val="21"/>
              </w:rPr>
              <w:t>【</w:t>
            </w:r>
            <w:r>
              <w:rPr>
                <w:rFonts w:hint="eastAsia"/>
                <w:b/>
                <w:szCs w:val="21"/>
              </w:rPr>
              <w:t>注：</w:t>
            </w:r>
            <w:r>
              <w:rPr>
                <w:rFonts w:hint="eastAsia" w:asciiTheme="minorEastAsia" w:hAnsiTheme="minorEastAsia"/>
                <w:b/>
                <w:szCs w:val="21"/>
              </w:rPr>
              <w:t>业绩指近10年内承担过类似的工程业绩，具体时间要求见“投标人须知”第3.5.3项规定。有具体业绩要求的，应提供合同协议书和委托人出具的证明文件（指合同工程完工证书或竣工证书或完工验收鉴定书或竣工验收鉴定书或委托人证明），以完工为准，完工时间</w:t>
            </w:r>
            <w:r>
              <w:rPr>
                <w:rFonts w:hint="eastAsia"/>
                <w:b/>
                <w:szCs w:val="21"/>
              </w:rPr>
              <w:t>以</w:t>
            </w:r>
            <w:r>
              <w:rPr>
                <w:rFonts w:hint="eastAsia" w:asciiTheme="minorEastAsia" w:hAnsiTheme="minorEastAsia"/>
                <w:b/>
                <w:szCs w:val="21"/>
              </w:rPr>
              <w:t>发包人出具的证明文件中注明的完工时间为准。下同。</w:t>
            </w: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其他主要人员资历和业绩（满分8分）</w:t>
            </w:r>
          </w:p>
        </w:tc>
        <w:tc>
          <w:tcPr>
            <w:tcW w:w="5103" w:type="dxa"/>
            <w:tcBorders>
              <w:top w:val="single" w:color="auto" w:sz="4" w:space="0"/>
            </w:tcBorders>
            <w:vAlign w:val="center"/>
          </w:tcPr>
          <w:p>
            <w:pPr>
              <w:spacing w:line="500" w:lineRule="exact"/>
              <w:jc w:val="left"/>
              <w:rPr>
                <w:szCs w:val="21"/>
              </w:rPr>
            </w:pPr>
            <w:r>
              <w:rPr>
                <w:rFonts w:hint="eastAsia"/>
                <w:szCs w:val="21"/>
              </w:rPr>
              <w:t>①满足资格要求和条件的得基本分6分；</w:t>
            </w:r>
          </w:p>
          <w:p>
            <w:pPr>
              <w:spacing w:line="500" w:lineRule="exact"/>
              <w:jc w:val="left"/>
              <w:rPr>
                <w:szCs w:val="21"/>
              </w:rPr>
            </w:pPr>
            <w:r>
              <w:rPr>
                <w:rFonts w:hint="eastAsia"/>
                <w:szCs w:val="21"/>
              </w:rPr>
              <w:t>②专业监理工程师</w:t>
            </w:r>
            <w:r>
              <w:rPr>
                <w:rFonts w:hint="eastAsia" w:asciiTheme="minorEastAsia" w:hAnsiTheme="minorEastAsia"/>
                <w:szCs w:val="21"/>
              </w:rPr>
              <w:t>具有</w:t>
            </w:r>
            <w:r>
              <w:rPr>
                <w:rFonts w:hint="eastAsia"/>
                <w:szCs w:val="21"/>
              </w:rPr>
              <w:t>________</w:t>
            </w:r>
            <w:r>
              <w:rPr>
                <w:rFonts w:hint="eastAsia" w:asciiTheme="minorEastAsia" w:hAnsiTheme="minorEastAsia"/>
                <w:szCs w:val="21"/>
              </w:rPr>
              <w:t>类似的工程</w:t>
            </w:r>
            <w:r>
              <w:rPr>
                <w:rFonts w:hint="eastAsia"/>
                <w:szCs w:val="21"/>
              </w:rPr>
              <w:t>业绩，</w:t>
            </w:r>
            <w:r>
              <w:rPr>
                <w:rFonts w:hint="eastAsia" w:asciiTheme="minorEastAsia" w:hAnsiTheme="minorEastAsia"/>
                <w:szCs w:val="21"/>
              </w:rPr>
              <w:t>每人每项加</w:t>
            </w:r>
            <w:r>
              <w:rPr>
                <w:rFonts w:hint="eastAsia"/>
                <w:szCs w:val="21"/>
              </w:rPr>
              <w:t>___</w:t>
            </w:r>
            <w:r>
              <w:rPr>
                <w:rFonts w:hint="eastAsia" w:asciiTheme="minorEastAsia" w:hAnsiTheme="minorEastAsia"/>
                <w:szCs w:val="21"/>
              </w:rPr>
              <w:t>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tcBorders>
            <w:vAlign w:val="center"/>
          </w:tcPr>
          <w:p>
            <w:pPr>
              <w:spacing w:line="500" w:lineRule="exact"/>
              <w:jc w:val="center"/>
              <w:rPr>
                <w:szCs w:val="21"/>
              </w:rPr>
            </w:pPr>
            <w:r>
              <w:rPr>
                <w:rFonts w:hint="eastAsia"/>
                <w:szCs w:val="21"/>
              </w:rPr>
              <w:t>拟投入的试验检测仪器设备</w:t>
            </w:r>
          </w:p>
        </w:tc>
        <w:tc>
          <w:tcPr>
            <w:tcW w:w="5103" w:type="dxa"/>
            <w:tcBorders>
              <w:top w:val="single" w:color="auto" w:sz="4" w:space="0"/>
            </w:tcBorders>
            <w:vAlign w:val="center"/>
          </w:tcPr>
          <w:p>
            <w:pPr>
              <w:spacing w:line="500" w:lineRule="exact"/>
              <w:jc w:val="center"/>
              <w:rPr>
                <w:szCs w:val="21"/>
              </w:rPr>
            </w:pPr>
            <w:r>
              <w:rPr>
                <w:rFonts w:hint="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1"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tcBorders>
              <w:top w:val="single" w:color="auto" w:sz="4" w:space="0"/>
            </w:tcBorders>
            <w:vAlign w:val="center"/>
          </w:tcPr>
          <w:p>
            <w:pPr>
              <w:widowControl/>
              <w:spacing w:line="500" w:lineRule="exact"/>
              <w:jc w:val="left"/>
              <w:rPr>
                <w:szCs w:val="21"/>
              </w:rPr>
            </w:pPr>
            <w:r>
              <w:rPr>
                <w:rFonts w:hint="eastAsia" w:asciiTheme="minorEastAsia" w:hAnsiTheme="minorEastAsia"/>
                <w:b/>
                <w:szCs w:val="21"/>
              </w:rPr>
              <w:t>【注：</w:t>
            </w:r>
            <w:r>
              <w:rPr>
                <w:rFonts w:hint="eastAsia" w:asciiTheme="minorEastAsia" w:hAnsiTheme="minorEastAsia"/>
                <w:b/>
              </w:rPr>
              <w:t>招标</w:t>
            </w:r>
            <w:r>
              <w:rPr>
                <w:rFonts w:hint="eastAsia" w:asciiTheme="minorEastAsia" w:hAnsiTheme="minorEastAsia"/>
                <w:b/>
                <w:szCs w:val="21"/>
              </w:rPr>
              <w:t>人应按上述评分因素设定评分标准，有</w:t>
            </w:r>
            <w:r>
              <w:rPr>
                <w:rFonts w:hint="eastAsia"/>
                <w:b/>
                <w:szCs w:val="21"/>
              </w:rPr>
              <w:t>类似的工程业绩等加分要求的每项或每人每项不得少于1分，无要求的应在空格中用“/”标示。</w:t>
            </w:r>
            <w:r>
              <w:rPr>
                <w:rFonts w:hint="eastAsia" w:asciiTheme="minorEastAsia" w:hAnsiTheme="minorEastAsia"/>
                <w:b/>
                <w:szCs w:val="21"/>
              </w:rPr>
              <w:t>评审结果由电子招标投标交易平台自动计算，并经评标委员会核对、确认。】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（2）</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监理大纲</w:t>
            </w:r>
          </w:p>
          <w:p>
            <w:pPr>
              <w:widowControl/>
              <w:spacing w:line="500" w:lineRule="exact"/>
              <w:jc w:val="center"/>
              <w:rPr>
                <w:szCs w:val="21"/>
              </w:rPr>
            </w:pPr>
            <w:r>
              <w:rPr>
                <w:rFonts w:hint="eastAsia"/>
                <w:szCs w:val="21"/>
              </w:rPr>
              <w:t>评分标准（满分40分）</w:t>
            </w:r>
          </w:p>
        </w:tc>
        <w:tc>
          <w:tcPr>
            <w:tcW w:w="1985" w:type="dxa"/>
            <w:vAlign w:val="center"/>
          </w:tcPr>
          <w:p>
            <w:pPr>
              <w:widowControl/>
              <w:spacing w:line="500" w:lineRule="exact"/>
              <w:jc w:val="center"/>
              <w:rPr>
                <w:szCs w:val="21"/>
              </w:rPr>
            </w:pPr>
            <w:r>
              <w:rPr>
                <w:rFonts w:hint="eastAsia"/>
                <w:szCs w:val="21"/>
              </w:rPr>
              <w:t>监理范围、监理内容（满分3分）</w:t>
            </w:r>
          </w:p>
        </w:tc>
        <w:tc>
          <w:tcPr>
            <w:tcW w:w="5103" w:type="dxa"/>
            <w:vAlign w:val="center"/>
          </w:tcPr>
          <w:p>
            <w:pPr>
              <w:widowControl/>
              <w:spacing w:line="500" w:lineRule="exact"/>
              <w:jc w:val="left"/>
              <w:rPr>
                <w:szCs w:val="21"/>
              </w:rPr>
            </w:pPr>
            <w:r>
              <w:rPr>
                <w:rFonts w:hint="eastAsia"/>
                <w:szCs w:val="21"/>
              </w:rPr>
              <w:t>根据监理</w:t>
            </w:r>
            <w:r>
              <w:rPr>
                <w:szCs w:val="21"/>
              </w:rPr>
              <w:t>范围</w:t>
            </w:r>
            <w:r>
              <w:rPr>
                <w:rFonts w:hint="eastAsia"/>
                <w:szCs w:val="21"/>
              </w:rPr>
              <w:t>、</w:t>
            </w:r>
            <w:r>
              <w:rPr>
                <w:szCs w:val="21"/>
              </w:rPr>
              <w:t>内容完整性</w:t>
            </w:r>
            <w:r>
              <w:rPr>
                <w:rFonts w:hint="eastAsia"/>
                <w:szCs w:val="21"/>
              </w:rPr>
              <w:t>，在2.4（含）～3.0（含）范围内赋分。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监理依据、监理工作目标（满分3分）</w:t>
            </w:r>
          </w:p>
        </w:tc>
        <w:tc>
          <w:tcPr>
            <w:tcW w:w="5103" w:type="dxa"/>
            <w:vAlign w:val="center"/>
          </w:tcPr>
          <w:p>
            <w:pPr>
              <w:widowControl/>
              <w:spacing w:line="500" w:lineRule="exact"/>
              <w:jc w:val="left"/>
              <w:rPr>
                <w:szCs w:val="21"/>
              </w:rPr>
            </w:pPr>
            <w:r>
              <w:rPr>
                <w:rFonts w:hint="eastAsia"/>
                <w:szCs w:val="21"/>
              </w:rPr>
              <w:t>根据监理依据、目标明确性，在2.4（含）～3.0（含）范围内赋分。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监理机构设置和岗位职责（满分3分）</w:t>
            </w:r>
          </w:p>
        </w:tc>
        <w:tc>
          <w:tcPr>
            <w:tcW w:w="5103" w:type="dxa"/>
            <w:vAlign w:val="center"/>
          </w:tcPr>
          <w:p>
            <w:pPr>
              <w:widowControl/>
              <w:spacing w:line="500" w:lineRule="exact"/>
              <w:jc w:val="left"/>
              <w:rPr>
                <w:szCs w:val="21"/>
              </w:rPr>
            </w:pPr>
            <w:r>
              <w:rPr>
                <w:rFonts w:hint="eastAsia"/>
                <w:szCs w:val="21"/>
              </w:rPr>
              <w:t>根据机构</w:t>
            </w:r>
            <w:r>
              <w:rPr>
                <w:szCs w:val="21"/>
              </w:rPr>
              <w:t>设置及职责分工合理性</w:t>
            </w:r>
            <w:r>
              <w:rPr>
                <w:rFonts w:hint="eastAsia"/>
                <w:szCs w:val="21"/>
              </w:rPr>
              <w:t>，在2.4（含）～3.0（含）范围内赋分。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监理工作程序、方法和制度（满分7分）</w:t>
            </w:r>
          </w:p>
        </w:tc>
        <w:tc>
          <w:tcPr>
            <w:tcW w:w="5103" w:type="dxa"/>
            <w:vAlign w:val="center"/>
          </w:tcPr>
          <w:p>
            <w:pPr>
              <w:widowControl/>
              <w:spacing w:line="500" w:lineRule="exact"/>
              <w:jc w:val="left"/>
              <w:rPr>
                <w:szCs w:val="21"/>
              </w:rPr>
            </w:pPr>
            <w:r>
              <w:rPr>
                <w:rFonts w:hint="eastAsia"/>
                <w:szCs w:val="21"/>
              </w:rPr>
              <w:t>根据监理程序规范性、方法先进性、制度完善性，在5.6（含）～7.0（含）范围内赋分。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质量、进度、造价、安全、环保监理措施（满分7分）</w:t>
            </w:r>
          </w:p>
        </w:tc>
        <w:tc>
          <w:tcPr>
            <w:tcW w:w="5103" w:type="dxa"/>
            <w:vAlign w:val="center"/>
          </w:tcPr>
          <w:p>
            <w:pPr>
              <w:widowControl/>
              <w:spacing w:line="500" w:lineRule="exact"/>
              <w:jc w:val="left"/>
              <w:rPr>
                <w:szCs w:val="21"/>
              </w:rPr>
            </w:pPr>
            <w:r>
              <w:rPr>
                <w:rFonts w:hint="eastAsia"/>
                <w:szCs w:val="21"/>
              </w:rPr>
              <w:t>根据相关内容周全性、措施有效性，在5.6（含）～7.0（含）范围内赋分。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组织协调及合同、信息管理（满分7分）</w:t>
            </w:r>
          </w:p>
        </w:tc>
        <w:tc>
          <w:tcPr>
            <w:tcW w:w="5103" w:type="dxa"/>
            <w:vAlign w:val="center"/>
          </w:tcPr>
          <w:p>
            <w:pPr>
              <w:widowControl/>
              <w:spacing w:line="500" w:lineRule="exact"/>
              <w:jc w:val="left"/>
              <w:rPr>
                <w:szCs w:val="21"/>
              </w:rPr>
            </w:pPr>
            <w:r>
              <w:rPr>
                <w:rFonts w:hint="eastAsia"/>
                <w:szCs w:val="21"/>
              </w:rPr>
              <w:t>根据内容周全性、措施有效性、方法先进性，在5.6（含）～7.0（含）范围内赋分。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监理工作重点、难点分析及对策（满分7分）</w:t>
            </w:r>
          </w:p>
        </w:tc>
        <w:tc>
          <w:tcPr>
            <w:tcW w:w="5103" w:type="dxa"/>
            <w:vAlign w:val="center"/>
          </w:tcPr>
          <w:p>
            <w:pPr>
              <w:widowControl/>
              <w:spacing w:line="500" w:lineRule="exact"/>
              <w:jc w:val="left"/>
              <w:rPr>
                <w:szCs w:val="21"/>
              </w:rPr>
            </w:pPr>
            <w:r>
              <w:rPr>
                <w:rFonts w:hint="eastAsia"/>
                <w:szCs w:val="21"/>
              </w:rPr>
              <w:t>根据理解全面性、分析合理性、措施有效性、方法先进性，在5.6（含）～7.0（含）范围内赋分。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vAlign w:val="center"/>
          </w:tcPr>
          <w:p>
            <w:pPr>
              <w:widowControl/>
              <w:spacing w:line="500" w:lineRule="exact"/>
              <w:jc w:val="center"/>
              <w:rPr>
                <w:szCs w:val="21"/>
              </w:rPr>
            </w:pPr>
            <w:r>
              <w:rPr>
                <w:rFonts w:hint="eastAsia"/>
                <w:szCs w:val="21"/>
              </w:rPr>
              <w:t>合理化建议（满分3分）</w:t>
            </w:r>
          </w:p>
        </w:tc>
        <w:tc>
          <w:tcPr>
            <w:tcW w:w="5103" w:type="dxa"/>
            <w:vAlign w:val="center"/>
          </w:tcPr>
          <w:p>
            <w:pPr>
              <w:widowControl/>
              <w:spacing w:line="500" w:lineRule="exact"/>
              <w:jc w:val="left"/>
              <w:rPr>
                <w:szCs w:val="21"/>
              </w:rPr>
            </w:pPr>
            <w:r>
              <w:rPr>
                <w:rFonts w:hint="eastAsia"/>
                <w:szCs w:val="21"/>
              </w:rPr>
              <w:t>根据建议合理性、可行性，在2.4（含）～3.0（含）范围内赋分。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7088" w:type="dxa"/>
            <w:gridSpan w:val="2"/>
            <w:vAlign w:val="center"/>
          </w:tcPr>
          <w:p>
            <w:pPr>
              <w:widowControl/>
              <w:spacing w:line="500" w:lineRule="exact"/>
              <w:jc w:val="center"/>
              <w:rPr>
                <w:szCs w:val="21"/>
              </w:rPr>
            </w:pPr>
            <w:r>
              <w:rPr>
                <w:rFonts w:hint="eastAsia"/>
                <w:szCs w:val="21"/>
              </w:rPr>
              <w:t>评分规则（满分40分）</w:t>
            </w:r>
          </w:p>
          <w:p>
            <w:pPr>
              <w:spacing w:line="500" w:lineRule="exact"/>
              <w:rPr>
                <w:szCs w:val="21"/>
              </w:rPr>
            </w:pPr>
            <w:r>
              <w:rPr>
                <w:rFonts w:hint="eastAsia"/>
                <w:szCs w:val="21"/>
              </w:rPr>
              <w:t>一、</w:t>
            </w:r>
            <w:r>
              <w:rPr>
                <w:rFonts w:hint="eastAsia"/>
              </w:rPr>
              <w:t>监理大纲评分。</w:t>
            </w:r>
            <w:r>
              <w:rPr>
                <w:rFonts w:hint="eastAsia"/>
                <w:szCs w:val="21"/>
              </w:rPr>
              <w:t>电子招标投标交易平台应对监理大纲进行章节乱序排列后，提交评标委员会评审。评标委员会应按照招标文件规定的监理大纲评分因素、评分标准对各投标人的监理大纲进行评审打分。评审结果由</w:t>
            </w:r>
            <w:r>
              <w:rPr>
                <w:rFonts w:hint="eastAsia" w:asciiTheme="minorEastAsia" w:hAnsiTheme="minorEastAsia"/>
                <w:szCs w:val="21"/>
              </w:rPr>
              <w:t>电子招标投标交易平台</w:t>
            </w:r>
            <w:r>
              <w:rPr>
                <w:rFonts w:hint="eastAsia"/>
                <w:szCs w:val="21"/>
              </w:rPr>
              <w:t>自动计算，并经评标委员会核对、确认；</w:t>
            </w:r>
          </w:p>
          <w:p>
            <w:pPr>
              <w:spacing w:line="500" w:lineRule="exact"/>
              <w:rPr>
                <w:szCs w:val="21"/>
              </w:rPr>
            </w:pPr>
            <w:r>
              <w:rPr>
                <w:rFonts w:hint="eastAsia"/>
                <w:szCs w:val="21"/>
              </w:rPr>
              <w:t>二、监理大纲评分得分统计。由电子</w:t>
            </w:r>
            <w:r>
              <w:rPr>
                <w:rFonts w:hint="eastAsia" w:asciiTheme="minorEastAsia" w:hAnsiTheme="minorEastAsia"/>
                <w:szCs w:val="21"/>
              </w:rPr>
              <w:t>招标投标</w:t>
            </w:r>
            <w:r>
              <w:rPr>
                <w:rFonts w:hint="eastAsia"/>
                <w:szCs w:val="21"/>
              </w:rPr>
              <w:t>交易平台提供辅助统计功能，按下述评判标准，自动认定和去除属于无效监理大纲评分评委，计算各投标人的监理大纲得分（保留小数点后2位</w:t>
            </w:r>
            <w:r>
              <w:rPr>
                <w:rFonts w:hint="eastAsia"/>
                <w:kern w:val="0"/>
                <w:szCs w:val="21"/>
              </w:rPr>
              <w:t>，小数点后第三位“四舍五入”</w:t>
            </w:r>
            <w:r>
              <w:rPr>
                <w:rFonts w:hint="eastAsia"/>
                <w:szCs w:val="21"/>
              </w:rPr>
              <w:t>）：</w:t>
            </w:r>
          </w:p>
          <w:p>
            <w:pPr>
              <w:spacing w:line="500" w:lineRule="exact"/>
              <w:rPr>
                <w:szCs w:val="21"/>
              </w:rPr>
            </w:pPr>
            <w:r>
              <w:rPr>
                <w:rFonts w:hint="eastAsia"/>
                <w:szCs w:val="21"/>
              </w:rPr>
              <w:t>（一）针对每个评委的各个投标人监理大纲评分：有出现对投标人的监理大纲评分在32.00（含）～40.00（含）之外的，对应的评委定为可能无效监理大纲评分评委。如所对应的投标人监理大纲不属于无效投标文件的，则该评委视为无效监理大纲评分评委。无效监理大纲评分评委的所有监理大纲评分均无效；</w:t>
            </w:r>
          </w:p>
          <w:p>
            <w:pPr>
              <w:spacing w:line="500" w:lineRule="exact"/>
              <w:rPr>
                <w:szCs w:val="21"/>
              </w:rPr>
            </w:pPr>
            <w:r>
              <w:rPr>
                <w:rFonts w:hint="eastAsia"/>
                <w:szCs w:val="21"/>
              </w:rPr>
              <w:t>（二）针对每个评委的各个投标人监理大纲评分：去除上述无效监理大纲评分评委后，逐步逐个算出每个评委监理大纲评分与其他评委监理大纲评分的算术平均数的差值。从差值中找出最大值T，将T值对应的评委（若出现2个及以上并列情形，选择在平台中签到序号排后的）定为可能无效监理大纲评分评委。如该评委的T值大于2.40，则该评委视为无效监理大纲评分评委。无效监理大纲评分评委的所有监理大纲评分均无效；</w:t>
            </w:r>
          </w:p>
          <w:p>
            <w:pPr>
              <w:spacing w:line="500" w:lineRule="exact"/>
              <w:rPr>
                <w:szCs w:val="21"/>
              </w:rPr>
            </w:pPr>
            <w:r>
              <w:rPr>
                <w:rFonts w:hint="eastAsia"/>
                <w:szCs w:val="21"/>
              </w:rPr>
              <w:t>（三）针对每个评委的最高投标人监理大纲评分与最低投标人监理大纲评分的分差值：去除上述无效监理大纲评分评委，算出每个评委的最高投标人监理大纲评分与最低投标人监理大纲评分的分差值后，逐步逐个算出每个评委监理大纲评分的分差值与其他评委监理大纲评分的分差值的算术平均数的差值。从差值中找出最大值M，将M值对应的评委（若出现2个及以上并列情形，选择在平台中签到序号排后的）定为可能无效监理大纲评分评委。如该评委的M值大于其他评委分值差的算术平均数的0.3倍，则该评委为无效监理大纲评分评委。无效监理大纲评分评委的所有监理大纲评分均无效。</w:t>
            </w:r>
          </w:p>
          <w:p>
            <w:pPr>
              <w:widowControl/>
              <w:spacing w:line="500" w:lineRule="exact"/>
              <w:jc w:val="left"/>
              <w:rPr>
                <w:szCs w:val="21"/>
              </w:rPr>
            </w:pPr>
            <w:r>
              <w:rPr>
                <w:rFonts w:hint="eastAsia"/>
                <w:szCs w:val="21"/>
              </w:rPr>
              <w:t>（四）去除上述无效监理大纲评分评委后，根据余下评委的评分情况，计算各投标人的监理大纲平均得分，所计算得分为各投标人的最终监理大纲得分。</w:t>
            </w:r>
          </w:p>
          <w:p>
            <w:pPr>
              <w:spacing w:line="500" w:lineRule="exact"/>
              <w:rPr>
                <w:b/>
                <w:szCs w:val="21"/>
              </w:rPr>
            </w:pPr>
            <w:r>
              <w:rPr>
                <w:rFonts w:hint="eastAsia"/>
                <w:b/>
                <w:szCs w:val="21"/>
              </w:rPr>
              <w:t>【注：1、</w:t>
            </w:r>
            <w:r>
              <w:rPr>
                <w:rFonts w:hint="eastAsia"/>
                <w:b/>
              </w:rPr>
              <w:t>投标</w:t>
            </w:r>
            <w:r>
              <w:rPr>
                <w:rFonts w:hint="eastAsia"/>
                <w:b/>
                <w:szCs w:val="21"/>
              </w:rPr>
              <w:t>人应结合招标项目的特点和实际需要，按上述章节编制监理大纲。2、监理大纲采用暗标评审，监理大纲除在规定处签字、盖章外，不得有体现投标人名称、具体人名、投标报价和可以认为是投标人承担过的工程项目名称或其它可以判定投标人的标记，且应按以下要求编制，否则按无效投标处理：①目录、标题、正文文字一律用三号仿宋体，表格文字、图纸说明文字为小四号仿宋体；②文字不可加粗、斜体、下划线等设置；③段首空两字符；④每个页面不能设置页码；⑤不得作任何标识或暗示投标人单位名称或人员姓名的标记；⑥不得采用任何不符合常规，有别于其他投标人的特殊做法的暗号；⑦正文文字采用A4版面，图纸、施工进度计划表（图）可采用任意版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trPr>
        <w:tc>
          <w:tcPr>
            <w:tcW w:w="743" w:type="dxa"/>
            <w:vMerge w:val="restart"/>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（3）</w:t>
            </w:r>
          </w:p>
        </w:tc>
        <w:tc>
          <w:tcPr>
            <w:tcW w:w="1100" w:type="dxa"/>
            <w:gridSpan w:val="2"/>
            <w:vMerge w:val="restart"/>
            <w:tcBorders>
              <w:left w:val="single" w:color="auto" w:sz="4" w:space="0"/>
            </w:tcBorders>
            <w:vAlign w:val="center"/>
          </w:tcPr>
          <w:p>
            <w:pPr>
              <w:widowControl/>
              <w:spacing w:line="500" w:lineRule="exact"/>
              <w:jc w:val="center"/>
              <w:rPr>
                <w:szCs w:val="21"/>
              </w:rPr>
            </w:pPr>
            <w:r>
              <w:rPr>
                <w:rFonts w:hint="eastAsia"/>
                <w:szCs w:val="21"/>
              </w:rPr>
              <w:t>投标报价</w:t>
            </w:r>
          </w:p>
          <w:p>
            <w:pPr>
              <w:widowControl/>
              <w:spacing w:line="500" w:lineRule="exact"/>
              <w:jc w:val="center"/>
              <w:rPr>
                <w:szCs w:val="21"/>
              </w:rPr>
            </w:pPr>
            <w:r>
              <w:rPr>
                <w:rFonts w:hint="eastAsia"/>
                <w:szCs w:val="21"/>
              </w:rPr>
              <w:t>评分标准（满分30分）</w:t>
            </w:r>
          </w:p>
        </w:tc>
        <w:tc>
          <w:tcPr>
            <w:tcW w:w="1985" w:type="dxa"/>
            <w:tcBorders>
              <w:bottom w:val="single" w:color="auto" w:sz="4" w:space="0"/>
            </w:tcBorders>
            <w:vAlign w:val="center"/>
          </w:tcPr>
          <w:p>
            <w:pPr>
              <w:spacing w:line="500" w:lineRule="exact"/>
              <w:jc w:val="center"/>
              <w:rPr>
                <w:szCs w:val="21"/>
              </w:rPr>
            </w:pPr>
            <w:r>
              <w:rPr>
                <w:rFonts w:hint="eastAsia"/>
                <w:szCs w:val="21"/>
              </w:rPr>
              <w:t>偏差率评分</w:t>
            </w:r>
          </w:p>
          <w:p>
            <w:pPr>
              <w:spacing w:line="500" w:lineRule="exact"/>
              <w:jc w:val="center"/>
              <w:rPr>
                <w:szCs w:val="21"/>
              </w:rPr>
            </w:pPr>
            <w:r>
              <w:rPr>
                <w:rFonts w:hint="eastAsia"/>
                <w:szCs w:val="21"/>
              </w:rPr>
              <w:t>（满分27分）</w:t>
            </w:r>
          </w:p>
        </w:tc>
        <w:tc>
          <w:tcPr>
            <w:tcW w:w="5103" w:type="dxa"/>
            <w:tcBorders>
              <w:bottom w:val="single" w:color="auto" w:sz="4" w:space="0"/>
            </w:tcBorders>
            <w:vAlign w:val="center"/>
          </w:tcPr>
          <w:p>
            <w:pPr>
              <w:spacing w:line="540" w:lineRule="exact"/>
              <w:rPr>
                <w:szCs w:val="21"/>
              </w:rPr>
            </w:pPr>
            <w:r>
              <w:rPr>
                <w:rFonts w:hint="eastAsia"/>
                <w:szCs w:val="21"/>
              </w:rPr>
              <w:t>投标报价偏差率得分由电子招标投标交易平台按下述公式自动计算，并提供计算过程表格，经评标委员会核对、确认（保留小数点后两位，小数点后第三位“四舍五入”）：</w:t>
            </w:r>
          </w:p>
          <w:p>
            <w:pPr>
              <w:spacing w:line="540" w:lineRule="exact"/>
              <w:rPr>
                <w:szCs w:val="21"/>
              </w:rPr>
            </w:pPr>
            <w:r>
              <w:rPr>
                <w:rFonts w:hint="eastAsia"/>
                <w:szCs w:val="21"/>
              </w:rPr>
              <w:t>一、投标报价偏差率得分＝27-∣投标报价-评标基准价∣÷评标基准价×100Q。投标报价与评标基准价相比较，等于评标基准价的，得满分；低于评标基准价时Q=q；高于评标基准价时Q=2q。</w:t>
            </w:r>
          </w:p>
          <w:p>
            <w:pPr>
              <w:spacing w:line="540" w:lineRule="exact"/>
              <w:rPr>
                <w:szCs w:val="21"/>
              </w:rPr>
            </w:pPr>
            <w:r>
              <w:rPr>
                <w:rFonts w:hint="eastAsia"/>
                <w:szCs w:val="21"/>
              </w:rPr>
              <w:t>二、q确定方法：</w:t>
            </w:r>
          </w:p>
          <w:p>
            <w:pPr>
              <w:spacing w:line="540" w:lineRule="exact"/>
              <w:rPr>
                <w:szCs w:val="21"/>
              </w:rPr>
            </w:pPr>
            <w:r>
              <w:rPr>
                <w:rFonts w:hint="eastAsia"/>
                <w:szCs w:val="21"/>
              </w:rPr>
              <w:t>（一）求等份值。q值区间在0.3-1.0，按步长0.01，分为70个等份。</w:t>
            </w:r>
          </w:p>
          <w:p>
            <w:pPr>
              <w:spacing w:line="540" w:lineRule="exact"/>
              <w:rPr>
                <w:szCs w:val="21"/>
              </w:rPr>
            </w:pPr>
            <w:r>
              <w:rPr>
                <w:rFonts w:hint="eastAsia"/>
                <w:szCs w:val="21"/>
              </w:rPr>
              <w:t>（二）计算下浮率a%和b%取值范围内（含a%和b%）的投标报价hi的累加值H和对应的投标人数量n。报价累加值H指h1+h2+……+hn（H值以元为单位精确到元，小数点后第一位“四舍五入”）。投标人数量n指投标报价hi下浮率在a%和b%的取值范围内（含a%和b%）的对应的投标人数量。投标报价hi值以元为单位精确到元，小数点后第一位“四舍五入”。</w:t>
            </w:r>
          </w:p>
          <w:p>
            <w:pPr>
              <w:spacing w:line="540" w:lineRule="exact"/>
              <w:rPr>
                <w:szCs w:val="21"/>
              </w:rPr>
            </w:pPr>
            <w:r>
              <w:rPr>
                <w:rFonts w:hint="eastAsia"/>
                <w:szCs w:val="21"/>
              </w:rPr>
              <w:t>（三）求余数y。被除数为H+n，除数等份数70加1之和，即71。余数y的函数表达式为y=MOD（H+n，71）。</w:t>
            </w:r>
          </w:p>
          <w:p>
            <w:pPr>
              <w:spacing w:line="540" w:lineRule="exact"/>
              <w:rPr>
                <w:szCs w:val="21"/>
              </w:rPr>
            </w:pPr>
            <w:r>
              <w:rPr>
                <w:rFonts w:hint="eastAsia"/>
                <w:szCs w:val="21"/>
              </w:rPr>
              <w:t>（四）计算q值。q值的计算式为q=余数y×0.01+0.3。</w:t>
            </w:r>
          </w:p>
          <w:p>
            <w:pPr>
              <w:spacing w:line="500" w:lineRule="exact"/>
              <w:rPr>
                <w:b/>
                <w:szCs w:val="21"/>
              </w:rPr>
            </w:pPr>
            <w:r>
              <w:rPr>
                <w:rFonts w:hint="eastAsia"/>
                <w:b/>
                <w:szCs w:val="21"/>
              </w:rPr>
              <w:t>【注：q值根据评审前的投标人投标报价和对应的投标人数量等进行计算确定，评审前的投标报价下浮率在a%～b%之外的不参与计算。】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3" w:hRule="atLeast"/>
        </w:trPr>
        <w:tc>
          <w:tcPr>
            <w:tcW w:w="743" w:type="dxa"/>
            <w:vMerge w:val="continue"/>
            <w:tcBorders>
              <w:right w:val="single" w:color="auto" w:sz="4" w:space="0"/>
            </w:tcBorders>
            <w:vAlign w:val="center"/>
          </w:tcPr>
          <w:p>
            <w:pPr>
              <w:widowControl/>
              <w:spacing w:line="500" w:lineRule="exact"/>
              <w:jc w:val="center"/>
              <w:rPr>
                <w:szCs w:val="21"/>
              </w:rPr>
            </w:pPr>
          </w:p>
        </w:tc>
        <w:tc>
          <w:tcPr>
            <w:tcW w:w="1100" w:type="dxa"/>
            <w:gridSpan w:val="2"/>
            <w:vMerge w:val="continue"/>
            <w:tcBorders>
              <w:left w:val="single" w:color="auto" w:sz="4" w:space="0"/>
            </w:tcBorders>
            <w:vAlign w:val="center"/>
          </w:tcPr>
          <w:p>
            <w:pPr>
              <w:widowControl/>
              <w:spacing w:line="500" w:lineRule="exact"/>
              <w:jc w:val="center"/>
              <w:rPr>
                <w:szCs w:val="21"/>
              </w:rPr>
            </w:pP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报价合理性评分</w:t>
            </w:r>
          </w:p>
          <w:p>
            <w:pPr>
              <w:spacing w:line="500" w:lineRule="exact"/>
              <w:jc w:val="center"/>
              <w:rPr>
                <w:szCs w:val="21"/>
              </w:rPr>
            </w:pPr>
            <w:r>
              <w:rPr>
                <w:rFonts w:hint="eastAsia"/>
                <w:szCs w:val="21"/>
              </w:rPr>
              <w:t>（满分3分）</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投标报价低于下浮率b%相应总价的，扣1分；投标报价高于下浮率a%相应总价的，扣1分；已标价</w:t>
            </w:r>
            <w:r>
              <w:rPr>
                <w:rFonts w:hint="eastAsia" w:asciiTheme="minorEastAsia" w:hAnsiTheme="minorEastAsia"/>
                <w:szCs w:val="21"/>
              </w:rPr>
              <w:t>“监理报酬清单”</w:t>
            </w:r>
            <w:r>
              <w:rPr>
                <w:rFonts w:hint="eastAsia"/>
                <w:szCs w:val="21"/>
              </w:rPr>
              <w:t>单价有高于控制价相应单价10%的（如有控制价清单），扣1分。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trPr>
        <w:tc>
          <w:tcPr>
            <w:tcW w:w="743" w:type="dxa"/>
            <w:tcBorders>
              <w:right w:val="single" w:color="auto" w:sz="4" w:space="0"/>
            </w:tcBorders>
            <w:vAlign w:val="center"/>
          </w:tcPr>
          <w:p>
            <w:pPr>
              <w:widowControl/>
              <w:spacing w:line="500" w:lineRule="exact"/>
              <w:jc w:val="center"/>
              <w:rPr>
                <w:szCs w:val="21"/>
              </w:rPr>
            </w:pPr>
            <w:r>
              <w:rPr>
                <w:szCs w:val="21"/>
              </w:rPr>
              <w:t>2.2.4</w:t>
            </w:r>
          </w:p>
          <w:p>
            <w:pPr>
              <w:widowControl/>
              <w:spacing w:line="500" w:lineRule="exact"/>
              <w:jc w:val="center"/>
              <w:rPr>
                <w:szCs w:val="21"/>
              </w:rPr>
            </w:pPr>
            <w:r>
              <w:rPr>
                <w:rFonts w:hint="eastAsia"/>
                <w:szCs w:val="21"/>
              </w:rPr>
              <w:t>（4）</w:t>
            </w:r>
          </w:p>
        </w:tc>
        <w:tc>
          <w:tcPr>
            <w:tcW w:w="1100" w:type="dxa"/>
            <w:gridSpan w:val="2"/>
            <w:tcBorders>
              <w:left w:val="single" w:color="auto" w:sz="4" w:space="0"/>
            </w:tcBorders>
            <w:vAlign w:val="center"/>
          </w:tcPr>
          <w:p>
            <w:pPr>
              <w:widowControl/>
              <w:spacing w:line="500" w:lineRule="exact"/>
              <w:jc w:val="center"/>
              <w:rPr>
                <w:szCs w:val="21"/>
              </w:rPr>
            </w:pPr>
            <w:r>
              <w:rPr>
                <w:rFonts w:hint="eastAsia"/>
                <w:szCs w:val="21"/>
              </w:rPr>
              <w:t>其他因素</w:t>
            </w:r>
          </w:p>
          <w:p>
            <w:pPr>
              <w:widowControl/>
              <w:spacing w:line="500" w:lineRule="exact"/>
              <w:jc w:val="center"/>
              <w:rPr>
                <w:szCs w:val="21"/>
              </w:rPr>
            </w:pPr>
            <w:r>
              <w:rPr>
                <w:rFonts w:hint="eastAsia"/>
                <w:szCs w:val="21"/>
              </w:rPr>
              <w:t>评分标准</w:t>
            </w:r>
          </w:p>
        </w:tc>
        <w:tc>
          <w:tcPr>
            <w:tcW w:w="1985" w:type="dxa"/>
            <w:tcBorders>
              <w:top w:val="single" w:color="auto" w:sz="4" w:space="0"/>
              <w:bottom w:val="single" w:color="auto" w:sz="4" w:space="0"/>
            </w:tcBorders>
            <w:vAlign w:val="center"/>
          </w:tcPr>
          <w:p>
            <w:pPr>
              <w:widowControl/>
              <w:spacing w:line="500" w:lineRule="exact"/>
              <w:jc w:val="center"/>
              <w:rPr>
                <w:szCs w:val="21"/>
              </w:rPr>
            </w:pPr>
            <w:r>
              <w:rPr>
                <w:rFonts w:hint="eastAsia"/>
                <w:szCs w:val="21"/>
              </w:rPr>
              <w:t>/</w:t>
            </w:r>
          </w:p>
        </w:tc>
        <w:tc>
          <w:tcPr>
            <w:tcW w:w="5103" w:type="dxa"/>
            <w:tcBorders>
              <w:top w:val="single" w:color="auto" w:sz="4" w:space="0"/>
              <w:bottom w:val="single" w:color="auto" w:sz="4" w:space="0"/>
            </w:tcBorders>
            <w:vAlign w:val="center"/>
          </w:tcPr>
          <w:p>
            <w:pPr>
              <w:spacing w:line="500" w:lineRule="exact"/>
              <w:rPr>
                <w:szCs w:val="21"/>
              </w:rPr>
            </w:pPr>
            <w:r>
              <w:rPr>
                <w:rFonts w:hint="eastAsia"/>
                <w:szCs w:val="21"/>
              </w:rPr>
              <w:t>/</w:t>
            </w: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adjustRightInd w:val="0"/>
        <w:snapToGrid w:val="0"/>
        <w:spacing w:before="0" w:after="0" w:line="520" w:lineRule="exact"/>
        <w:rPr>
          <w:rFonts w:asciiTheme="majorEastAsia" w:hAnsiTheme="majorEastAsia"/>
          <w:sz w:val="28"/>
          <w:szCs w:val="28"/>
        </w:rPr>
      </w:pPr>
      <w:bookmarkStart w:id="243" w:name="_Toc511399169"/>
      <w:bookmarkStart w:id="244" w:name="_Toc515441032"/>
      <w:bookmarkStart w:id="245" w:name="_Toc516822846"/>
      <w:r>
        <w:rPr>
          <w:rFonts w:hint="eastAsia" w:asciiTheme="majorEastAsia" w:hAnsiTheme="majorEastAsia"/>
          <w:sz w:val="28"/>
          <w:szCs w:val="28"/>
        </w:rPr>
        <w:t>1. 评标方法</w:t>
      </w:r>
      <w:bookmarkEnd w:id="243"/>
      <w:bookmarkEnd w:id="244"/>
      <w:bookmarkEnd w:id="24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pPr>
        <w:pStyle w:val="3"/>
        <w:adjustRightInd w:val="0"/>
        <w:snapToGrid w:val="0"/>
        <w:spacing w:before="0" w:after="0" w:line="520" w:lineRule="exact"/>
        <w:rPr>
          <w:rFonts w:asciiTheme="majorEastAsia" w:hAnsiTheme="majorEastAsia"/>
          <w:sz w:val="28"/>
          <w:szCs w:val="28"/>
        </w:rPr>
      </w:pPr>
      <w:bookmarkStart w:id="246" w:name="_Toc511399170"/>
      <w:bookmarkStart w:id="247" w:name="_Toc515441033"/>
      <w:bookmarkStart w:id="248" w:name="_Toc516822847"/>
      <w:r>
        <w:rPr>
          <w:rFonts w:hint="eastAsia" w:asciiTheme="majorEastAsia" w:hAnsiTheme="majorEastAsia"/>
          <w:sz w:val="28"/>
          <w:szCs w:val="28"/>
        </w:rPr>
        <w:t>2. 评审标准</w:t>
      </w:r>
      <w:bookmarkEnd w:id="246"/>
      <w:bookmarkEnd w:id="247"/>
      <w:bookmarkEnd w:id="248"/>
    </w:p>
    <w:p>
      <w:pPr>
        <w:pStyle w:val="4"/>
        <w:adjustRightInd w:val="0"/>
        <w:snapToGrid w:val="0"/>
        <w:spacing w:before="0" w:after="0" w:line="520" w:lineRule="exact"/>
        <w:rPr>
          <w:rFonts w:asciiTheme="majorEastAsia" w:hAnsiTheme="majorEastAsia" w:eastAsiaTheme="majorEastAsia"/>
          <w:sz w:val="28"/>
          <w:szCs w:val="28"/>
        </w:rPr>
      </w:pPr>
      <w:bookmarkStart w:id="249" w:name="_Toc515441034"/>
      <w:bookmarkStart w:id="250" w:name="_Toc511399171"/>
      <w:bookmarkStart w:id="251" w:name="_Toc516822848"/>
      <w:r>
        <w:rPr>
          <w:rFonts w:hint="eastAsia" w:asciiTheme="majorEastAsia" w:hAnsiTheme="majorEastAsia" w:eastAsiaTheme="majorEastAsia"/>
          <w:sz w:val="28"/>
          <w:szCs w:val="28"/>
        </w:rPr>
        <w:t>2.1 初步评审标准</w:t>
      </w:r>
      <w:bookmarkEnd w:id="249"/>
      <w:bookmarkEnd w:id="250"/>
      <w:bookmarkEnd w:id="25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2.1.1 形式评审标准：见评标办法前附表。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2.1.2 资格评审标准：见评标办法前附表。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2.1.3 响应性评审标准：见评标办法前附表。</w:t>
      </w:r>
    </w:p>
    <w:p>
      <w:pPr>
        <w:pStyle w:val="4"/>
        <w:adjustRightInd w:val="0"/>
        <w:snapToGrid w:val="0"/>
        <w:spacing w:before="0" w:after="0" w:line="520" w:lineRule="exact"/>
        <w:rPr>
          <w:rFonts w:asciiTheme="majorEastAsia" w:hAnsiTheme="majorEastAsia" w:eastAsiaTheme="majorEastAsia"/>
          <w:sz w:val="28"/>
          <w:szCs w:val="28"/>
        </w:rPr>
      </w:pPr>
      <w:bookmarkStart w:id="252" w:name="_Toc511399172"/>
      <w:bookmarkStart w:id="253" w:name="_Toc515441035"/>
      <w:bookmarkStart w:id="254" w:name="_Toc516822849"/>
      <w:r>
        <w:rPr>
          <w:rFonts w:hint="eastAsia" w:asciiTheme="majorEastAsia" w:hAnsiTheme="majorEastAsia" w:eastAsiaTheme="majorEastAsia"/>
          <w:sz w:val="28"/>
          <w:szCs w:val="28"/>
        </w:rPr>
        <w:t>2.2 分值构成与评分标准</w:t>
      </w:r>
      <w:bookmarkEnd w:id="252"/>
      <w:bookmarkEnd w:id="253"/>
      <w:bookmarkEnd w:id="25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2.2.1 分值构成</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（1）资信业绩部分：见评标办法前附表；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（2）监理大纲部分：见评标办法前附表；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（4）其他评分因素：见评标办法前附表。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2.2.2 评标基准价计算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评标基准价计算方法：见评标办法前附表。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2.2.3 投标报价的偏差率计算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投标报价的偏差率计算公式：见评标办法前附表。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2.2.4 评分标准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（1）资信业绩评分标准：见评标办法前附表；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（2）监理大纲评分标准：见评标办法前附表；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（3）投标报价评分标准：见评标办法前附表；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（4）其他因素评分标准：见评标办法前附表。</w:t>
      </w:r>
    </w:p>
    <w:p>
      <w:pPr>
        <w:pStyle w:val="3"/>
        <w:adjustRightInd w:val="0"/>
        <w:snapToGrid w:val="0"/>
        <w:spacing w:before="0" w:after="0" w:line="520" w:lineRule="exact"/>
        <w:rPr>
          <w:rFonts w:asciiTheme="majorEastAsia" w:hAnsiTheme="majorEastAsia"/>
          <w:sz w:val="28"/>
          <w:szCs w:val="28"/>
        </w:rPr>
      </w:pPr>
      <w:bookmarkStart w:id="255" w:name="_Toc515441036"/>
      <w:bookmarkStart w:id="256" w:name="_Toc511399173"/>
      <w:bookmarkStart w:id="257" w:name="_Toc516822850"/>
      <w:r>
        <w:rPr>
          <w:rFonts w:hint="eastAsia" w:asciiTheme="majorEastAsia" w:hAnsiTheme="majorEastAsia"/>
          <w:sz w:val="28"/>
          <w:szCs w:val="28"/>
        </w:rPr>
        <w:t>3. 评标程序</w:t>
      </w:r>
      <w:bookmarkEnd w:id="255"/>
      <w:bookmarkEnd w:id="256"/>
      <w:bookmarkEnd w:id="257"/>
    </w:p>
    <w:p>
      <w:pPr>
        <w:pStyle w:val="4"/>
        <w:adjustRightInd w:val="0"/>
        <w:snapToGrid w:val="0"/>
        <w:spacing w:before="0" w:after="0" w:line="520" w:lineRule="exact"/>
        <w:rPr>
          <w:rFonts w:asciiTheme="majorEastAsia" w:hAnsiTheme="majorEastAsia" w:eastAsiaTheme="majorEastAsia"/>
          <w:sz w:val="28"/>
          <w:szCs w:val="28"/>
        </w:rPr>
      </w:pPr>
      <w:bookmarkStart w:id="258" w:name="_Toc511399174"/>
      <w:bookmarkStart w:id="259" w:name="_Toc515441037"/>
      <w:bookmarkStart w:id="260" w:name="_Toc516822851"/>
      <w:r>
        <w:rPr>
          <w:rFonts w:hint="eastAsia" w:asciiTheme="majorEastAsia" w:hAnsiTheme="majorEastAsia" w:eastAsiaTheme="majorEastAsia"/>
          <w:sz w:val="28"/>
          <w:szCs w:val="28"/>
        </w:rPr>
        <w:t>3.1 初步评审</w:t>
      </w:r>
      <w:bookmarkEnd w:id="258"/>
      <w:bookmarkEnd w:id="259"/>
      <w:bookmarkEnd w:id="26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评标委员会可以要求投标人提交第二章“投标人须知”规定的有关证明和证件的原件，以便核验。</w:t>
      </w:r>
      <w:r>
        <w:rPr>
          <w:rFonts w:hint="eastAsia" w:asciiTheme="minorEastAsia" w:hAnsiTheme="minorEastAsia"/>
          <w:b/>
          <w:szCs w:val="21"/>
        </w:rPr>
        <w:t>评标委员会依据本章第2.1款规定的标准对投标文件进行初步评审。有一项不符合评审标准的，评标委员会应当否决其投标。</w:t>
      </w:r>
    </w:p>
    <w:p>
      <w:pPr>
        <w:ind w:firstLine="420" w:firstLineChars="200"/>
      </w:pPr>
      <w:r>
        <w:rPr>
          <w:rFonts w:hint="eastAsia"/>
        </w:rPr>
        <w:t>3.1.2 投标人有以下情形之一的，评标委员会应当否决其投标：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（1）投标文件没有对招标文件的实质性要求和条件作出响应，或者对招标文件的偏差超出招标文件规定的偏差范围或最高项数；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（2）有串通投标、弄虚作假、行贿等违法行为。</w:t>
      </w:r>
    </w:p>
    <w:p>
      <w:pPr>
        <w:ind w:firstLine="420" w:firstLineChars="200"/>
      </w:pPr>
      <w:r>
        <w:rPr>
          <w:rFonts w:hint="eastAsia"/>
        </w:rPr>
        <w:t>3.1.3 投标报价有算术错误及其他错误的，评标委员会按以下原则要求投标人对投标报价进行修正，并要求投标人书面澄清确认。投标人拒不澄清确认的，评标委员会应当否决其投标：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（1）投标文件中的大写金额与小写金额不一致的，以大写金额为准；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（2）总价金额与单价金额不一致的，以单价金额为准，但单价金额小数点有明显错误的除外。</w:t>
      </w:r>
    </w:p>
    <w:p>
      <w:pPr>
        <w:pStyle w:val="4"/>
        <w:adjustRightInd w:val="0"/>
        <w:snapToGrid w:val="0"/>
        <w:spacing w:before="0" w:after="0" w:line="520" w:lineRule="exact"/>
        <w:rPr>
          <w:rFonts w:asciiTheme="majorEastAsia" w:hAnsiTheme="majorEastAsia" w:eastAsiaTheme="majorEastAsia"/>
          <w:sz w:val="28"/>
          <w:szCs w:val="28"/>
        </w:rPr>
      </w:pPr>
      <w:bookmarkStart w:id="261" w:name="_Toc511399175"/>
      <w:bookmarkStart w:id="262" w:name="_Toc516822852"/>
      <w:bookmarkStart w:id="263" w:name="_Toc515441038"/>
      <w:r>
        <w:rPr>
          <w:rFonts w:hint="eastAsia" w:asciiTheme="majorEastAsia" w:hAnsiTheme="majorEastAsia" w:eastAsiaTheme="majorEastAsia"/>
          <w:sz w:val="28"/>
          <w:szCs w:val="28"/>
        </w:rPr>
        <w:t>3.2 详细评审</w:t>
      </w:r>
      <w:bookmarkEnd w:id="261"/>
      <w:bookmarkEnd w:id="262"/>
      <w:bookmarkEnd w:id="26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评标委员会按本章第2.2款规定的量化因素和分值进行打分，并计算出综合评估得分。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（1）按本章第2.2.4（1）目规定的评审因素和分值对资信业绩部分计算出得分A；</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（2）按本章第2.2.4（2）目规定的评审因素和分值对监理大纲部分计算出得分B；</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（3）按本章第2.2.4（3）目规定的评审因素和分值对投标报价计算出得分C；</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（4）按本章第2.2.4（4）目规定的评审因素和分值对其他部分计算出得分D。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评分分值计算保留小数点后两位，小数点后第三位“四舍五入”。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投标人得分=A+B+C+D。</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4"/>
        <w:adjustRightInd w:val="0"/>
        <w:snapToGrid w:val="0"/>
        <w:spacing w:before="0" w:after="0" w:line="520" w:lineRule="exact"/>
        <w:rPr>
          <w:rFonts w:asciiTheme="majorEastAsia" w:hAnsiTheme="majorEastAsia" w:eastAsiaTheme="majorEastAsia"/>
          <w:sz w:val="28"/>
          <w:szCs w:val="28"/>
        </w:rPr>
      </w:pPr>
      <w:bookmarkStart w:id="264" w:name="_Toc511399176"/>
      <w:bookmarkStart w:id="265" w:name="_Toc516822853"/>
      <w:bookmarkStart w:id="266" w:name="_Toc515441039"/>
      <w:r>
        <w:rPr>
          <w:rFonts w:hint="eastAsia" w:asciiTheme="majorEastAsia" w:hAnsiTheme="majorEastAsia" w:eastAsiaTheme="majorEastAsia"/>
          <w:sz w:val="28"/>
          <w:szCs w:val="28"/>
        </w:rPr>
        <w:t>3.3 投标文件的澄清</w:t>
      </w:r>
      <w:bookmarkEnd w:id="264"/>
      <w:bookmarkEnd w:id="265"/>
      <w:bookmarkEnd w:id="26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澄清、说明或补正不得超出投标文件的范围且不得改变投标文件的实质性内容，并构成投标文件的组成部分。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3.3.3 评标委员会对投标人提交的澄清、说明或补正有疑问的，可以要求投标人进一步澄清、说明或补正，直至满足评标委员会的要求。</w:t>
      </w:r>
    </w:p>
    <w:p>
      <w:pPr>
        <w:pStyle w:val="4"/>
        <w:adjustRightInd w:val="0"/>
        <w:snapToGrid w:val="0"/>
        <w:spacing w:before="0" w:after="0" w:line="520" w:lineRule="exact"/>
        <w:rPr>
          <w:rFonts w:asciiTheme="majorEastAsia" w:hAnsiTheme="majorEastAsia" w:eastAsiaTheme="majorEastAsia"/>
          <w:sz w:val="28"/>
          <w:szCs w:val="28"/>
        </w:rPr>
      </w:pPr>
      <w:bookmarkStart w:id="267" w:name="_Toc516822854"/>
      <w:bookmarkStart w:id="268" w:name="_Toc515441040"/>
      <w:bookmarkStart w:id="269" w:name="_Toc511399177"/>
      <w:r>
        <w:rPr>
          <w:rFonts w:hint="eastAsia" w:asciiTheme="majorEastAsia" w:hAnsiTheme="majorEastAsia" w:eastAsiaTheme="majorEastAsia"/>
          <w:sz w:val="28"/>
          <w:szCs w:val="28"/>
        </w:rPr>
        <w:t>3.4 评标结果</w:t>
      </w:r>
      <w:bookmarkEnd w:id="267"/>
      <w:bookmarkEnd w:id="268"/>
      <w:bookmarkEnd w:id="26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3.4.1 除第二章“投标人须知”前附表授权直接确定中标人外，评标委员会按照得分由高到低的顺序推荐中标候选人，并标明排序。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3.4.2 评标委员会完成评标后，应当向招标人提交书面评标报告和中标候选人名单。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adjustRightInd w:val="0"/>
        <w:snapToGrid w:val="0"/>
        <w:spacing w:before="0" w:after="0" w:line="520" w:lineRule="exact"/>
        <w:jc w:val="center"/>
        <w:rPr>
          <w:rFonts w:asciiTheme="majorEastAsia" w:hAnsiTheme="majorEastAsia" w:eastAsiaTheme="majorEastAsia"/>
          <w:sz w:val="36"/>
          <w:szCs w:val="36"/>
        </w:rPr>
      </w:pPr>
      <w:bookmarkStart w:id="270" w:name="_Toc511399178"/>
      <w:bookmarkStart w:id="271" w:name="_Toc515441041"/>
      <w:bookmarkStart w:id="272" w:name="_Toc516822855"/>
      <w:r>
        <w:rPr>
          <w:rFonts w:hint="eastAsia" w:asciiTheme="majorEastAsia" w:hAnsiTheme="majorEastAsia" w:eastAsiaTheme="majorEastAsia"/>
          <w:sz w:val="36"/>
          <w:szCs w:val="36"/>
        </w:rPr>
        <w:t>第四章 合同条款及格式</w:t>
      </w:r>
      <w:bookmarkEnd w:id="270"/>
      <w:bookmarkEnd w:id="271"/>
      <w:bookmarkEnd w:id="272"/>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3"/>
        <w:adjustRightInd w:val="0"/>
        <w:snapToGrid w:val="0"/>
        <w:spacing w:line="520" w:lineRule="exact"/>
        <w:jc w:val="center"/>
        <w:rPr>
          <w:sz w:val="36"/>
          <w:szCs w:val="36"/>
        </w:rPr>
      </w:pPr>
      <w:bookmarkStart w:id="273" w:name="_Toc511399179"/>
      <w:bookmarkStart w:id="274" w:name="_Toc515441042"/>
      <w:bookmarkStart w:id="275" w:name="_Toc516822856"/>
      <w:r>
        <w:rPr>
          <w:rFonts w:hint="eastAsia"/>
          <w:sz w:val="36"/>
          <w:szCs w:val="36"/>
        </w:rPr>
        <w:t>第一节 通用合同条款</w:t>
      </w:r>
      <w:bookmarkEnd w:id="273"/>
      <w:bookmarkEnd w:id="274"/>
      <w:bookmarkEnd w:id="275"/>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adjustRightInd w:val="0"/>
        <w:snapToGrid w:val="0"/>
        <w:ind w:firstLine="422" w:firstLineChars="200"/>
        <w:jc w:val="left"/>
        <w:rPr>
          <w:rFonts w:asciiTheme="minorEastAsia" w:hAnsiTheme="minorEastAsia"/>
          <w:b/>
          <w:szCs w:val="21"/>
        </w:rPr>
      </w:pPr>
      <w:r>
        <w:rPr>
          <w:rFonts w:hint="eastAsia" w:asciiTheme="minorEastAsia" w:hAnsiTheme="minorEastAsia"/>
          <w:b/>
          <w:szCs w:val="21"/>
        </w:rPr>
        <w:t>【注：本通用合同条款引用中华人民共和国《标准监理招标文件》（2017版）通用合同条款。】</w:t>
      </w:r>
    </w:p>
    <w:p>
      <w:pPr>
        <w:pStyle w:val="4"/>
        <w:spacing w:before="0" w:after="0" w:line="520" w:lineRule="exact"/>
        <w:rPr>
          <w:rFonts w:asciiTheme="majorEastAsia" w:hAnsiTheme="majorEastAsia" w:eastAsiaTheme="majorEastAsia"/>
          <w:sz w:val="28"/>
          <w:szCs w:val="28"/>
        </w:rPr>
      </w:pPr>
      <w:bookmarkStart w:id="276" w:name="_Toc511399180"/>
      <w:bookmarkStart w:id="277" w:name="_Toc515441043"/>
      <w:bookmarkStart w:id="278" w:name="_Toc516822857"/>
      <w:r>
        <w:rPr>
          <w:rFonts w:hint="eastAsia" w:asciiTheme="majorEastAsia" w:hAnsiTheme="majorEastAsia" w:eastAsiaTheme="majorEastAsia"/>
          <w:sz w:val="28"/>
          <w:szCs w:val="28"/>
        </w:rPr>
        <w:t>1. 一般约定</w:t>
      </w:r>
      <w:bookmarkEnd w:id="276"/>
      <w:bookmarkEnd w:id="277"/>
      <w:bookmarkEnd w:id="278"/>
    </w:p>
    <w:p>
      <w:pPr>
        <w:pStyle w:val="5"/>
        <w:spacing w:before="0" w:after="0" w:line="520" w:lineRule="exact"/>
        <w:rPr>
          <w:rFonts w:asciiTheme="majorEastAsia" w:hAnsiTheme="majorEastAsia"/>
        </w:rPr>
      </w:pPr>
      <w:bookmarkStart w:id="279" w:name="_Toc511399181"/>
      <w:r>
        <w:rPr>
          <w:rFonts w:hint="eastAsia" w:asciiTheme="majorEastAsia" w:hAnsiTheme="majorEastAsia"/>
        </w:rPr>
        <w:t>1.1 词语定义</w:t>
      </w:r>
      <w:bookmarkEnd w:id="27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通用合同条款、专用合同条款中的下列词语应具有本款所赋予的含义。</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1.1.1 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合同文件（或称合同）：指合同协议书、中标通知书、投标函和投标函附录、专用合同条款、通用合同条款、委托人要求、监理报酬清单、监理大纲，以及其他构成合同组成部分的文件。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合同协议书：指委托人和监理人共同签署的合同协议书。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1.1.1.3 中标通知书：指委托人通知监理人中标的函件。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1.1.1.4 投标函：指由监理人填写并签署的，名为“投标函”的函件。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1.1.1.5 投标函附录：指由监理人填写并签署的、附在投标函后，名为“投标函附录”的函件。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1.1.1.6 委托人要求：指合同文件中名为“委托人要求”的文件。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1.1.1.7 监理大纲：指监理人在投标文件中的监理大纲。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1.1.1.8 监理报酬清单：指监理人投标文件中的监理报酬清单。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1.1.1.9 其他合同文件：指经合同双方当事人确认构成合同文件的其他文件。</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1.1.2 合同当事人和人员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合同当事人：指委托人和（或）监理人。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委托人：指与监理人签订合同协议书的当事人，及其合法继承人。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监理人：指与委托人签订合同协议书的当事人，及其合法继承人。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1.1.2.4 委托人代表：指由委托人任命，并在授权范围和期限内代表委托人行使权利和履行义务的全权负责人。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1.1.2.5 总监理工程师：指由监理人任命，代表监理人行使权利和履行义务的全权负责人。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1.1.2.6 承包人：指在本工程监理范围内，与委托人签订勘察、设计、施工承包合同的当事人。</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1.1.3 工程和监理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1.1.3.1 工程：指永久工程和（或）临时工程。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1.1.3.2 监理服务：指监理人接受委托人的委托，依照法律、规范标准和监理合同等，对建设工程勘察、设计或施工等阶段进行质量控制、进度控制、投资控制、合同管理、信息管理、组织协调和安全监理、环保监理的服务活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1.1.3.3 监理资料：是委托人按合同约定向监理人提供的，用于完成监理范围与内容所需要的资料。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1.1.3.4 监理文件：指监理人按合同约定向委托人提交的监理大纲、监理规划、监理实施细则、监理日志、监理报告、工程质量评估报告、事故处理文件、监理工作总结和其他文件等，包括阶段性文件和最终文件，且应当采用合同中双方约定的格式和载体。</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1.1.4 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1.1.4.1 开始监理通知：指委托人按第6.1款通知监理人开始监理的函件。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1.1.4.2 开始监理日期：指委托人按第6.1款发出的开始监理通知中写明的开始监理日期。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1.1.4.3 监理服务期限：指监理人在投标函中承诺的完成合同监理服务所需的期限，包括按第6.2款和第6.3.2项约定所作的调整。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1.1.4.4 完成监理日期：指第1.1.4.3目约定监理服务期限届满时的日期。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1.1.4.5 基准日：指投标截止时间前28天的日期。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1.1.4.6 天：除特别指明外，指日历天。合同中按天计算时间的，开始当天不计入，从次日开始计算。期限最后一天的截止时间为当天24:00。</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1.1.5 合同价格和费用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1.1.5.1 签约合同价：指签订合同时合同协议书中写明的监理报酬总金额。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1.1.5.2 合同价格：指监理人按合同约定完成了全部监理工作后，委托人应付给监理人的金额，包括在履行合同过程中按合同约定进行的变更和调整。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1.1.5.3 费用：指为履行合同所发生的或将要发生的所有合理开支，包括管理费和应分摊的其他费用，但不包括利润。</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1.1.6 其他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1.1.6.1 书面形式：指合同文件、信件和数据电文（包括电报、电传、传真、电子数据交换和电子邮件）等可以有形地表现所载内容的形式。</w:t>
      </w:r>
    </w:p>
    <w:p>
      <w:pPr>
        <w:pStyle w:val="5"/>
        <w:spacing w:before="0" w:after="0" w:line="520" w:lineRule="exact"/>
        <w:rPr>
          <w:rFonts w:asciiTheme="majorEastAsia" w:hAnsiTheme="majorEastAsia"/>
        </w:rPr>
      </w:pPr>
      <w:bookmarkStart w:id="280" w:name="_Toc511399182"/>
      <w:r>
        <w:rPr>
          <w:rFonts w:hint="eastAsia" w:asciiTheme="majorEastAsia" w:hAnsiTheme="majorEastAsia"/>
        </w:rPr>
        <w:t>1.2 语言文字</w:t>
      </w:r>
      <w:bookmarkEnd w:id="28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合同使用的语言文字为中文。专用术语使用外文的，应附有中文注释。</w:t>
      </w:r>
    </w:p>
    <w:p>
      <w:pPr>
        <w:pStyle w:val="5"/>
        <w:spacing w:before="0" w:after="0" w:line="520" w:lineRule="exact"/>
        <w:rPr>
          <w:rFonts w:asciiTheme="majorEastAsia" w:hAnsiTheme="majorEastAsia"/>
        </w:rPr>
      </w:pPr>
      <w:bookmarkStart w:id="281" w:name="_Toc511399183"/>
      <w:r>
        <w:rPr>
          <w:rFonts w:hint="eastAsia" w:asciiTheme="majorEastAsia" w:hAnsiTheme="majorEastAsia"/>
        </w:rPr>
        <w:t>1.3 适用法律</w:t>
      </w:r>
      <w:bookmarkEnd w:id="28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适用于合同的法律包括中华人民共和国法律、行政法规、部门规章，以及工程所在地的地方法规、自治条例、单行条例和地方政府规章。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本合同适用的其他规范性文件，可在专用合同条款中约定。</w:t>
      </w:r>
    </w:p>
    <w:p>
      <w:pPr>
        <w:pStyle w:val="5"/>
        <w:spacing w:before="0" w:after="0" w:line="520" w:lineRule="exact"/>
        <w:rPr>
          <w:rFonts w:asciiTheme="majorEastAsia" w:hAnsiTheme="majorEastAsia"/>
        </w:rPr>
      </w:pPr>
      <w:bookmarkStart w:id="282" w:name="_Toc511399184"/>
      <w:r>
        <w:rPr>
          <w:rFonts w:hint="eastAsia" w:asciiTheme="majorEastAsia" w:hAnsiTheme="majorEastAsia"/>
        </w:rPr>
        <w:t>1.4 合同文件的优先顺序</w:t>
      </w:r>
      <w:bookmarkEnd w:id="28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组成合同的各项文件应互相解释，互为说明。除专用合同条款另有约定外，解释合同文件的优先顺序如下：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（1）合同协议书；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（2）中标通知书；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（6）委托人要求；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（9）其他合同文件。</w:t>
      </w:r>
    </w:p>
    <w:p>
      <w:pPr>
        <w:pStyle w:val="5"/>
        <w:spacing w:before="0" w:after="0" w:line="520" w:lineRule="exact"/>
        <w:rPr>
          <w:rFonts w:asciiTheme="majorEastAsia" w:hAnsiTheme="majorEastAsia"/>
        </w:rPr>
      </w:pPr>
      <w:bookmarkStart w:id="283" w:name="_Toc511399185"/>
      <w:r>
        <w:rPr>
          <w:rFonts w:hint="eastAsia" w:asciiTheme="majorEastAsia" w:hAnsiTheme="majorEastAsia"/>
        </w:rPr>
        <w:t>1.5 合同协议书</w:t>
      </w:r>
      <w:bookmarkEnd w:id="28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监理人按中标通知书规定的时间与委托人签订合同协议书。除法律另有规定或合同另有约定外，委托人和监理人的法定代表人或其委托代理人在合同协议书上签字并盖单位章后，合同生效。</w:t>
      </w:r>
    </w:p>
    <w:p>
      <w:pPr>
        <w:pStyle w:val="5"/>
        <w:spacing w:before="0" w:after="0" w:line="520" w:lineRule="exact"/>
        <w:rPr>
          <w:rFonts w:asciiTheme="majorEastAsia" w:hAnsiTheme="majorEastAsia"/>
        </w:rPr>
      </w:pPr>
      <w:bookmarkStart w:id="284" w:name="_Toc511399186"/>
      <w:r>
        <w:rPr>
          <w:rFonts w:hint="eastAsia" w:asciiTheme="majorEastAsia" w:hAnsiTheme="majorEastAsia"/>
        </w:rPr>
        <w:t>1.6 文件的提供和照管</w:t>
      </w:r>
      <w:bookmarkEnd w:id="284"/>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1.6.1 监理文件的提供</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除专用合同条款另有约定外，监理人应在合理的期限内按照合同约定的数量向委托人提供监理文件。合同约定监理文件应经委托人批复的，委托人应当在合同约定的期限内批复或提出修改意见。</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1.6.2 委托人提供的文件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按专用合同条款约定由委托人提供的文件，包括规范标准、承包合同、勘察文件、设计文件等，委托人应按约定的数量和期限交给监理人。由于委托人未按时提供文件造成监理服务期限延误的，按第6.2款约定执行。</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1.6.3 文件错误的通知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任何一方当事人发现文件中存在的明显错误或疏忽，均应及时通知对方当事人，并应立即采取适当的措施防止损失扩大。</w:t>
      </w: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1.6.4 文件的照管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监理人应在现场保留一份合同文件、监理文件、委托人要求中的所列文件、以及其他根据合同收发的往来信函，以备委托人和行政管理部门查阅使用。</w:t>
      </w:r>
    </w:p>
    <w:p>
      <w:pPr>
        <w:pStyle w:val="5"/>
        <w:spacing w:before="0" w:after="0" w:line="520" w:lineRule="exact"/>
        <w:rPr>
          <w:rFonts w:asciiTheme="majorEastAsia" w:hAnsiTheme="majorEastAsia"/>
        </w:rPr>
      </w:pPr>
      <w:bookmarkStart w:id="285" w:name="_Toc511399187"/>
      <w:r>
        <w:rPr>
          <w:rFonts w:hint="eastAsia" w:asciiTheme="majorEastAsia" w:hAnsiTheme="majorEastAsia"/>
        </w:rPr>
        <w:t>1.7 联络</w:t>
      </w:r>
      <w:bookmarkEnd w:id="28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1.7.1 与合同有关的通知、批准、证明、证书、指示、要求、请求、同意、意见、确定和决定等，均应采用书面形式。</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1.7.2 上述通知、批准、证明、证书、指示、要求、请求、同意、意见、确定和决定等来往函件，均应在合同约定的期限内送达指定的地点和指定的接收人，并办理签收手续。</w:t>
      </w:r>
    </w:p>
    <w:p>
      <w:pPr>
        <w:pStyle w:val="5"/>
        <w:spacing w:before="0" w:after="0" w:line="520" w:lineRule="exact"/>
        <w:rPr>
          <w:rFonts w:asciiTheme="majorEastAsia" w:hAnsiTheme="majorEastAsia"/>
        </w:rPr>
      </w:pPr>
      <w:bookmarkStart w:id="286" w:name="_Toc511399188"/>
      <w:r>
        <w:rPr>
          <w:rFonts w:hint="eastAsia" w:asciiTheme="majorEastAsia" w:hAnsiTheme="majorEastAsia"/>
        </w:rPr>
        <w:t>1.8 转让</w:t>
      </w:r>
      <w:bookmarkEnd w:id="28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除专用合同条款另有约定外，未经对方当事人同意，一方当事人不得将合同权利全部或部分转让给第三人，也不得全部或部分转移合同义务。</w:t>
      </w:r>
    </w:p>
    <w:p>
      <w:pPr>
        <w:pStyle w:val="5"/>
        <w:spacing w:before="0" w:after="0" w:line="520" w:lineRule="exact"/>
        <w:rPr>
          <w:rFonts w:asciiTheme="majorEastAsia" w:hAnsiTheme="majorEastAsia"/>
        </w:rPr>
      </w:pPr>
      <w:bookmarkStart w:id="287" w:name="_Toc511399189"/>
      <w:r>
        <w:rPr>
          <w:rFonts w:hint="eastAsia" w:asciiTheme="majorEastAsia" w:hAnsiTheme="majorEastAsia"/>
        </w:rPr>
        <w:t>1.9 严禁贿赂</w:t>
      </w:r>
      <w:bookmarkEnd w:id="28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合同双方当事人不得以贿赂或变相贿赂的方式，谋取不当利益或损害对方权益。因贿赂造成对方当事人损失的，行为人应当赔偿损失，并承担相应的法律责任。</w:t>
      </w:r>
    </w:p>
    <w:p>
      <w:pPr>
        <w:pStyle w:val="5"/>
        <w:spacing w:before="0" w:after="0" w:line="520" w:lineRule="exact"/>
        <w:rPr>
          <w:rFonts w:asciiTheme="majorEastAsia" w:hAnsiTheme="majorEastAsia"/>
        </w:rPr>
      </w:pPr>
      <w:bookmarkStart w:id="288" w:name="_Toc511399190"/>
      <w:r>
        <w:rPr>
          <w:rFonts w:hint="eastAsia" w:asciiTheme="majorEastAsia" w:hAnsiTheme="majorEastAsia"/>
        </w:rPr>
        <w:t>1.10 知识产权</w:t>
      </w:r>
      <w:bookmarkEnd w:id="28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1.10.1 除专用合同条款另有约定外，监理人完成的监理工作成果，除署名权以外的著作权和其他知识产权均归委托人享有。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1.10.2 监理人从事监理活动时不得侵犯他人的知识产权。因侵犯专利权或其他知识产权所引起的责任，由监理人自行承担。因委托人提供的监理资料导致侵权的，由委托人承担责任。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1.10.3 监理人在投标文件中采用专利技术、专有技术的，相应的使用费视为已包含在投标报价之中。</w:t>
      </w:r>
    </w:p>
    <w:p>
      <w:pPr>
        <w:pStyle w:val="5"/>
        <w:spacing w:before="0" w:after="0" w:line="520" w:lineRule="exact"/>
        <w:rPr>
          <w:rFonts w:asciiTheme="majorEastAsia" w:hAnsiTheme="majorEastAsia"/>
        </w:rPr>
      </w:pPr>
      <w:bookmarkStart w:id="289" w:name="_Toc511399191"/>
      <w:r>
        <w:rPr>
          <w:rFonts w:hint="eastAsia" w:asciiTheme="majorEastAsia" w:hAnsiTheme="majorEastAsia"/>
        </w:rPr>
        <w:t>1.11 文件及信息的保密</w:t>
      </w:r>
      <w:bookmarkEnd w:id="28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未经对方同意，任何一方当事人不得将有关文件、技术秘密、需要保密的资料和信息泄露给他人或公开发表与引用。</w:t>
      </w:r>
    </w:p>
    <w:p>
      <w:pPr>
        <w:pStyle w:val="5"/>
        <w:spacing w:before="0" w:after="0" w:line="520" w:lineRule="exact"/>
        <w:rPr>
          <w:rFonts w:asciiTheme="majorEastAsia" w:hAnsiTheme="majorEastAsia"/>
        </w:rPr>
      </w:pPr>
      <w:bookmarkStart w:id="290" w:name="_Toc511399192"/>
      <w:r>
        <w:rPr>
          <w:rFonts w:hint="eastAsia" w:asciiTheme="majorEastAsia" w:hAnsiTheme="majorEastAsia"/>
        </w:rPr>
        <w:t>1.12 委托人要求</w:t>
      </w:r>
      <w:bookmarkEnd w:id="29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1.12.1 监理人应认真阅读、复核委托人要求，发现错误的，应及时书面通知委托人。无论是否存在错误，委托人均有权修改委托人要求，并在修改后3日内通知监理人。除专用合同条款另有约定外，由此导致监理人费用增加和(或)周期延误的，委托人应当相应地增加费用和(或)延长周期。</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如果委托人要求违反法律规定，监理人应在发现后及时书面通知委托人，要求其改正。委托人收到通知书后不予改正或不予答复的，监理人有权拒绝履行合同义务，直至解除合同；由此引起的监理人的全部损失由委托人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1.12.3 委托人要求采用国外规范和标准进行监理时，应由委托人负责提供该规范和标准的外国文本和中文译本，提供的时间、份数和其他要求在专用合同条款中约定。</w:t>
      </w:r>
    </w:p>
    <w:p>
      <w:pPr>
        <w:pStyle w:val="4"/>
        <w:spacing w:before="0" w:after="0" w:line="520" w:lineRule="exact"/>
        <w:rPr>
          <w:rFonts w:asciiTheme="majorEastAsia" w:hAnsiTheme="majorEastAsia" w:eastAsiaTheme="majorEastAsia"/>
          <w:sz w:val="28"/>
          <w:szCs w:val="28"/>
        </w:rPr>
      </w:pPr>
      <w:bookmarkStart w:id="291" w:name="_Toc511399193"/>
      <w:bookmarkStart w:id="292" w:name="_Toc515441044"/>
      <w:bookmarkStart w:id="293" w:name="_Toc516822858"/>
      <w:r>
        <w:rPr>
          <w:rFonts w:hint="eastAsia" w:asciiTheme="majorEastAsia" w:hAnsiTheme="majorEastAsia" w:eastAsiaTheme="majorEastAsia"/>
          <w:sz w:val="28"/>
          <w:szCs w:val="28"/>
        </w:rPr>
        <w:t>2. 委托人义务</w:t>
      </w:r>
      <w:bookmarkEnd w:id="291"/>
      <w:bookmarkEnd w:id="292"/>
      <w:bookmarkEnd w:id="293"/>
    </w:p>
    <w:p>
      <w:pPr>
        <w:pStyle w:val="5"/>
        <w:spacing w:before="0" w:after="0" w:line="520" w:lineRule="exact"/>
        <w:rPr>
          <w:rFonts w:asciiTheme="majorEastAsia" w:hAnsiTheme="majorEastAsia"/>
        </w:rPr>
      </w:pPr>
      <w:bookmarkStart w:id="294" w:name="_Toc511399194"/>
      <w:r>
        <w:rPr>
          <w:rFonts w:hint="eastAsia" w:asciiTheme="majorEastAsia" w:hAnsiTheme="majorEastAsia"/>
        </w:rPr>
        <w:t>2.1 遵守法律</w:t>
      </w:r>
      <w:bookmarkEnd w:id="29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委托人在履行合同过程中应遵守法律，并保证监理人免于承担因委托人违反法律而引起的任何责任。</w:t>
      </w:r>
    </w:p>
    <w:p>
      <w:pPr>
        <w:pStyle w:val="5"/>
        <w:spacing w:before="0" w:after="0" w:line="520" w:lineRule="exact"/>
        <w:rPr>
          <w:rFonts w:asciiTheme="majorEastAsia" w:hAnsiTheme="majorEastAsia"/>
        </w:rPr>
      </w:pPr>
      <w:bookmarkStart w:id="295" w:name="_Toc511399195"/>
      <w:r>
        <w:rPr>
          <w:rFonts w:hint="eastAsia" w:asciiTheme="majorEastAsia" w:hAnsiTheme="majorEastAsia"/>
        </w:rPr>
        <w:t>2.2 发出开始监理通知</w:t>
      </w:r>
      <w:bookmarkEnd w:id="29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委托人应按第6.1款的约定向监理人发出开始监理通知。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除专用合同条款另有约定外，委托人应为监理人的现场人员，在施工期间提供办公房间、办公桌椅、互联网接口、冷暖设施、生活设施、进出现场交通服务和其他便利条件。</w:t>
      </w:r>
    </w:p>
    <w:p>
      <w:pPr>
        <w:pStyle w:val="5"/>
        <w:spacing w:before="0" w:after="0" w:line="520" w:lineRule="exact"/>
        <w:rPr>
          <w:rFonts w:asciiTheme="majorEastAsia" w:hAnsiTheme="majorEastAsia"/>
        </w:rPr>
      </w:pPr>
      <w:bookmarkStart w:id="296" w:name="_Toc511399196"/>
      <w:r>
        <w:rPr>
          <w:rFonts w:hint="eastAsia" w:asciiTheme="majorEastAsia" w:hAnsiTheme="majorEastAsia"/>
        </w:rPr>
        <w:t>2.3 办理证件和批件</w:t>
      </w:r>
      <w:bookmarkEnd w:id="29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法律规定和（或）合同约定由委托人负责办理的工程建设项目必须履行的各类审批、核准或备案手续，委托人应当按时办理，监理人应给予必要的协助。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法律规定和（或）合同约定由监理人负责办理的监理所需的证件和批件，委托人应给予必要的协助。</w:t>
      </w:r>
    </w:p>
    <w:p>
      <w:pPr>
        <w:pStyle w:val="5"/>
        <w:spacing w:before="0" w:after="0" w:line="520" w:lineRule="exact"/>
        <w:rPr>
          <w:rFonts w:asciiTheme="majorEastAsia" w:hAnsiTheme="majorEastAsia"/>
        </w:rPr>
      </w:pPr>
      <w:bookmarkStart w:id="297" w:name="_Toc511399197"/>
      <w:r>
        <w:rPr>
          <w:rFonts w:hint="eastAsia" w:asciiTheme="majorEastAsia" w:hAnsiTheme="majorEastAsia"/>
        </w:rPr>
        <w:t>2.4 支付合同价款</w:t>
      </w:r>
      <w:bookmarkEnd w:id="29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委托人应按合同约定向监理人及时支付合同价款。</w:t>
      </w:r>
    </w:p>
    <w:p>
      <w:pPr>
        <w:pStyle w:val="5"/>
        <w:spacing w:before="0" w:after="0" w:line="520" w:lineRule="exact"/>
        <w:rPr>
          <w:rFonts w:asciiTheme="majorEastAsia" w:hAnsiTheme="majorEastAsia"/>
        </w:rPr>
      </w:pPr>
      <w:bookmarkStart w:id="298" w:name="_Toc511399198"/>
      <w:r>
        <w:rPr>
          <w:rFonts w:hint="eastAsia" w:asciiTheme="majorEastAsia" w:hAnsiTheme="majorEastAsia"/>
        </w:rPr>
        <w:t>2.5 提供监理资料</w:t>
      </w:r>
      <w:bookmarkEnd w:id="29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委托人应按第1.6.2项的约定向监理人提供监理资料。</w:t>
      </w:r>
    </w:p>
    <w:p>
      <w:pPr>
        <w:pStyle w:val="5"/>
        <w:spacing w:before="0" w:after="0" w:line="520" w:lineRule="exact"/>
        <w:rPr>
          <w:rFonts w:asciiTheme="majorEastAsia" w:hAnsiTheme="majorEastAsia"/>
        </w:rPr>
      </w:pPr>
      <w:bookmarkStart w:id="299" w:name="_Toc511399199"/>
      <w:r>
        <w:rPr>
          <w:rFonts w:hint="eastAsia" w:asciiTheme="majorEastAsia" w:hAnsiTheme="majorEastAsia"/>
        </w:rPr>
        <w:t>2.6 其他义务</w:t>
      </w:r>
      <w:bookmarkEnd w:id="29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委托人应履行合同约定的其他义务。</w:t>
      </w:r>
    </w:p>
    <w:p>
      <w:pPr>
        <w:pStyle w:val="4"/>
        <w:spacing w:before="0" w:after="0" w:line="520" w:lineRule="exact"/>
        <w:rPr>
          <w:rFonts w:asciiTheme="majorEastAsia" w:hAnsiTheme="majorEastAsia" w:eastAsiaTheme="majorEastAsia"/>
          <w:sz w:val="28"/>
          <w:szCs w:val="28"/>
        </w:rPr>
      </w:pPr>
      <w:bookmarkStart w:id="300" w:name="_Toc511399200"/>
      <w:bookmarkStart w:id="301" w:name="_Toc516822859"/>
      <w:bookmarkStart w:id="302" w:name="_Toc515441045"/>
      <w:r>
        <w:rPr>
          <w:rFonts w:hint="eastAsia" w:asciiTheme="majorEastAsia" w:hAnsiTheme="majorEastAsia" w:eastAsiaTheme="majorEastAsia"/>
          <w:sz w:val="28"/>
          <w:szCs w:val="28"/>
        </w:rPr>
        <w:t>3. 委托人管理</w:t>
      </w:r>
      <w:bookmarkEnd w:id="300"/>
      <w:bookmarkEnd w:id="301"/>
      <w:bookmarkEnd w:id="302"/>
    </w:p>
    <w:p>
      <w:pPr>
        <w:pStyle w:val="5"/>
        <w:spacing w:before="0" w:after="0" w:line="520" w:lineRule="exact"/>
        <w:rPr>
          <w:rFonts w:asciiTheme="majorEastAsia" w:hAnsiTheme="majorEastAsia"/>
        </w:rPr>
      </w:pPr>
      <w:bookmarkStart w:id="303" w:name="_Toc511399201"/>
      <w:r>
        <w:rPr>
          <w:rFonts w:hint="eastAsia" w:asciiTheme="majorEastAsia" w:hAnsiTheme="majorEastAsia"/>
        </w:rPr>
        <w:t>3.1 委托人代表</w:t>
      </w:r>
      <w:bookmarkEnd w:id="30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3.1.1 除专用合同条款另有约定外，委托人应在合同签订后14天内，将委托人代表的姓名、职务、联系方式、授权范围和授权期限书面通知监理人，由委托人代表在其授权范围和授权期限内，代表委托人行使权利、履行义务和处理合同履行中的具体事宜。委托人代表在授权范围内的行为由委托人承担法律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3.1.2 委托人代表违反法律法规、违背职业道德守则或者不按合同约定履行职责及义务，导致合同无法继续正常履行的，监理人有权通知委托人更换委托人代表。委托人收到通知后7天内，应当核实完毕并将处理结果通知监理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3.1.3 委托人更换委托人代表的，应提前14天将更换人员的姓名、职务、联系方式、授权范围和授权期限书面通知监理人。委托人代表超过2天不能履行职责的，应委派代表代行其职责，并通知监理人。</w:t>
      </w:r>
    </w:p>
    <w:p>
      <w:pPr>
        <w:pStyle w:val="5"/>
        <w:spacing w:before="0" w:after="0" w:line="520" w:lineRule="exact"/>
        <w:rPr>
          <w:rFonts w:asciiTheme="majorEastAsia" w:hAnsiTheme="majorEastAsia"/>
        </w:rPr>
      </w:pPr>
      <w:bookmarkStart w:id="304" w:name="_Toc511399202"/>
      <w:r>
        <w:rPr>
          <w:rFonts w:hint="eastAsia" w:asciiTheme="majorEastAsia" w:hAnsiTheme="majorEastAsia"/>
        </w:rPr>
        <w:t>3.2 委托人的指示</w:t>
      </w:r>
      <w:bookmarkEnd w:id="30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3.2.1 委托人应按合同约定向监理人发出指示，委托人的指示应盖有委托人单位章，并由委托人代表签字确认。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3.2.2 监理人收到委托人作出的指示后应遵照执行。指示构成变更的，应按第8条执行。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3.2.3 在紧急情况下，委托人代表或其授权人员可以当场签发临时书面指示，监理人应遵照执行。委托人代表应在临时书面指示发出后24小时内发出书面确认函，逾期未发出书面确认函的，该临时书面指示应被视为委托人的正式指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3.2.4 由于委托人未能按合同约定发出指示、指示延误或指示错误而导致监理人费用增加和（或）周期延误的，委托人应承担由此增加的费用和（或）周期延误。</w:t>
      </w:r>
    </w:p>
    <w:p>
      <w:pPr>
        <w:pStyle w:val="5"/>
        <w:spacing w:before="0" w:after="0" w:line="520" w:lineRule="exact"/>
        <w:rPr>
          <w:rFonts w:asciiTheme="majorEastAsia" w:hAnsiTheme="majorEastAsia"/>
        </w:rPr>
      </w:pPr>
      <w:bookmarkStart w:id="305" w:name="_Toc511399203"/>
      <w:r>
        <w:rPr>
          <w:rFonts w:hint="eastAsia" w:asciiTheme="majorEastAsia" w:hAnsiTheme="majorEastAsia"/>
        </w:rPr>
        <w:t>3.3 决定或答复</w:t>
      </w:r>
      <w:bookmarkEnd w:id="30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3.3.1 委托人在法律允许的范围内有权对监理人的监理工作和/或监理文件作出处理决定，监理人应按照委托人的决定执行，涉及监理服务期限或监理报酬等问题按第8条的约定处理。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3.3.2 委托人应在专用合同条款约定的时间之内，对监理人书面提出的事项作出书面答复；逾期没有做出答复的，视为已获得委托人的批准。</w:t>
      </w:r>
    </w:p>
    <w:p>
      <w:pPr>
        <w:pStyle w:val="4"/>
        <w:spacing w:before="0" w:after="0" w:line="520" w:lineRule="exact"/>
        <w:rPr>
          <w:rFonts w:asciiTheme="majorEastAsia" w:hAnsiTheme="majorEastAsia" w:eastAsiaTheme="majorEastAsia"/>
          <w:sz w:val="28"/>
          <w:szCs w:val="28"/>
        </w:rPr>
      </w:pPr>
      <w:bookmarkStart w:id="306" w:name="_Toc511399204"/>
      <w:bookmarkStart w:id="307" w:name="_Toc516822860"/>
      <w:bookmarkStart w:id="308" w:name="_Toc515441046"/>
      <w:r>
        <w:rPr>
          <w:rFonts w:hint="eastAsia" w:asciiTheme="majorEastAsia" w:hAnsiTheme="majorEastAsia" w:eastAsiaTheme="majorEastAsia"/>
          <w:sz w:val="28"/>
          <w:szCs w:val="28"/>
        </w:rPr>
        <w:t>4. 监理人义务</w:t>
      </w:r>
      <w:bookmarkEnd w:id="306"/>
      <w:bookmarkEnd w:id="307"/>
      <w:bookmarkEnd w:id="308"/>
    </w:p>
    <w:p>
      <w:pPr>
        <w:pStyle w:val="5"/>
        <w:spacing w:before="0" w:after="0" w:line="520" w:lineRule="exact"/>
        <w:rPr>
          <w:rFonts w:asciiTheme="majorEastAsia" w:hAnsiTheme="majorEastAsia"/>
        </w:rPr>
      </w:pPr>
      <w:bookmarkStart w:id="309" w:name="_Toc511399205"/>
      <w:r>
        <w:rPr>
          <w:rFonts w:hint="eastAsia" w:asciiTheme="majorEastAsia" w:hAnsiTheme="majorEastAsia"/>
        </w:rPr>
        <w:t>4.1 监理人的一般义务</w:t>
      </w:r>
      <w:bookmarkEnd w:id="30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4.1.1 遵守法律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监理人在履行合同过程中应遵守法律，并保证委托人免于承担因监理人违反法律而引起的任何责任。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4.1.2 依法纳税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监理人应按有关法律规定纳税，应缴纳的税金（含增值税）包括在合同价格之中。</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4.1.3 完成全部监理工作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监理人应按合同约定以及委托人要求，完成合同约定的全部工作，并对工作中的任何缺陷进行整改，使其满足合同约定的目的。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4.1.4 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监理人应履行合同约定的其他义务。</w:t>
      </w:r>
    </w:p>
    <w:p>
      <w:pPr>
        <w:pStyle w:val="5"/>
        <w:spacing w:before="0" w:after="0" w:line="520" w:lineRule="exact"/>
        <w:rPr>
          <w:rFonts w:asciiTheme="majorEastAsia" w:hAnsiTheme="majorEastAsia"/>
        </w:rPr>
      </w:pPr>
      <w:bookmarkStart w:id="310" w:name="_Toc511399206"/>
      <w:r>
        <w:rPr>
          <w:rFonts w:hint="eastAsia" w:asciiTheme="majorEastAsia" w:hAnsiTheme="majorEastAsia"/>
        </w:rPr>
        <w:t>4.2 履约保证金</w:t>
      </w:r>
      <w:bookmarkEnd w:id="3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履约保证金自合同生效之日起生效，在委托人签发竣工验收证书之日起28日后失效。如果监理人不履行合同约定的义务或其履行不符合合同的约定，委托人有权扣划相应金额的履约保证金。</w:t>
      </w:r>
    </w:p>
    <w:p>
      <w:pPr>
        <w:pStyle w:val="5"/>
        <w:spacing w:before="0" w:after="0" w:line="520" w:lineRule="exact"/>
        <w:rPr>
          <w:rFonts w:asciiTheme="majorEastAsia" w:hAnsiTheme="majorEastAsia"/>
        </w:rPr>
      </w:pPr>
      <w:bookmarkStart w:id="311" w:name="_Toc511399207"/>
      <w:r>
        <w:rPr>
          <w:rFonts w:hint="eastAsia" w:asciiTheme="majorEastAsia" w:hAnsiTheme="majorEastAsia"/>
        </w:rPr>
        <w:t>4.3 联合体</w:t>
      </w:r>
      <w:bookmarkEnd w:id="31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4.3.1 联合体各方应共同与委托人签订合同。联合体各方应为履行合同承担连带责任。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4.3.2 联合体协议经委托人确认后作为合同附件。在履行合同过程中，未经委托人同意，不得修改联合体协议。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4.3.3 联合体牵头人或联合体授权的代表负责与委托人联系，并接受指示，负责组织联合体各成员全面履行合同。</w:t>
      </w:r>
    </w:p>
    <w:p>
      <w:pPr>
        <w:pStyle w:val="5"/>
        <w:spacing w:before="0" w:after="0" w:line="520" w:lineRule="exact"/>
        <w:rPr>
          <w:rFonts w:asciiTheme="majorEastAsia" w:hAnsiTheme="majorEastAsia"/>
        </w:rPr>
      </w:pPr>
      <w:bookmarkStart w:id="312" w:name="_Toc511399208"/>
      <w:r>
        <w:rPr>
          <w:rFonts w:hint="eastAsia" w:asciiTheme="majorEastAsia" w:hAnsiTheme="majorEastAsia"/>
        </w:rPr>
        <w:t>4.4 总监理工程师</w:t>
      </w:r>
      <w:bookmarkEnd w:id="31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4.4.1 监理人应按合同协议书的约定指派总监理工程师，并在约定的期限内到职。监理人更换总监理工程师应事先征得委托人同意，并应在更换14天前将拟更换的总监理工程师的姓名和详细资料提交委托人。总监理工程师2天内不能履行职责的，应事先征得委托人同意，并委派代表代行其职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4.4.2 总监理工程师应按合同约定以及委托人要求，负责组织合同工作的实施。在情况紧急且无法与委托人取得联系时，可采取保证工程和人员生命财产安全的紧急措施，并在采取措施后24小时内向委托人提交书面报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4.4.3 监理人为履行合同发出的一切函件均应盖有监理人单位章或由监理人授权的项目机构章，并由监理人的总监理工程师签字确认。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4.4.4 按照专用合同条款约定，总监理工程师可以授权其下属人员履行其某项职责，但事先应将这些人员的姓名和授权范围书面通知委托人和承包人。</w:t>
      </w:r>
    </w:p>
    <w:p>
      <w:pPr>
        <w:pStyle w:val="5"/>
        <w:spacing w:before="0" w:after="0" w:line="520" w:lineRule="exact"/>
        <w:rPr>
          <w:rFonts w:asciiTheme="majorEastAsia" w:hAnsiTheme="majorEastAsia"/>
        </w:rPr>
      </w:pPr>
      <w:bookmarkStart w:id="313" w:name="_Toc511399209"/>
      <w:r>
        <w:rPr>
          <w:rFonts w:hint="eastAsia" w:asciiTheme="majorEastAsia" w:hAnsiTheme="majorEastAsia"/>
        </w:rPr>
        <w:t>4.5 监理人员的管理</w:t>
      </w:r>
      <w:bookmarkEnd w:id="31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4.5.1 监理人应在接到开始监理通知之日起7天内，向委托人提交监理项目机构以及人员安排的报告，其内容应包括项目机构设置、主要监理人员和作业人员的名单及资格条件。主要监理人员应相对稳定，更换主要监理人员的，应取得委托人的同意,并向委托人提交继任人员的资格、管理经验等资料。总监理工程师的更换，应按照本章第4.4.1项规定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4.5.2 除专用合同条款另有约定外，主要监理人员包括总监理工程师、专业监理工程师等；其他人员包括各专业的监理员、资料员等。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4.5.3 监理人应保证其主要监理人员在合同期限内的任何时候，都能按时参加委托人组织的工作会议。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4.5.4 国家规定应当持证上岗的工作人员均应持有相应的资格证明，委托人有权随时检查。委托人认为有必要时，可以进行现场考核。</w:t>
      </w:r>
    </w:p>
    <w:p>
      <w:pPr>
        <w:pStyle w:val="5"/>
        <w:spacing w:before="0" w:after="0" w:line="520" w:lineRule="exact"/>
        <w:rPr>
          <w:rFonts w:asciiTheme="majorEastAsia" w:hAnsiTheme="majorEastAsia"/>
        </w:rPr>
      </w:pPr>
      <w:bookmarkStart w:id="314" w:name="_Toc511399210"/>
      <w:r>
        <w:rPr>
          <w:rFonts w:hint="eastAsia" w:asciiTheme="majorEastAsia" w:hAnsiTheme="majorEastAsia"/>
        </w:rPr>
        <w:t>4.6 撤换总监理工程师和其他人员</w:t>
      </w:r>
      <w:bookmarkEnd w:id="31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监理人应对其总监理工程师和其他人员进行有效管理。委托人要求撤换不能胜任本职工作、行为不端或玩忽职守的总监理工程师和其他人员的，监理人应予以撤换。</w:t>
      </w:r>
    </w:p>
    <w:p>
      <w:pPr>
        <w:pStyle w:val="5"/>
        <w:spacing w:before="0" w:after="0" w:line="520" w:lineRule="exact"/>
        <w:rPr>
          <w:rFonts w:asciiTheme="majorEastAsia" w:hAnsiTheme="majorEastAsia"/>
        </w:rPr>
      </w:pPr>
      <w:bookmarkStart w:id="315" w:name="_Toc511399211"/>
      <w:r>
        <w:rPr>
          <w:rFonts w:hint="eastAsia" w:asciiTheme="majorEastAsia" w:hAnsiTheme="majorEastAsia"/>
        </w:rPr>
        <w:t>4.7 保障人员的合法权益</w:t>
      </w:r>
      <w:bookmarkEnd w:id="31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4.7.1 监理人应与其雇佣的人员签订劳动合同，并按时发放工资。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4.7.2 监理人应按劳动法的规定安排工作时间，保证其雇佣人员享有休息和休假的权利。因监理需要占用休假日或延长工作时间的，应不超过法律规定的限度，并按法律规定给予补休或付酬。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4.7.3 监理人应按有关法律规定和合同约定，为其雇佣人员办理保险。</w:t>
      </w:r>
    </w:p>
    <w:p>
      <w:pPr>
        <w:pStyle w:val="5"/>
        <w:spacing w:before="0" w:after="0" w:line="520" w:lineRule="exact"/>
        <w:rPr>
          <w:rFonts w:asciiTheme="majorEastAsia" w:hAnsiTheme="majorEastAsia"/>
        </w:rPr>
      </w:pPr>
      <w:bookmarkStart w:id="316" w:name="_Toc511399212"/>
      <w:r>
        <w:rPr>
          <w:rFonts w:hint="eastAsia" w:asciiTheme="majorEastAsia" w:hAnsiTheme="majorEastAsia"/>
        </w:rPr>
        <w:t>4.8 合同价款应专款专用</w:t>
      </w:r>
      <w:bookmarkEnd w:id="31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委托人按合同约定支付给监理人的各项价款，应专用于合同监理工作。</w:t>
      </w:r>
    </w:p>
    <w:p>
      <w:pPr>
        <w:pStyle w:val="4"/>
        <w:spacing w:before="0" w:after="0" w:line="520" w:lineRule="exact"/>
        <w:rPr>
          <w:rFonts w:asciiTheme="majorEastAsia" w:hAnsiTheme="majorEastAsia" w:eastAsiaTheme="majorEastAsia"/>
          <w:sz w:val="28"/>
          <w:szCs w:val="28"/>
        </w:rPr>
      </w:pPr>
      <w:bookmarkStart w:id="317" w:name="_Toc516822861"/>
      <w:bookmarkStart w:id="318" w:name="_Toc511399213"/>
      <w:bookmarkStart w:id="319" w:name="_Toc515441047"/>
      <w:r>
        <w:rPr>
          <w:rFonts w:hint="eastAsia" w:asciiTheme="majorEastAsia" w:hAnsiTheme="majorEastAsia" w:eastAsiaTheme="majorEastAsia"/>
          <w:sz w:val="28"/>
          <w:szCs w:val="28"/>
        </w:rPr>
        <w:t>5. 监理要求</w:t>
      </w:r>
      <w:bookmarkEnd w:id="317"/>
      <w:bookmarkEnd w:id="318"/>
      <w:bookmarkEnd w:id="319"/>
    </w:p>
    <w:p>
      <w:pPr>
        <w:pStyle w:val="5"/>
        <w:spacing w:before="0" w:after="0" w:line="520" w:lineRule="exact"/>
        <w:rPr>
          <w:rFonts w:asciiTheme="majorEastAsia" w:hAnsiTheme="majorEastAsia"/>
        </w:rPr>
      </w:pPr>
      <w:bookmarkStart w:id="320" w:name="_Toc511399214"/>
      <w:r>
        <w:rPr>
          <w:rFonts w:hint="eastAsia" w:asciiTheme="majorEastAsia" w:hAnsiTheme="majorEastAsia"/>
        </w:rPr>
        <w:t>5.1 监理范围</w:t>
      </w:r>
      <w:bookmarkEnd w:id="32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5.1.1 本合同的监理范围包括工程范围、阶段范围和工作范围，具体监理范围应当根据三者之间的关联内容进行确定。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5.1.2 工程范围指所监理工程的建设内容，具体范围在专用合同条款中约定。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5.1.3 阶段范围指工程建设程序中的勘察阶段、设计阶段、施工阶段、缺陷责任期及保修阶段中的一个或者多个阶段，具体范围在专用合同条款中约定。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5.1.4 工作范围指监理工作中的质量控制、进度控制、投资控制、合同管理、信息管理、组织协调和安全监理、环保监理中的一项或者多项工作，具体范围在专用合同条款中约定。</w:t>
      </w:r>
    </w:p>
    <w:p>
      <w:pPr>
        <w:pStyle w:val="5"/>
        <w:spacing w:before="0" w:after="0" w:line="520" w:lineRule="exact"/>
        <w:rPr>
          <w:rFonts w:asciiTheme="majorEastAsia" w:hAnsiTheme="majorEastAsia"/>
        </w:rPr>
      </w:pPr>
      <w:bookmarkStart w:id="321" w:name="_Toc511399215"/>
      <w:r>
        <w:rPr>
          <w:rFonts w:hint="eastAsia" w:asciiTheme="majorEastAsia" w:hAnsiTheme="majorEastAsia"/>
        </w:rPr>
        <w:t>5.2 监理依据</w:t>
      </w:r>
      <w:bookmarkEnd w:id="32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除专用合同条款另有约定外，本工程的监理依据如下：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（1）适用的法律、行政法规及部门规章；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（2）与工程有关的规范、标准、规程；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（3）工程勘察文件、设计文件及其他文件；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（4）本工程监理的委托合同及补充合同；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（5）委托人签订的勘察、设计和施工承包合同；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（6）合同履行中与监理服务有关的来往函件；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（7）其他监理依据。</w:t>
      </w:r>
    </w:p>
    <w:p>
      <w:pPr>
        <w:pStyle w:val="5"/>
        <w:spacing w:before="0" w:after="0" w:line="520" w:lineRule="exact"/>
        <w:rPr>
          <w:rFonts w:asciiTheme="majorEastAsia" w:hAnsiTheme="majorEastAsia"/>
        </w:rPr>
      </w:pPr>
      <w:bookmarkStart w:id="322" w:name="_Toc511399216"/>
      <w:r>
        <w:rPr>
          <w:rFonts w:hint="eastAsia" w:asciiTheme="majorEastAsia" w:hAnsiTheme="majorEastAsia"/>
        </w:rPr>
        <w:t>5.3 监理内容</w:t>
      </w:r>
      <w:bookmarkEnd w:id="32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除专用条件另有约定外，监理工作内容包括：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（1）收到工程设计文件后编制监理规划，并在第一次工地会议7天前报委托人。根据有关规定和监理工作需要，编制监理实施细则；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（2）熟悉工程设计文件，并参加由委托人主持的图纸会审和设计交底会议；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（3）参加由委托人主持的第一次工地会议；主持监理例会并根据工程需要主持或参加专题会议；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（4）审查施工承包人提交的施工组织设计，重点审查其中的质量安全技术措施、专项施工方案与工程建设强制性标准的符合性；</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（5）检查施工承包人工程质量、安全生产管理制度及组织机构和人员资格；</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（6）检查施工承包人专职安全生产管理人员的配备情况；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（7）审查施工承包人提交的施工进度计划，核查承包人对施工进度计划的调整；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（8）检查施工承包人的试验室；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（9）审核施工分包人资质条件；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（10）查验施工承包人的施工测量放线成果；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（11）审查工程开工条件，对条件具备的签发开工令；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（12）审查施工承包人报送的工程材料、构配件、设备质量证明文件的有效性和符合性，并按规定对用于工程的材料采取平行检验或见证取样方式进行抽检；</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（13）审核施工承包人提交的工程款支付申请，签发或出具工程款支付证书，并报委托人审核、批准；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（14）在巡视、旁站和检验过程中，发现工程质量、施工安全存在事故隐患的，要求施工承包人整改并报委托人；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（15）经委托人同意，签发工程暂停令和复工令；</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（16）审查施工承包人提交的采用新材料、新工艺、新技术、新设备的论证材料及相关验收标准；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（17）验收隐蔽工程、分部分项工程；</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（18）审查施工承包人提交的工程变更申请，协调处理施工进度调整、费用索赔、合同争议等事项；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（19）审查施工承包人提交的竣工验收申请，编写工程质量评估报告；</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（20）参加工程竣工验收，签署竣工验收意见；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（21）审查施工承包人提交的竣工结算申请并报委托人；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（22）编制、整理工程监理归档文件并报委托人。</w:t>
      </w:r>
    </w:p>
    <w:p>
      <w:pPr>
        <w:pStyle w:val="5"/>
        <w:spacing w:before="0" w:after="0" w:line="520" w:lineRule="exact"/>
        <w:rPr>
          <w:rFonts w:asciiTheme="majorEastAsia" w:hAnsiTheme="majorEastAsia"/>
        </w:rPr>
      </w:pPr>
      <w:bookmarkStart w:id="323" w:name="_Toc511399217"/>
      <w:r>
        <w:rPr>
          <w:rFonts w:hint="eastAsia" w:asciiTheme="majorEastAsia" w:hAnsiTheme="majorEastAsia"/>
        </w:rPr>
        <w:t>5.4 监理文件要求</w:t>
      </w:r>
      <w:bookmarkEnd w:id="32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5.4.1 监理文件的编制应符合法律、规范标准的强制性规定和委托人要求，相关的监理依据应当完整准确，文件内容和相应数据应当真实可靠。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5.4.2 监理文件的深度应满足本阶段相应监理工作的规定要求，满足委托人的下步工作需要，并应符合国家和行业现行规定。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5.4.3 本工程监理文件的具体类别、编制要求、编制内容、提交时间和份数等，在专用合同条款中约定。</w:t>
      </w:r>
    </w:p>
    <w:p>
      <w:pPr>
        <w:pStyle w:val="4"/>
        <w:spacing w:before="0" w:after="0" w:line="520" w:lineRule="exact"/>
        <w:rPr>
          <w:rFonts w:asciiTheme="majorEastAsia" w:hAnsiTheme="majorEastAsia" w:eastAsiaTheme="majorEastAsia"/>
          <w:sz w:val="28"/>
          <w:szCs w:val="28"/>
        </w:rPr>
      </w:pPr>
      <w:bookmarkStart w:id="324" w:name="_Toc515441048"/>
      <w:bookmarkStart w:id="325" w:name="_Toc511399218"/>
      <w:bookmarkStart w:id="326" w:name="_Toc516822862"/>
      <w:r>
        <w:rPr>
          <w:rFonts w:hint="eastAsia" w:asciiTheme="majorEastAsia" w:hAnsiTheme="majorEastAsia" w:eastAsiaTheme="majorEastAsia"/>
          <w:sz w:val="28"/>
          <w:szCs w:val="28"/>
        </w:rPr>
        <w:t>6. 开始监理和完成监理</w:t>
      </w:r>
      <w:bookmarkEnd w:id="324"/>
      <w:bookmarkEnd w:id="325"/>
      <w:bookmarkEnd w:id="326"/>
    </w:p>
    <w:p>
      <w:pPr>
        <w:pStyle w:val="5"/>
        <w:spacing w:before="0" w:after="0" w:line="520" w:lineRule="exact"/>
        <w:rPr>
          <w:rFonts w:asciiTheme="majorEastAsia" w:hAnsiTheme="majorEastAsia"/>
        </w:rPr>
      </w:pPr>
      <w:bookmarkStart w:id="327" w:name="_Toc511399219"/>
      <w:r>
        <w:rPr>
          <w:rFonts w:hint="eastAsia" w:asciiTheme="majorEastAsia" w:hAnsiTheme="majorEastAsia"/>
        </w:rPr>
        <w:t>6.1 开始监理</w:t>
      </w:r>
      <w:bookmarkEnd w:id="32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6.1.1 符合专用合同条款约定的开始监理条件的，委托人应提前7天向监理人发出开始监理通知。监理服务期限自开始监理通知中载明的开始监理日期起计算。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6.1.2 除专用合同条款另有约定外，因委托人原因造成合同签订之日起90天内未能发出开始监理通知的，监理人有权提出价格调整要求，或者解除合同。委托人应当承担由此增加的费用和（或）周期延误。</w:t>
      </w:r>
    </w:p>
    <w:p>
      <w:pPr>
        <w:pStyle w:val="5"/>
        <w:spacing w:before="0" w:after="0" w:line="520" w:lineRule="exact"/>
        <w:rPr>
          <w:rFonts w:asciiTheme="majorEastAsia" w:hAnsiTheme="majorEastAsia"/>
        </w:rPr>
      </w:pPr>
      <w:bookmarkStart w:id="328" w:name="_Toc511399220"/>
      <w:r>
        <w:rPr>
          <w:rFonts w:hint="eastAsia" w:asciiTheme="majorEastAsia" w:hAnsiTheme="majorEastAsia"/>
        </w:rPr>
        <w:t>6.2 监理周期延误</w:t>
      </w:r>
      <w:bookmarkEnd w:id="32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在履行合同过程中，由于下列原因造成监理服务期限延误的，委托人应当延长监理服务期限并增加监理报酬，具体方法在专用合同条款中约定。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（1）合同变更；</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（2）因委托人原因导致的监理工作暂停；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（3）未按合同约定及时支付监理报酬；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（4）未及时履行合同约定的相关义务；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（5）由于承包人延误、行政管理造成的监理服务期延误；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（6）造成监理服务期限延误的其他原因。</w:t>
      </w:r>
    </w:p>
    <w:p>
      <w:pPr>
        <w:pStyle w:val="5"/>
        <w:spacing w:before="0" w:after="0" w:line="520" w:lineRule="exact"/>
        <w:rPr>
          <w:rFonts w:asciiTheme="majorEastAsia" w:hAnsiTheme="majorEastAsia"/>
        </w:rPr>
      </w:pPr>
      <w:bookmarkStart w:id="329" w:name="_Toc511399221"/>
      <w:r>
        <w:rPr>
          <w:rFonts w:hint="eastAsia" w:asciiTheme="majorEastAsia" w:hAnsiTheme="majorEastAsia"/>
        </w:rPr>
        <w:t>6.3 完成监理</w:t>
      </w:r>
      <w:bookmarkEnd w:id="32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6.3.1 监理人应当根据法律、规范标准、合同约定和委托人要求实施和完成监理，并编制和移交监理文件。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6.3.2 根据委托人要求或者基于专业能力判断，监理人认为能够提前完成监理的，可向委托人递交一份提前完成监理建议书，包括实施方案、提前时间、监理报酬变动等内容。除专用合同条款另有约定之外，委托人接受建议书的，不因提前完成监理而减少监理报酬；增加监理报酬的，所增费用由委托人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6.3.3 缺陷修复监理指缺陷责任期间，监理人对承包人修复质量缺陷进行的监理。缺陷修复监理的责任由监理人负责。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6.3.4 委托人应当及时接收监理人提交的监理文件。如无正当理由拒收的，视为委托人已经接收监理文件。接收监理文件时，委托人应向监理人出具文件签收凭证，凭证内容包括文件名称、文件内容、文件形式、份数、提交和接收日期、提交人与接收人的亲笔签名等。</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6.3.5 除专用合同条款另有约定外，监理文件包括纸质文件和电子文件两种形式，两者若有不一致时，应以纸质文件为准。纸质文件应当加盖单位章和总监理工程师的注册执业印章，具体份数、纸幅、装订格式等要求，应在专用合同条款中约定；电子文件应使用光盘和U盘分别贮存。</w:t>
      </w:r>
    </w:p>
    <w:p>
      <w:pPr>
        <w:pStyle w:val="4"/>
        <w:spacing w:before="0" w:after="0" w:line="520" w:lineRule="exact"/>
        <w:rPr>
          <w:rFonts w:asciiTheme="majorEastAsia" w:hAnsiTheme="majorEastAsia" w:eastAsiaTheme="majorEastAsia"/>
          <w:sz w:val="28"/>
          <w:szCs w:val="28"/>
        </w:rPr>
      </w:pPr>
      <w:bookmarkStart w:id="330" w:name="_Toc515441049"/>
      <w:bookmarkStart w:id="331" w:name="_Toc511399222"/>
      <w:bookmarkStart w:id="332" w:name="_Toc516822863"/>
      <w:r>
        <w:rPr>
          <w:rFonts w:hint="eastAsia" w:asciiTheme="majorEastAsia" w:hAnsiTheme="majorEastAsia" w:eastAsiaTheme="majorEastAsia"/>
          <w:sz w:val="28"/>
          <w:szCs w:val="28"/>
        </w:rPr>
        <w:t>7. 监理责任与保险</w:t>
      </w:r>
      <w:bookmarkEnd w:id="330"/>
      <w:bookmarkEnd w:id="331"/>
      <w:bookmarkEnd w:id="332"/>
    </w:p>
    <w:p>
      <w:pPr>
        <w:pStyle w:val="5"/>
        <w:spacing w:before="0" w:after="0" w:line="520" w:lineRule="exact"/>
        <w:rPr>
          <w:rFonts w:asciiTheme="majorEastAsia" w:hAnsiTheme="majorEastAsia"/>
        </w:rPr>
      </w:pPr>
      <w:bookmarkStart w:id="333" w:name="_Toc511399223"/>
      <w:r>
        <w:rPr>
          <w:rFonts w:hint="eastAsia" w:asciiTheme="majorEastAsia" w:hAnsiTheme="majorEastAsia"/>
        </w:rPr>
        <w:t>7.1 监理责任主体</w:t>
      </w:r>
      <w:bookmarkEnd w:id="33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7.1.1 监理人应运用一切合理的专业技术、知识技能和项目经验，按照职业道德准则和行业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公认标准尽其全部职责，勤勉、谨慎、公正地履行其在本合同项下的责任和义务。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7.1.2 监理责任为监理单位项目负责人终身责任制。总监理工程师应当按照法律法规、有关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技术标准、设计文件和工程承包合同进行监理，对施工质量承担监理责任。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7.1.3 总监理工程师应当在办理工程质量监督手续前签署工程质量终身责任承诺书，连同法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定代表人出具的授权书，报工程质量监督机构备案。</w:t>
      </w:r>
    </w:p>
    <w:p>
      <w:pPr>
        <w:pStyle w:val="5"/>
        <w:spacing w:before="0" w:after="0" w:line="520" w:lineRule="exact"/>
        <w:rPr>
          <w:rFonts w:asciiTheme="majorEastAsia" w:hAnsiTheme="majorEastAsia"/>
        </w:rPr>
      </w:pPr>
      <w:bookmarkStart w:id="334" w:name="_Toc511399224"/>
      <w:r>
        <w:rPr>
          <w:rFonts w:hint="eastAsia" w:asciiTheme="majorEastAsia" w:hAnsiTheme="majorEastAsia"/>
        </w:rPr>
        <w:t>7.2 监理责任保险</w:t>
      </w:r>
      <w:bookmarkEnd w:id="33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除专用合同条款另有约定外，建议监理人根据工程情况对监理责任进行保险，并在合同履行期间保持足额、有效。</w:t>
      </w:r>
    </w:p>
    <w:p>
      <w:pPr>
        <w:pStyle w:val="4"/>
        <w:spacing w:before="0" w:after="0" w:line="520" w:lineRule="exact"/>
        <w:rPr>
          <w:rFonts w:asciiTheme="majorEastAsia" w:hAnsiTheme="majorEastAsia" w:eastAsiaTheme="majorEastAsia"/>
          <w:sz w:val="28"/>
          <w:szCs w:val="28"/>
        </w:rPr>
      </w:pPr>
      <w:bookmarkStart w:id="335" w:name="_Toc516822864"/>
      <w:bookmarkStart w:id="336" w:name="_Toc511399225"/>
      <w:bookmarkStart w:id="337" w:name="_Toc515441050"/>
      <w:r>
        <w:rPr>
          <w:rFonts w:hint="eastAsia" w:asciiTheme="majorEastAsia" w:hAnsiTheme="majorEastAsia" w:eastAsiaTheme="majorEastAsia"/>
          <w:sz w:val="28"/>
          <w:szCs w:val="28"/>
        </w:rPr>
        <w:t>8. 合同变更</w:t>
      </w:r>
      <w:bookmarkEnd w:id="335"/>
      <w:bookmarkEnd w:id="336"/>
      <w:bookmarkEnd w:id="337"/>
    </w:p>
    <w:p>
      <w:pPr>
        <w:pStyle w:val="5"/>
        <w:spacing w:before="0" w:after="0" w:line="520" w:lineRule="exact"/>
        <w:rPr>
          <w:rFonts w:asciiTheme="majorEastAsia" w:hAnsiTheme="majorEastAsia"/>
        </w:rPr>
      </w:pPr>
      <w:bookmarkStart w:id="338" w:name="_Toc511399226"/>
      <w:r>
        <w:rPr>
          <w:rFonts w:hint="eastAsia" w:asciiTheme="majorEastAsia" w:hAnsiTheme="majorEastAsia"/>
        </w:rPr>
        <w:t>8.1 变更情形</w:t>
      </w:r>
      <w:bookmarkEnd w:id="33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8.1.1 合同履行中发生下述情形时，合同一方均可向对方提出变更请求，经双方协商一致后进行变更，监理服务期限和监理报酬的调整方法在专用合同条款中约定。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（1）监理范围发生变化；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（2）除不可抗力外，非监理人的原因引起的周期延误；</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（3）非监理人的原因，对工程同一部分重复进行监理；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（4）非监理人的原因，对工程暂停监理及恢复监理。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8.1.2 基准日后，因颁布新的或修订原有法律、法规、规范和标准等引发合同变更情形的，按照上述约定进行调整。</w:t>
      </w:r>
    </w:p>
    <w:p>
      <w:pPr>
        <w:pStyle w:val="5"/>
        <w:spacing w:before="0" w:after="0" w:line="520" w:lineRule="exact"/>
        <w:rPr>
          <w:rFonts w:asciiTheme="majorEastAsia" w:hAnsiTheme="majorEastAsia"/>
        </w:rPr>
      </w:pPr>
      <w:bookmarkStart w:id="339" w:name="_Toc511399227"/>
      <w:r>
        <w:rPr>
          <w:rFonts w:hint="eastAsia" w:asciiTheme="majorEastAsia" w:hAnsiTheme="majorEastAsia"/>
        </w:rPr>
        <w:t>8.2 合理化建议</w:t>
      </w:r>
      <w:bookmarkEnd w:id="339"/>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8.2.1 合同履行中，监理人可对委托人要求提出合理化建议。合理化建议应以书面形式提交委托人，被委托人采纳并构成变更的，执行第8.1款约定。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8.2.2 监理人提出的合理化建议降低了工程投资、缩短了施工期限或者提高了工程经济效益的，委托人应按专用合同条款中的约定给予奖励。</w:t>
      </w:r>
    </w:p>
    <w:p>
      <w:pPr>
        <w:pStyle w:val="4"/>
        <w:spacing w:before="0" w:after="0" w:line="520" w:lineRule="exact"/>
        <w:rPr>
          <w:rFonts w:asciiTheme="majorEastAsia" w:hAnsiTheme="majorEastAsia" w:eastAsiaTheme="majorEastAsia"/>
          <w:sz w:val="28"/>
          <w:szCs w:val="28"/>
        </w:rPr>
      </w:pPr>
      <w:bookmarkStart w:id="340" w:name="_Toc511399228"/>
      <w:bookmarkStart w:id="341" w:name="_Toc516822865"/>
      <w:bookmarkStart w:id="342" w:name="_Toc515441051"/>
      <w:r>
        <w:rPr>
          <w:rFonts w:hint="eastAsia" w:asciiTheme="majorEastAsia" w:hAnsiTheme="majorEastAsia" w:eastAsiaTheme="majorEastAsia"/>
          <w:sz w:val="28"/>
          <w:szCs w:val="28"/>
        </w:rPr>
        <w:t>9. 合同价格与支付</w:t>
      </w:r>
      <w:bookmarkEnd w:id="340"/>
      <w:bookmarkEnd w:id="341"/>
      <w:bookmarkEnd w:id="342"/>
    </w:p>
    <w:p>
      <w:pPr>
        <w:pStyle w:val="5"/>
        <w:spacing w:before="0" w:after="0" w:line="520" w:lineRule="exact"/>
        <w:rPr>
          <w:rFonts w:asciiTheme="majorEastAsia" w:hAnsiTheme="majorEastAsia"/>
        </w:rPr>
      </w:pPr>
      <w:bookmarkStart w:id="343" w:name="_Toc511399229"/>
      <w:r>
        <w:rPr>
          <w:rFonts w:hint="eastAsia" w:asciiTheme="majorEastAsia" w:hAnsiTheme="majorEastAsia"/>
        </w:rPr>
        <w:t>9.1 合同价格</w:t>
      </w:r>
      <w:bookmarkEnd w:id="34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9.1.1 本合同的价款确定方式、调整方式和风险范围划分，在专用合同条款中约定。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9.1.2 除专用合同条款另有约定外，合同价格应当包括收集资料、踏勘现场、制订纲要、实施监理、编制监理文件等全部费用和国家规定的增值税税金。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9.1.3 委托人要求监理人进行外出考察、试验检测、专项咨询或专家评审时，相应费用不含在合同价格之中，由委托人另行支付。</w:t>
      </w:r>
    </w:p>
    <w:p>
      <w:pPr>
        <w:pStyle w:val="5"/>
        <w:spacing w:before="0" w:after="0" w:line="520" w:lineRule="exact"/>
        <w:rPr>
          <w:rFonts w:asciiTheme="majorEastAsia" w:hAnsiTheme="majorEastAsia"/>
        </w:rPr>
      </w:pPr>
      <w:bookmarkStart w:id="344" w:name="_Toc511399230"/>
      <w:r>
        <w:rPr>
          <w:rFonts w:hint="eastAsia" w:asciiTheme="majorEastAsia" w:hAnsiTheme="majorEastAsia"/>
        </w:rPr>
        <w:t>9.2 预付款</w:t>
      </w:r>
      <w:bookmarkEnd w:id="344"/>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9.2.1 预付款应专用于本工程的监理。预付款的额度、支付方式及抵扣方式在专用合同条款中约定。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9.2.2 委托人应在收到预付款支付申请后28天内，将预付款支付给监理人；监理人应当提供等额的增值税发票。</w:t>
      </w:r>
    </w:p>
    <w:p>
      <w:pPr>
        <w:pStyle w:val="5"/>
        <w:spacing w:before="0" w:after="0" w:line="520" w:lineRule="exact"/>
        <w:rPr>
          <w:rFonts w:asciiTheme="majorEastAsia" w:hAnsiTheme="majorEastAsia"/>
        </w:rPr>
      </w:pPr>
      <w:bookmarkStart w:id="345" w:name="_Toc511399231"/>
      <w:r>
        <w:rPr>
          <w:rFonts w:hint="eastAsia" w:asciiTheme="majorEastAsia" w:hAnsiTheme="majorEastAsia"/>
        </w:rPr>
        <w:t>9.3 中期支付</w:t>
      </w:r>
      <w:bookmarkEnd w:id="345"/>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9.3.1 监理人应按委托人批准或专用合同条款约定的格式及份数，向委托人提交中期支付申请，并附相应的支持性证明文件。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9.3.2 委托人应在收到中期支付申请后的28天内，将应付款项支付给监理人；监理人应当提供等额的增值税发票。委托人未能在前述时间内完成审批或不予答复的，视为委托人同意中期支付申请。委托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9.3.3 中期支付涉及政府投资资金的，按照国库集中支付等国家相关规定和专用合同条款的约定执行。</w:t>
      </w:r>
    </w:p>
    <w:p>
      <w:pPr>
        <w:pStyle w:val="5"/>
        <w:spacing w:before="0" w:after="0" w:line="520" w:lineRule="exact"/>
        <w:rPr>
          <w:rFonts w:asciiTheme="majorEastAsia" w:hAnsiTheme="majorEastAsia"/>
        </w:rPr>
      </w:pPr>
      <w:bookmarkStart w:id="346" w:name="_Toc511399232"/>
      <w:r>
        <w:rPr>
          <w:rFonts w:hint="eastAsia" w:asciiTheme="majorEastAsia" w:hAnsiTheme="majorEastAsia"/>
        </w:rPr>
        <w:t>9.4 费用结算</w:t>
      </w:r>
      <w:bookmarkEnd w:id="34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9.4.1 合同工作完成后，监理人可按专用合同条款约定的份数和期限，向委托人提交监理费用结算申请，并提供相关证明材料。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9.4.2 委托人应在收到费用结算申请后的28天内，将应付款项支付给监理人；监理人应当提供等额的增值税发票。委托人未能在前述时间内完成审批或不予答复的，视为委托人同意费用结算申请。委托人不按期支付的，按专用合同条款的约定支付逾期付款违约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9.4.3 委托人对费用结算申请内容有异议的，有权要求监理人进行修正和提供补充资料，由监理人重新提交。监理人对此有异议的，按第12条的约定执行。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9.4.4 最终结清付款涉及政府投资资金的，按第9.3.3项的约定执行。</w:t>
      </w:r>
    </w:p>
    <w:p>
      <w:pPr>
        <w:pStyle w:val="4"/>
        <w:spacing w:before="0" w:after="0" w:line="520" w:lineRule="exact"/>
        <w:rPr>
          <w:rFonts w:asciiTheme="majorEastAsia" w:hAnsiTheme="majorEastAsia" w:eastAsiaTheme="majorEastAsia"/>
          <w:sz w:val="28"/>
          <w:szCs w:val="28"/>
        </w:rPr>
      </w:pPr>
      <w:bookmarkStart w:id="347" w:name="_Toc511399233"/>
      <w:bookmarkStart w:id="348" w:name="_Toc516822866"/>
      <w:bookmarkStart w:id="349" w:name="_Toc515441052"/>
      <w:r>
        <w:rPr>
          <w:rFonts w:hint="eastAsia" w:asciiTheme="majorEastAsia" w:hAnsiTheme="majorEastAsia" w:eastAsiaTheme="majorEastAsia"/>
          <w:sz w:val="28"/>
          <w:szCs w:val="28"/>
        </w:rPr>
        <w:t>10. 不可抗力</w:t>
      </w:r>
      <w:bookmarkEnd w:id="347"/>
      <w:bookmarkEnd w:id="348"/>
      <w:bookmarkEnd w:id="349"/>
    </w:p>
    <w:p>
      <w:pPr>
        <w:pStyle w:val="5"/>
        <w:spacing w:before="0" w:after="0" w:line="520" w:lineRule="exact"/>
        <w:rPr>
          <w:rFonts w:asciiTheme="majorEastAsia" w:hAnsiTheme="majorEastAsia"/>
        </w:rPr>
      </w:pPr>
      <w:bookmarkStart w:id="350" w:name="_Toc511399234"/>
      <w:r>
        <w:rPr>
          <w:rFonts w:hint="eastAsia" w:asciiTheme="majorEastAsia" w:hAnsiTheme="majorEastAsia"/>
        </w:rPr>
        <w:t>10.1 不可抗力的确认</w:t>
      </w:r>
      <w:bookmarkEnd w:id="35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10.1.1 不可抗力是指监理人和委托人在订立合同时不可预见，在履行合同过程中不可避免发生并不能克服的自然灾害和社会性突发事件，如地震、海啸、瘟疫、水灾、骚乱、暴动、战争和专用合同条款约定的其他情形。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10.1.2 不可抗力发生后，委托人和监理人应及时认真统计所造成的损失，收集不可抗力造成损失的证据。合同双方对是否属于不可抗力或其损失的意见不一致的，由合同双方协商确定。</w:t>
      </w:r>
    </w:p>
    <w:p>
      <w:pPr>
        <w:pStyle w:val="5"/>
        <w:spacing w:before="0" w:after="0" w:line="520" w:lineRule="exact"/>
        <w:rPr>
          <w:rFonts w:asciiTheme="majorEastAsia" w:hAnsiTheme="majorEastAsia"/>
        </w:rPr>
      </w:pPr>
      <w:bookmarkStart w:id="351" w:name="_Toc511399235"/>
      <w:r>
        <w:rPr>
          <w:rFonts w:hint="eastAsia" w:asciiTheme="majorEastAsia" w:hAnsiTheme="majorEastAsia"/>
        </w:rPr>
        <w:t>10.2 不可抗力的通知</w:t>
      </w:r>
      <w:bookmarkEnd w:id="35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10.2.1 合同一方当事人遇到不可抗力事件，使其履行合同义务受到阻碍时，应立即通知合同另一方当事人，书面说明不可抗力和受阻碍的详细情况，并提供必要的证明。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10.2.2 如不可抗力持续发生，合同一方当事人应及时向合同另一方当事人提交中间报告，说明不可抗力和履行合同受阻的情况，并于不可抗力事件结束后28天内提交最终报告及有关资料。</w:t>
      </w:r>
    </w:p>
    <w:p>
      <w:pPr>
        <w:pStyle w:val="5"/>
        <w:spacing w:before="0" w:after="0" w:line="520" w:lineRule="exact"/>
        <w:rPr>
          <w:rFonts w:asciiTheme="majorEastAsia" w:hAnsiTheme="majorEastAsia"/>
        </w:rPr>
      </w:pPr>
      <w:bookmarkStart w:id="352" w:name="_Toc511399236"/>
      <w:r>
        <w:rPr>
          <w:rFonts w:hint="eastAsia" w:asciiTheme="majorEastAsia" w:hAnsiTheme="majorEastAsia"/>
        </w:rPr>
        <w:t>10.3 不可抗力后果及其处理</w:t>
      </w:r>
      <w:bookmarkEnd w:id="352"/>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10.3.1 不可抗力引起的后果及其损失，应由合同当事人依据法律规定各自承担。不可抗力发生前已完成的监理工作，应当按照合同约定进行支付。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10.3.2 不可抗力发生后，合同当事人应当采取有效措施避免损失进一步扩大，如未采取有效措施致使损失扩大的，应当自行承担扩大部分的损失。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10.3.3 因一方当事人迟延履行合同义务，致使迟延履行期间遭遇不可抗力的，应由该当事人承担全部损失。</w:t>
      </w:r>
    </w:p>
    <w:p>
      <w:pPr>
        <w:pStyle w:val="4"/>
        <w:spacing w:before="0" w:after="0" w:line="520" w:lineRule="exact"/>
        <w:rPr>
          <w:rFonts w:asciiTheme="majorEastAsia" w:hAnsiTheme="majorEastAsia" w:eastAsiaTheme="majorEastAsia"/>
          <w:sz w:val="28"/>
          <w:szCs w:val="28"/>
        </w:rPr>
      </w:pPr>
      <w:bookmarkStart w:id="353" w:name="_Toc515441053"/>
      <w:bookmarkStart w:id="354" w:name="_Toc511399237"/>
      <w:bookmarkStart w:id="355" w:name="_Toc516822867"/>
      <w:r>
        <w:rPr>
          <w:rFonts w:hint="eastAsia" w:asciiTheme="majorEastAsia" w:hAnsiTheme="majorEastAsia" w:eastAsiaTheme="majorEastAsia"/>
          <w:sz w:val="28"/>
          <w:szCs w:val="28"/>
        </w:rPr>
        <w:t>11. 违约</w:t>
      </w:r>
      <w:bookmarkEnd w:id="353"/>
      <w:bookmarkEnd w:id="354"/>
      <w:bookmarkEnd w:id="355"/>
    </w:p>
    <w:p>
      <w:pPr>
        <w:pStyle w:val="5"/>
        <w:spacing w:before="0" w:after="0" w:line="520" w:lineRule="exact"/>
        <w:rPr>
          <w:rFonts w:asciiTheme="majorEastAsia" w:hAnsiTheme="majorEastAsia"/>
        </w:rPr>
      </w:pPr>
      <w:bookmarkStart w:id="356" w:name="_Toc511399238"/>
      <w:r>
        <w:rPr>
          <w:rFonts w:hint="eastAsia" w:asciiTheme="majorEastAsia" w:hAnsiTheme="majorEastAsia"/>
        </w:rPr>
        <w:t>11.1 监理人违约</w:t>
      </w:r>
      <w:bookmarkEnd w:id="356"/>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11.1.1 合同履行中发生下列情况之一的，属监理人违约：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（1）监理文件不符合规范标准以及合同约定；</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（2）监理人转让监理工作；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（3）监理人未按合同约定实施监理并造成工程损失；</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（4）监理人无法履行或停止履行合同；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（5）监理人不履行合同约定的其他义务。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11.1.2 监理人发生违约情况时，委托人可向监理人发出整改通知，要求其在限定期限内纠正；逾期仍不纠正的，委托人有权解除合同并向监理人发出解除合同通知。监理人应当承担由于违约所造成的费用增加、周期延误和委托人损失等。</w:t>
      </w:r>
    </w:p>
    <w:p>
      <w:pPr>
        <w:pStyle w:val="5"/>
        <w:spacing w:before="0" w:after="0" w:line="520" w:lineRule="exact"/>
        <w:rPr>
          <w:rFonts w:asciiTheme="majorEastAsia" w:hAnsiTheme="majorEastAsia"/>
        </w:rPr>
      </w:pPr>
      <w:bookmarkStart w:id="357" w:name="_Toc511399239"/>
      <w:r>
        <w:rPr>
          <w:rFonts w:hint="eastAsia" w:asciiTheme="majorEastAsia" w:hAnsiTheme="majorEastAsia"/>
        </w:rPr>
        <w:t>12.2 委托人违约</w:t>
      </w:r>
      <w:bookmarkEnd w:id="357"/>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12.2.1 合同履行中发生下列情况之一的，属委托人违约：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（1）委托人未按合同约定支付监理报酬；</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（2）委托人原因造成监理停止；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（3）委托人无法履行或停止履行合同；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（4）委托人不履行合同约定的其他义务。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11.2.2 委托人发生违约情况时，监理人可向委托人发出暂停监理通知，要求其在限定期限内纠正；逾期仍不纠正的，监理人有权解除合同并向委托人发出解除合同通知。委托人应当承担由于违约所造成的费用增加、周期延误和监理人损失等。</w:t>
      </w:r>
    </w:p>
    <w:p>
      <w:pPr>
        <w:pStyle w:val="5"/>
        <w:spacing w:before="0" w:after="0" w:line="520" w:lineRule="exact"/>
        <w:rPr>
          <w:rFonts w:asciiTheme="majorEastAsia" w:hAnsiTheme="majorEastAsia"/>
        </w:rPr>
      </w:pPr>
      <w:bookmarkStart w:id="358" w:name="_Toc511399240"/>
      <w:r>
        <w:rPr>
          <w:rFonts w:hint="eastAsia" w:asciiTheme="majorEastAsia" w:hAnsiTheme="majorEastAsia"/>
        </w:rPr>
        <w:t>11.3 第三人造成的违约</w:t>
      </w:r>
      <w:bookmarkEnd w:id="358"/>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在履行合同过程中，一方当事人因第三人的原因造成违约的，应当向对方当事人承担违约责任。一方当事人和第三人之间的纠纷，依照法律规定或者按照约定解决。</w:t>
      </w:r>
    </w:p>
    <w:p>
      <w:pPr>
        <w:pStyle w:val="4"/>
        <w:spacing w:before="0" w:after="0" w:line="520" w:lineRule="exact"/>
        <w:rPr>
          <w:rFonts w:asciiTheme="majorEastAsia" w:hAnsiTheme="majorEastAsia" w:eastAsiaTheme="majorEastAsia"/>
          <w:sz w:val="28"/>
          <w:szCs w:val="28"/>
        </w:rPr>
      </w:pPr>
      <w:bookmarkStart w:id="359" w:name="_Toc511399241"/>
      <w:bookmarkStart w:id="360" w:name="_Toc515441054"/>
      <w:bookmarkStart w:id="361" w:name="_Toc516822868"/>
      <w:r>
        <w:rPr>
          <w:rFonts w:hint="eastAsia" w:asciiTheme="majorEastAsia" w:hAnsiTheme="majorEastAsia" w:eastAsiaTheme="majorEastAsia"/>
          <w:sz w:val="28"/>
          <w:szCs w:val="28"/>
        </w:rPr>
        <w:t>12. 争议的解决</w:t>
      </w:r>
      <w:bookmarkEnd w:id="359"/>
      <w:bookmarkEnd w:id="360"/>
      <w:bookmarkEnd w:id="361"/>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委托人和监理人在履行合同中发生争议的，可以友好协商解决。合同当事人友好协商解决不成的，可在专用合同条款中约定下列一种方式解决：</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（1）向约定的仲裁委员会申请仲裁；</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（2）向有管辖权的人民法院提起诉讼。</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723" w:firstLineChars="200"/>
        <w:jc w:val="center"/>
        <w:rPr>
          <w:rFonts w:asciiTheme="minorEastAsia" w:hAnsiTheme="minorEastAsia"/>
          <w:b/>
          <w:sz w:val="36"/>
          <w:szCs w:val="36"/>
        </w:rPr>
      </w:pPr>
    </w:p>
    <w:p>
      <w:pPr>
        <w:pStyle w:val="3"/>
        <w:spacing w:before="0" w:after="0" w:line="520" w:lineRule="exact"/>
        <w:jc w:val="center"/>
        <w:rPr>
          <w:sz w:val="36"/>
          <w:szCs w:val="36"/>
        </w:rPr>
      </w:pPr>
      <w:bookmarkStart w:id="362" w:name="_Toc515441055"/>
      <w:bookmarkStart w:id="363" w:name="_Toc511399242"/>
      <w:bookmarkStart w:id="364" w:name="_Toc516822869"/>
      <w:r>
        <w:rPr>
          <w:rFonts w:hint="eastAsia"/>
          <w:sz w:val="36"/>
          <w:szCs w:val="36"/>
        </w:rPr>
        <w:t>第二节 专用合同条款</w:t>
      </w:r>
      <w:bookmarkEnd w:id="362"/>
      <w:bookmarkEnd w:id="363"/>
      <w:bookmarkEnd w:id="364"/>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注：专用合同条款是补充、细化通用合同条款款号相同或当需要时增加新的条款，除通用合同条款明确规定可以作出不同约定外，专用合同条款补充和细化的内容不得与通用合同条款相抵触，不得违反法律、行政法规的强制性规定，以及平等、自愿、公平和诚实信用原则。】</w:t>
      </w:r>
    </w:p>
    <w:p>
      <w:pPr>
        <w:widowControl/>
        <w:shd w:val="clear" w:color="auto" w:fill="FFFFFF"/>
        <w:snapToGrid w:val="0"/>
        <w:ind w:firstLine="422" w:firstLineChars="200"/>
        <w:jc w:val="left"/>
        <w:rPr>
          <w:rFonts w:asciiTheme="minorEastAsia" w:hAnsiTheme="minorEastAsia"/>
          <w:b/>
          <w:sz w:val="28"/>
          <w:szCs w:val="28"/>
        </w:rPr>
      </w:pPr>
      <w:r>
        <w:rPr>
          <w:rFonts w:hint="eastAsia" w:asciiTheme="minorEastAsia" w:hAnsiTheme="minorEastAsia"/>
          <w:b/>
          <w:szCs w:val="21"/>
        </w:rPr>
        <w:t>本招标项目专用合同条款如下：</w:t>
      </w: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3"/>
        <w:spacing w:before="0" w:after="0" w:line="520" w:lineRule="exact"/>
        <w:jc w:val="center"/>
        <w:rPr>
          <w:sz w:val="36"/>
          <w:szCs w:val="36"/>
        </w:rPr>
      </w:pPr>
      <w:bookmarkStart w:id="365" w:name="_Toc511399243"/>
      <w:bookmarkStart w:id="366" w:name="_Toc515441056"/>
      <w:bookmarkStart w:id="367" w:name="_Toc516822870"/>
      <w:r>
        <w:rPr>
          <w:rFonts w:hint="eastAsia"/>
          <w:sz w:val="36"/>
          <w:szCs w:val="36"/>
        </w:rPr>
        <w:t>第三节 合同附件格式</w:t>
      </w:r>
      <w:bookmarkEnd w:id="365"/>
      <w:bookmarkEnd w:id="366"/>
      <w:bookmarkEnd w:id="367"/>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widowControl/>
        <w:shd w:val="clear" w:color="auto" w:fill="FFFFFF"/>
        <w:snapToGrid w:val="0"/>
        <w:ind w:firstLine="562" w:firstLineChars="200"/>
        <w:jc w:val="center"/>
        <w:rPr>
          <w:rFonts w:asciiTheme="minorEastAsia" w:hAnsiTheme="minorEastAsia"/>
          <w:b/>
          <w:sz w:val="28"/>
          <w:szCs w:val="28"/>
        </w:rPr>
      </w:pPr>
    </w:p>
    <w:p>
      <w:pPr>
        <w:pStyle w:val="4"/>
        <w:spacing w:before="0" w:after="0" w:line="520" w:lineRule="exact"/>
        <w:rPr>
          <w:sz w:val="28"/>
          <w:szCs w:val="28"/>
        </w:rPr>
      </w:pPr>
      <w:bookmarkStart w:id="368" w:name="_Toc511399244"/>
      <w:bookmarkStart w:id="369" w:name="_Toc516822871"/>
      <w:bookmarkStart w:id="370" w:name="_Toc515441057"/>
      <w:r>
        <w:rPr>
          <w:rFonts w:hint="eastAsia"/>
          <w:sz w:val="28"/>
          <w:szCs w:val="28"/>
        </w:rPr>
        <w:t>附件一：合同协议书</w:t>
      </w:r>
      <w:bookmarkEnd w:id="368"/>
      <w:r>
        <w:rPr>
          <w:rFonts w:hint="eastAsia"/>
          <w:sz w:val="28"/>
          <w:szCs w:val="28"/>
        </w:rPr>
        <w:t>（格式）</w:t>
      </w:r>
      <w:bookmarkEnd w:id="369"/>
      <w:bookmarkEnd w:id="370"/>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合同协议书</w:t>
      </w:r>
    </w:p>
    <w:p>
      <w:pPr>
        <w:widowControl/>
        <w:shd w:val="clear" w:color="auto" w:fill="FFFFFF"/>
        <w:snapToGrid w:val="0"/>
        <w:ind w:firstLine="420" w:firstLineChars="200"/>
        <w:jc w:val="center"/>
        <w:rPr>
          <w:rFonts w:asciiTheme="minorEastAsia" w:hAnsiTheme="minorEastAsia"/>
          <w:szCs w:val="21"/>
        </w:rPr>
      </w:pP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_________________（委托人名称，以下简称“委托人”）为实施__________________（项目名称），已接受_______________________（监理人名称，以下简称“监理人”）对该项目监理投标。委托人和监理人共同达成如下协议。</w:t>
      </w: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1. 本协议书与下列文件一起构成合同文件：</w:t>
      </w: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（1）中标通知书；</w:t>
      </w:r>
    </w:p>
    <w:p>
      <w:pPr>
        <w:widowControl/>
        <w:shd w:val="clear" w:color="auto" w:fill="FFFFFF"/>
        <w:adjustRightInd w:val="0"/>
        <w:snapToGrid w:val="0"/>
        <w:ind w:firstLine="420" w:firstLineChars="200"/>
        <w:jc w:val="left"/>
        <w:rPr>
          <w:rFonts w:asciiTheme="minorEastAsia" w:hAnsiTheme="minorEastAsia"/>
          <w:szCs w:val="21"/>
        </w:rPr>
      </w:pPr>
      <w:r>
        <w:rPr>
          <w:rFonts w:hint="eastAsia" w:asciiTheme="minorEastAsia" w:hAnsiTheme="minorEastAsia"/>
          <w:szCs w:val="21"/>
        </w:rPr>
        <w:t>（2）投标函及投标函附录；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（3）专用合同条款；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（4）通用合同条款；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（5）委托人要求；</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（8）其他合同文件。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上述合同文件互相补充和解释。如果合同文件之间存在矛盾或不一致之处，以上述文件的排列顺序在先者为准。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签约合同价：人民币（大写）_________________（¥_____________）。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总监理工程师：______________。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监理工作质量符合的标准和要求：___________________。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监理人承诺按合同约定承担工程的监理工作。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 委托人承诺按合同约定的条件、时间和方式向监理人支付合同价款。</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8. 监理人计划开始监理日期：_______________，实际日期按照委托人在开始监理通知中载明的开始监理日期为准。监理服务期限为________天。</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9. 本合同协议书一式_____份，合同双方各执_______份。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10. 合同未尽事宜，双方另行签订补充协议。补充协议是合同的组成部分。</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委托人：__________________（盖单位章）   监理人：________________（盖单位章）</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法定代表人或其委托代理人：_______（签字）  法定代表人或其委托代理人：______（签字）</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_________年______月______日               __________年______月_______日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371" w:name="_Toc511399245"/>
      <w:bookmarkStart w:id="372" w:name="_Toc516822872"/>
      <w:bookmarkStart w:id="373" w:name="_Toc515441058"/>
      <w:r>
        <w:rPr>
          <w:rFonts w:hint="eastAsia"/>
          <w:sz w:val="28"/>
          <w:szCs w:val="28"/>
        </w:rPr>
        <w:t>附件二：履约保证金格式</w:t>
      </w:r>
      <w:bookmarkEnd w:id="371"/>
      <w:r>
        <w:rPr>
          <w:rFonts w:hint="eastAsia"/>
          <w:sz w:val="28"/>
          <w:szCs w:val="28"/>
        </w:rPr>
        <w:t>（格式）</w:t>
      </w:r>
      <w:bookmarkEnd w:id="372"/>
      <w:bookmarkEnd w:id="373"/>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如采用银行保函，格式如下。</w:t>
      </w:r>
    </w:p>
    <w:p>
      <w:pPr>
        <w:widowControl/>
        <w:shd w:val="clear" w:color="auto" w:fill="FFFFFF"/>
        <w:snapToGrid w:val="0"/>
        <w:ind w:firstLine="643" w:firstLineChars="200"/>
        <w:jc w:val="center"/>
        <w:rPr>
          <w:rFonts w:asciiTheme="minorEastAsia" w:hAnsiTheme="minorEastAsia"/>
          <w:b/>
          <w:sz w:val="32"/>
          <w:szCs w:val="32"/>
        </w:rPr>
      </w:pPr>
      <w:r>
        <w:rPr>
          <w:rFonts w:hint="eastAsia" w:asciiTheme="minorEastAsia" w:hAnsiTheme="minorEastAsia"/>
          <w:b/>
          <w:sz w:val="32"/>
          <w:szCs w:val="32"/>
        </w:rPr>
        <w:t>履约保证金</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___________________（委托人名称）：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鉴于___________________（委托人名称，以下简称“委托人”）接受___________________（监理人名称，以下称“监理人”）于_____年_____月_____日参加__________________________（项目名称）监理招标项目的投标。我方愿意无条件地、不可撤销地就监理人履行与你方订立的合同，向你方提供担保。</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 担保金额人民币（大写）________________（¥_____________）。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担保有效期自委托人与监理人签订的合同生效之日起至委托人签发竣工验收证书之日起28日后失效。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在本担保有效期内，如果监理人不履行合同约定的义务或其履行不符合合同的约定，我方在收到你方以书面形式提出的在担保金额内的赔偿要求后，在7日内无条件支付。</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委托人和监理人变更合同时，无论我方是否收到该变更，我方承担本担保规定的义务不变。</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担保人名称 ：_____________________________（盖单位章）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________年_____月____日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0"/>
        <w:spacing w:before="0" w:after="0"/>
        <w:rPr>
          <w:rFonts w:asciiTheme="majorEastAsia" w:hAnsiTheme="majorEastAsia" w:eastAsiaTheme="majorEastAsia"/>
          <w:sz w:val="52"/>
          <w:szCs w:val="52"/>
        </w:rPr>
      </w:pPr>
      <w:bookmarkStart w:id="374" w:name="_Toc516822873"/>
      <w:bookmarkStart w:id="375" w:name="_Toc511399246"/>
      <w:bookmarkStart w:id="376" w:name="_Toc515441059"/>
      <w:r>
        <w:rPr>
          <w:rFonts w:hint="eastAsia" w:asciiTheme="majorEastAsia" w:hAnsiTheme="majorEastAsia" w:eastAsiaTheme="majorEastAsia"/>
          <w:sz w:val="52"/>
          <w:szCs w:val="52"/>
        </w:rPr>
        <w:t>第二卷</w:t>
      </w:r>
      <w:bookmarkEnd w:id="374"/>
      <w:bookmarkEnd w:id="375"/>
      <w:bookmarkEnd w:id="376"/>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2"/>
        <w:spacing w:before="0" w:after="0" w:line="520" w:lineRule="exact"/>
        <w:jc w:val="center"/>
        <w:rPr>
          <w:rFonts w:asciiTheme="majorEastAsia" w:hAnsiTheme="majorEastAsia" w:eastAsiaTheme="majorEastAsia"/>
          <w:sz w:val="36"/>
          <w:szCs w:val="36"/>
        </w:rPr>
      </w:pPr>
      <w:bookmarkStart w:id="377" w:name="_Toc515441060"/>
      <w:bookmarkStart w:id="378" w:name="_Toc511399247"/>
      <w:bookmarkStart w:id="379" w:name="_Toc516822874"/>
      <w:r>
        <w:rPr>
          <w:rFonts w:hint="eastAsia" w:asciiTheme="majorEastAsia" w:hAnsiTheme="majorEastAsia" w:eastAsiaTheme="majorEastAsia"/>
          <w:sz w:val="36"/>
          <w:szCs w:val="36"/>
        </w:rPr>
        <w:t>第五章 委托人要求</w:t>
      </w:r>
      <w:bookmarkEnd w:id="377"/>
      <w:bookmarkEnd w:id="378"/>
      <w:bookmarkEnd w:id="379"/>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2" w:firstLineChars="200"/>
        <w:jc w:val="left"/>
        <w:rPr>
          <w:rFonts w:asciiTheme="minorEastAsia" w:hAnsiTheme="minorEastAsia"/>
          <w:b/>
          <w:szCs w:val="21"/>
        </w:rPr>
      </w:pPr>
      <w:r>
        <w:rPr>
          <w:rFonts w:hint="eastAsia" w:asciiTheme="minorEastAsia" w:hAnsiTheme="minorEastAsia"/>
          <w:b/>
          <w:szCs w:val="21"/>
        </w:rPr>
        <w:t>本次招标委托人要求如下:</w:t>
      </w: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2" w:firstLineChars="200"/>
        <w:jc w:val="left"/>
        <w:rPr>
          <w:rFonts w:asciiTheme="minorEastAsia" w:hAnsiTheme="minorEastAsia"/>
          <w:b/>
          <w:szCs w:val="21"/>
        </w:rPr>
      </w:pPr>
    </w:p>
    <w:p>
      <w:pPr>
        <w:pStyle w:val="20"/>
        <w:spacing w:before="0" w:after="0"/>
        <w:rPr>
          <w:rFonts w:asciiTheme="majorEastAsia" w:hAnsiTheme="majorEastAsia" w:eastAsiaTheme="majorEastAsia"/>
          <w:sz w:val="52"/>
          <w:szCs w:val="52"/>
        </w:rPr>
      </w:pPr>
      <w:bookmarkStart w:id="380" w:name="_Toc516822875"/>
      <w:bookmarkStart w:id="381" w:name="_Toc511399248"/>
      <w:bookmarkStart w:id="382" w:name="_Toc515441061"/>
      <w:r>
        <w:rPr>
          <w:rFonts w:hint="eastAsia" w:asciiTheme="majorEastAsia" w:hAnsiTheme="majorEastAsia" w:eastAsiaTheme="majorEastAsia"/>
          <w:sz w:val="52"/>
          <w:szCs w:val="52"/>
        </w:rPr>
        <w:t>第三卷</w:t>
      </w:r>
      <w:bookmarkEnd w:id="380"/>
      <w:bookmarkEnd w:id="381"/>
      <w:bookmarkEnd w:id="382"/>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2"/>
        <w:spacing w:before="0" w:after="0" w:line="520" w:lineRule="exact"/>
        <w:jc w:val="center"/>
        <w:rPr>
          <w:rFonts w:asciiTheme="majorEastAsia" w:hAnsiTheme="majorEastAsia" w:eastAsiaTheme="majorEastAsia"/>
          <w:sz w:val="36"/>
          <w:szCs w:val="36"/>
        </w:rPr>
      </w:pPr>
      <w:bookmarkStart w:id="383" w:name="_Toc516822876"/>
      <w:bookmarkStart w:id="384" w:name="_Toc515441062"/>
      <w:bookmarkStart w:id="385" w:name="_Toc511399249"/>
      <w:r>
        <w:rPr>
          <w:rFonts w:hint="eastAsia" w:asciiTheme="majorEastAsia" w:hAnsiTheme="majorEastAsia" w:eastAsiaTheme="majorEastAsia"/>
          <w:sz w:val="36"/>
          <w:szCs w:val="36"/>
        </w:rPr>
        <w:t>第六章 投标文件格式</w:t>
      </w:r>
      <w:bookmarkEnd w:id="383"/>
      <w:bookmarkEnd w:id="384"/>
      <w:bookmarkEnd w:id="385"/>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投标人应按本章规定格式编制提交资格文件、商务文件、监理大纲。</w:t>
      </w: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3"/>
        <w:spacing w:before="0" w:after="0" w:line="520" w:lineRule="exact"/>
        <w:jc w:val="center"/>
        <w:rPr>
          <w:sz w:val="36"/>
          <w:szCs w:val="36"/>
        </w:rPr>
      </w:pPr>
      <w:bookmarkStart w:id="386" w:name="_Toc516822877"/>
      <w:bookmarkStart w:id="387" w:name="_Toc515441063"/>
      <w:bookmarkStart w:id="388" w:name="_Toc511399250"/>
      <w:r>
        <w:rPr>
          <w:rFonts w:hint="eastAsia"/>
          <w:sz w:val="36"/>
          <w:szCs w:val="36"/>
        </w:rPr>
        <w:t>第一节 资格文件格式</w:t>
      </w:r>
      <w:bookmarkEnd w:id="386"/>
      <w:bookmarkEnd w:id="387"/>
      <w:bookmarkEnd w:id="388"/>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widowControl/>
        <w:shd w:val="clear" w:color="auto" w:fill="FFFFFF"/>
        <w:snapToGrid w:val="0"/>
        <w:ind w:firstLine="883" w:firstLineChars="200"/>
        <w:jc w:val="center"/>
        <w:rPr>
          <w:rFonts w:asciiTheme="minorEastAsia" w:hAnsiTheme="minorEastAsia"/>
          <w:b/>
          <w:sz w:val="44"/>
          <w:szCs w:val="44"/>
        </w:rPr>
      </w:pPr>
    </w:p>
    <w:p>
      <w:pPr>
        <w:pStyle w:val="4"/>
        <w:spacing w:before="0" w:after="0" w:line="520" w:lineRule="exact"/>
        <w:rPr>
          <w:sz w:val="28"/>
          <w:szCs w:val="28"/>
        </w:rPr>
      </w:pPr>
      <w:bookmarkStart w:id="389" w:name="_Toc516822878"/>
      <w:bookmarkStart w:id="390" w:name="_Toc515441064"/>
      <w:r>
        <w:rPr>
          <w:rFonts w:hint="eastAsia"/>
          <w:sz w:val="28"/>
          <w:szCs w:val="28"/>
        </w:rPr>
        <w:t>投标文件（一）（格式）</w:t>
      </w:r>
      <w:bookmarkEnd w:id="389"/>
      <w:bookmarkEnd w:id="390"/>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6"/>
          <w:szCs w:val="36"/>
        </w:rPr>
      </w:pPr>
      <w:r>
        <w:rPr>
          <w:rFonts w:hint="eastAsia" w:asciiTheme="minorEastAsia" w:hAnsiTheme="minorEastAsia"/>
          <w:szCs w:val="21"/>
        </w:rPr>
        <w:t>_</w:t>
      </w:r>
      <w:r>
        <w:rPr>
          <w:rFonts w:hint="eastAsia" w:asciiTheme="minorEastAsia" w:hAnsiTheme="minorEastAsia"/>
          <w:sz w:val="36"/>
          <w:szCs w:val="36"/>
        </w:rPr>
        <w:t>________</w:t>
      </w:r>
      <w:r>
        <w:rPr>
          <w:rFonts w:hint="eastAsia" w:asciiTheme="minorEastAsia" w:hAnsiTheme="minorEastAsia"/>
          <w:b/>
          <w:sz w:val="36"/>
          <w:szCs w:val="36"/>
        </w:rPr>
        <w:t>（项目名称）监理招标项目</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r>
        <w:rPr>
          <w:rFonts w:hint="eastAsia" w:asciiTheme="minorEastAsia" w:hAnsiTheme="minorEastAsia"/>
          <w:b/>
          <w:sz w:val="52"/>
          <w:szCs w:val="52"/>
        </w:rPr>
        <w:t>投标文件（一）</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928" w:firstLineChars="6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资格文件</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法定代表人或其委托代理人：_____（签字）</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4"/>
        <w:spacing w:before="0" w:after="0" w:line="520" w:lineRule="exact"/>
        <w:rPr>
          <w:sz w:val="28"/>
          <w:szCs w:val="28"/>
        </w:rPr>
      </w:pPr>
      <w:bookmarkStart w:id="391" w:name="_Toc515441065"/>
      <w:bookmarkStart w:id="392" w:name="_Toc516822879"/>
      <w:r>
        <w:rPr>
          <w:rFonts w:hint="eastAsia"/>
          <w:sz w:val="28"/>
          <w:szCs w:val="28"/>
        </w:rPr>
        <w:t>目录（格式）</w:t>
      </w:r>
      <w:bookmarkEnd w:id="391"/>
      <w:bookmarkEnd w:id="392"/>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一、资格审查申请函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二、投标人基本情况表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三、法定代表人身份证明（适用于无委托代理人的情况）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四、授权委托书（适用于有委托代理人的情况）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五、联合体协议书（适用于联合体的情况）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六、投标保证金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七、近年财务状况表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八、近年完成的类似项目情况表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九、正在监理和新承接的项目情况表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十、近年发生的诉讼及仲裁情况</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十一、拟委任的主要人员汇总表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十二、主要人员简历表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十三、拟投入本项目的主要试验检测仪器设备表</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十四、监理机构派驻现场监理人员到位承诺书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十五、投标人承诺书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十六、</w:t>
      </w:r>
      <w:r>
        <w:rPr>
          <w:rFonts w:asciiTheme="minorEastAsia" w:hAnsiTheme="minorEastAsia"/>
          <w:szCs w:val="21"/>
        </w:rPr>
        <w:t>其他资格材料</w:t>
      </w:r>
      <w:r>
        <w:rPr>
          <w:rFonts w:hint="eastAsia" w:asciiTheme="minorEastAsia" w:hAnsiTheme="minorEastAsia"/>
          <w:szCs w:val="21"/>
        </w:rPr>
        <w:t>（如有）</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393" w:name="_Toc511399251"/>
      <w:bookmarkStart w:id="394" w:name="_Toc515441066"/>
      <w:bookmarkStart w:id="395" w:name="_Toc516822880"/>
      <w:r>
        <w:rPr>
          <w:rFonts w:hint="eastAsia"/>
          <w:sz w:val="28"/>
          <w:szCs w:val="28"/>
        </w:rPr>
        <w:t>一、资格审查申请函</w:t>
      </w:r>
      <w:bookmarkEnd w:id="393"/>
      <w:r>
        <w:rPr>
          <w:rFonts w:hint="eastAsia"/>
          <w:sz w:val="28"/>
          <w:szCs w:val="28"/>
        </w:rPr>
        <w:t>（格式）</w:t>
      </w:r>
      <w:bookmarkEnd w:id="394"/>
      <w:bookmarkEnd w:id="395"/>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资格审查申请函</w:t>
      </w:r>
    </w:p>
    <w:p>
      <w:pPr>
        <w:widowControl/>
        <w:shd w:val="clear" w:color="auto" w:fill="FFFFFF"/>
        <w:snapToGrid w:val="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1.经研究并充分理解招标文件投标人须知中关于资格审查文件的各项条款及要求后，我方愿根据该文件的要求提交所需的资格审查申请材料，对______________</w:t>
      </w:r>
      <w:r>
        <w:rPr>
          <w:rFonts w:ascii="宋体" w:hAnsi="宋体"/>
          <w:color w:val="000000"/>
          <w:szCs w:val="21"/>
        </w:rPr>
        <w:t>（</w:t>
      </w:r>
      <w:r>
        <w:rPr>
          <w:rFonts w:hint="eastAsia" w:ascii="宋体" w:hAnsi="宋体"/>
          <w:color w:val="000000"/>
          <w:szCs w:val="21"/>
        </w:rPr>
        <w:t>项目名称）</w:t>
      </w:r>
      <w:r>
        <w:rPr>
          <w:rFonts w:hint="eastAsia" w:asciiTheme="minorEastAsia" w:hAnsiTheme="minorEastAsia"/>
          <w:szCs w:val="21"/>
        </w:rPr>
        <w:t>招标项目的投标提出申请，并接受招标人对我方进行的资格审查。</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按招标文件的要求，你方授权代表可调查、审核我方提交的与本申请函相关的声明、文件和资料，并通过我方的开户银行和客户，澄清本申请中有关财务和技术方面的问题。本申请函还将授权给有关的任何机构及其授权代表，按你方的要求，提供必要的相关资料，以核实本申请函中提交的或与本申请人的资金来源、经验和能力有关的声明和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3.我方保证本申请函中所提交的声明和资料在各方面都是完整、真实和准确的。</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4.我方保证：我方不存在招标文件第二章投标人须知第1.4.3款规定的任一情形。</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5.我方将接受并遵守招标文件所规定的各项条款。</w:t>
      </w:r>
    </w:p>
    <w:p>
      <w:pPr>
        <w:widowControl/>
        <w:shd w:val="clear" w:color="auto" w:fill="FFFFFF"/>
        <w:snapToGrid w:val="0"/>
        <w:ind w:firstLine="420" w:firstLineChars="200"/>
        <w:jc w:val="left"/>
        <w:rPr>
          <w:rFonts w:ascii="宋体" w:hAnsi="宋体"/>
          <w:color w:val="000000"/>
          <w:szCs w:val="21"/>
        </w:rPr>
      </w:pPr>
      <w:r>
        <w:rPr>
          <w:rFonts w:hint="eastAsia" w:asciiTheme="minorEastAsia" w:hAnsiTheme="minorEastAsia"/>
          <w:szCs w:val="21"/>
        </w:rPr>
        <w:t>6.我方</w:t>
      </w:r>
      <w:r>
        <w:rPr>
          <w:rFonts w:hint="eastAsia" w:ascii="宋体" w:hAnsi="宋体"/>
          <w:color w:val="000000"/>
          <w:szCs w:val="21"/>
        </w:rPr>
        <w:t>将派出</w:t>
      </w:r>
      <w:r>
        <w:rPr>
          <w:rFonts w:hint="eastAsia" w:asciiTheme="minorEastAsia" w:hAnsiTheme="minorEastAsia"/>
          <w:szCs w:val="21"/>
        </w:rPr>
        <w:t>________________</w:t>
      </w:r>
      <w:r>
        <w:rPr>
          <w:rFonts w:ascii="宋体" w:hAnsi="宋体"/>
          <w:color w:val="000000"/>
          <w:szCs w:val="21"/>
        </w:rPr>
        <w:t>（</w:t>
      </w:r>
      <w:r>
        <w:rPr>
          <w:rFonts w:hint="eastAsia" w:ascii="宋体" w:hAnsi="宋体"/>
          <w:color w:val="000000"/>
          <w:szCs w:val="21"/>
        </w:rPr>
        <w:t>总监理工程师姓名）为本项目的项目负责人。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7.我方的金额为人民币_____________元的投标保证金以_____________形式与本资格审查申请书同时递交。</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网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pStyle w:val="4"/>
        <w:spacing w:before="0" w:after="0" w:line="520" w:lineRule="exact"/>
        <w:rPr>
          <w:sz w:val="28"/>
          <w:szCs w:val="28"/>
        </w:rPr>
      </w:pPr>
      <w:bookmarkStart w:id="396" w:name="_Toc511399252"/>
      <w:bookmarkStart w:id="397" w:name="_Toc516822881"/>
      <w:bookmarkStart w:id="398" w:name="_Toc515441067"/>
      <w:r>
        <w:rPr>
          <w:rFonts w:hint="eastAsia"/>
          <w:sz w:val="28"/>
          <w:szCs w:val="28"/>
        </w:rPr>
        <w:t>二、投标人基本情况表</w:t>
      </w:r>
      <w:bookmarkEnd w:id="396"/>
      <w:r>
        <w:rPr>
          <w:rFonts w:hint="eastAsia"/>
          <w:sz w:val="28"/>
          <w:szCs w:val="28"/>
        </w:rPr>
        <w:t>（格式）</w:t>
      </w:r>
      <w:bookmarkEnd w:id="397"/>
      <w:bookmarkEnd w:id="398"/>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投标人基本情况表</w:t>
      </w:r>
    </w:p>
    <w:p>
      <w:pPr>
        <w:widowControl/>
        <w:shd w:val="clear" w:color="auto" w:fill="FFFFFF"/>
        <w:snapToGrid w:val="0"/>
        <w:ind w:firstLine="422" w:firstLineChars="200"/>
        <w:jc w:val="left"/>
        <w:rPr>
          <w:rFonts w:asciiTheme="minorEastAsia" w:hAnsiTheme="minorEastAsia"/>
          <w:b/>
          <w:szCs w:val="21"/>
        </w:rPr>
      </w:pPr>
    </w:p>
    <w:tbl>
      <w:tblPr>
        <w:tblStyle w:val="24"/>
        <w:tblW w:w="8952"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5"/>
        <w:gridCol w:w="992"/>
        <w:gridCol w:w="1134"/>
        <w:gridCol w:w="1134"/>
        <w:gridCol w:w="567"/>
        <w:gridCol w:w="567"/>
        <w:gridCol w:w="992"/>
        <w:gridCol w:w="142"/>
        <w:gridCol w:w="143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投标人名称</w:t>
            </w:r>
          </w:p>
        </w:tc>
        <w:tc>
          <w:tcPr>
            <w:tcW w:w="6967" w:type="dxa"/>
            <w:gridSpan w:val="8"/>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注册地址</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邮政编码</w:t>
            </w:r>
          </w:p>
        </w:tc>
        <w:tc>
          <w:tcPr>
            <w:tcW w:w="2573" w:type="dxa"/>
            <w:gridSpan w:val="3"/>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9" w:hRule="atLeast"/>
        </w:trPr>
        <w:tc>
          <w:tcPr>
            <w:tcW w:w="1985" w:type="dxa"/>
            <w:vMerge w:val="restart"/>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联系方式</w:t>
            </w:r>
          </w:p>
        </w:tc>
        <w:tc>
          <w:tcPr>
            <w:tcW w:w="992" w:type="dxa"/>
            <w:tcBorders>
              <w:bottom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联系人</w:t>
            </w:r>
          </w:p>
        </w:tc>
        <w:tc>
          <w:tcPr>
            <w:tcW w:w="2268" w:type="dxa"/>
            <w:gridSpan w:val="2"/>
            <w:tcBorders>
              <w:bottom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2"/>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2573" w:type="dxa"/>
            <w:gridSpan w:val="3"/>
            <w:tcBorders>
              <w:left w:val="single" w:color="auto" w:sz="4" w:space="0"/>
              <w:bottom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0" w:hRule="atLeast"/>
        </w:trPr>
        <w:tc>
          <w:tcPr>
            <w:tcW w:w="1985" w:type="dxa"/>
            <w:vMerge w:val="continue"/>
            <w:vAlign w:val="center"/>
          </w:tcPr>
          <w:p>
            <w:pPr>
              <w:widowControl/>
              <w:spacing w:line="360" w:lineRule="auto"/>
              <w:jc w:val="center"/>
              <w:rPr>
                <w:rFonts w:asciiTheme="minorEastAsia" w:hAnsiTheme="minorEastAsia"/>
                <w:szCs w:val="21"/>
              </w:rPr>
            </w:pPr>
          </w:p>
        </w:tc>
        <w:tc>
          <w:tcPr>
            <w:tcW w:w="992" w:type="dxa"/>
            <w:tcBorders>
              <w:top w:val="single" w:color="auto" w:sz="4" w:space="0"/>
              <w:right w:val="single" w:color="auto" w:sz="4" w:space="0"/>
            </w:tcBorders>
            <w:vAlign w:val="center"/>
          </w:tcPr>
          <w:p>
            <w:pPr>
              <w:spacing w:line="360" w:lineRule="auto"/>
              <w:jc w:val="center"/>
              <w:rPr>
                <w:rFonts w:asciiTheme="minorEastAsia" w:hAnsiTheme="minorEastAsia"/>
                <w:szCs w:val="21"/>
              </w:rPr>
            </w:pPr>
            <w:r>
              <w:rPr>
                <w:rFonts w:hint="eastAsia" w:asciiTheme="minorEastAsia" w:hAnsiTheme="minorEastAsia"/>
                <w:szCs w:val="21"/>
              </w:rPr>
              <w:t>传  真</w:t>
            </w:r>
          </w:p>
        </w:tc>
        <w:tc>
          <w:tcPr>
            <w:tcW w:w="2268" w:type="dxa"/>
            <w:gridSpan w:val="2"/>
            <w:tcBorders>
              <w:top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2"/>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网址</w:t>
            </w:r>
          </w:p>
        </w:tc>
        <w:tc>
          <w:tcPr>
            <w:tcW w:w="2573" w:type="dxa"/>
            <w:gridSpan w:val="3"/>
            <w:tcBorders>
              <w:top w:val="single" w:color="auto" w:sz="4" w:space="0"/>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法定代表人</w:t>
            </w:r>
          </w:p>
        </w:tc>
        <w:tc>
          <w:tcPr>
            <w:tcW w:w="992"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1439"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技术负责人</w:t>
            </w:r>
          </w:p>
        </w:tc>
        <w:tc>
          <w:tcPr>
            <w:tcW w:w="992"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技术职称</w:t>
            </w: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134"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电话</w:t>
            </w:r>
          </w:p>
        </w:tc>
        <w:tc>
          <w:tcPr>
            <w:tcW w:w="1439"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成立日期</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3707" w:type="dxa"/>
            <w:gridSpan w:val="5"/>
            <w:tcBorders>
              <w:left w:val="single" w:color="auto" w:sz="4" w:space="0"/>
            </w:tcBorders>
            <w:vAlign w:val="center"/>
          </w:tcPr>
          <w:p>
            <w:pPr>
              <w:widowControl/>
              <w:spacing w:line="360" w:lineRule="auto"/>
              <w:jc w:val="left"/>
              <w:rPr>
                <w:rFonts w:asciiTheme="minorEastAsia" w:hAnsiTheme="minorEastAsia"/>
                <w:szCs w:val="21"/>
              </w:rPr>
            </w:pPr>
            <w:r>
              <w:rPr>
                <w:rFonts w:hint="eastAsia" w:asciiTheme="minorEastAsia" w:hAnsiTheme="minorEastAsia"/>
                <w:szCs w:val="21"/>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营业执照号</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其</w:t>
            </w:r>
          </w:p>
          <w:p>
            <w:pPr>
              <w:spacing w:line="360" w:lineRule="auto"/>
              <w:jc w:val="center"/>
              <w:rPr>
                <w:rFonts w:asciiTheme="minorEastAsia" w:hAnsiTheme="minorEastAsia"/>
                <w:szCs w:val="21"/>
              </w:rPr>
            </w:pPr>
            <w:r>
              <w:rPr>
                <w:rFonts w:hint="eastAsia" w:asciiTheme="minorEastAsia" w:hAnsiTheme="minorEastAsia"/>
                <w:szCs w:val="21"/>
              </w:rPr>
              <w:t>中</w:t>
            </w: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高级职称人员</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资质等级</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中级职称人员</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注册资本</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技术人员数量</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基本账户开户银行</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各类注册人员</w:t>
            </w:r>
          </w:p>
        </w:tc>
        <w:tc>
          <w:tcPr>
            <w:tcW w:w="1581"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基本账户银行账号</w:t>
            </w:r>
          </w:p>
        </w:tc>
        <w:tc>
          <w:tcPr>
            <w:tcW w:w="3260" w:type="dxa"/>
            <w:gridSpan w:val="3"/>
            <w:tcBorders>
              <w:right w:val="single" w:color="auto" w:sz="4" w:space="0"/>
            </w:tcBorders>
            <w:vAlign w:val="center"/>
          </w:tcPr>
          <w:p>
            <w:pPr>
              <w:widowControl/>
              <w:spacing w:line="360" w:lineRule="auto"/>
              <w:jc w:val="center"/>
              <w:rPr>
                <w:rFonts w:asciiTheme="minorEastAsia" w:hAnsiTheme="minorEastAsia"/>
                <w:szCs w:val="21"/>
              </w:rPr>
            </w:pPr>
          </w:p>
        </w:tc>
        <w:tc>
          <w:tcPr>
            <w:tcW w:w="567"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59" w:type="dxa"/>
            <w:gridSpan w:val="2"/>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581" w:type="dxa"/>
            <w:gridSpan w:val="2"/>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经营范围</w:t>
            </w:r>
          </w:p>
        </w:tc>
        <w:tc>
          <w:tcPr>
            <w:tcW w:w="6967" w:type="dxa"/>
            <w:gridSpan w:val="8"/>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投标人关联企业情况（包括但不限于与投标人法定代表人为同一人或者存在控股、管理关系的不同单位）</w:t>
            </w:r>
          </w:p>
        </w:tc>
        <w:tc>
          <w:tcPr>
            <w:tcW w:w="6967" w:type="dxa"/>
            <w:gridSpan w:val="8"/>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85"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967" w:type="dxa"/>
            <w:gridSpan w:val="8"/>
            <w:vAlign w:val="center"/>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在本表后附投标人营业执照和组织机构代码证（按照“三证合一”或“五证合一”登记制度进行登记的，可仅提供营业执照）、投标人监理资质证书副本等材料的扫描件；2、本表及扫描件盖单位章。</w:t>
      </w: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399" w:name="_Toc511399253"/>
      <w:bookmarkStart w:id="400" w:name="_Toc515441068"/>
      <w:bookmarkStart w:id="401" w:name="_Toc516822882"/>
      <w:r>
        <w:rPr>
          <w:rFonts w:hint="eastAsia"/>
          <w:sz w:val="28"/>
          <w:szCs w:val="28"/>
        </w:rPr>
        <w:t>三、法定代表人身份证明（适用于无委托代理人的情况）</w:t>
      </w:r>
      <w:bookmarkEnd w:id="399"/>
      <w:r>
        <w:rPr>
          <w:rFonts w:hint="eastAsia"/>
          <w:sz w:val="28"/>
          <w:szCs w:val="28"/>
        </w:rPr>
        <w:t>（格式）</w:t>
      </w:r>
      <w:bookmarkEnd w:id="400"/>
      <w:bookmarkEnd w:id="401"/>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法定代表人身份证明</w:t>
      </w:r>
    </w:p>
    <w:p>
      <w:pPr>
        <w:widowControl/>
        <w:shd w:val="clear" w:color="auto" w:fill="FFFFFF"/>
        <w:snapToGrid w:val="0"/>
        <w:ind w:firstLine="562" w:firstLineChars="200"/>
        <w:jc w:val="left"/>
        <w:rPr>
          <w:rFonts w:asciiTheme="minorEastAsia" w:hAnsiTheme="minorEastAsia"/>
          <w:b/>
          <w:sz w:val="28"/>
          <w:szCs w:val="28"/>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投标人名称：_____________________</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姓名：________________性别：__________年龄：_________身份证号码：____________________职务：________________________系_______________________（投标人名称）的法定代表人。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特此证明。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注：在本证明后附法定代表人身份证扫描件，扫描件盖单位章。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4"/>
        <w:spacing w:before="0" w:after="0" w:line="520" w:lineRule="exact"/>
        <w:rPr>
          <w:sz w:val="28"/>
          <w:szCs w:val="28"/>
        </w:rPr>
      </w:pPr>
      <w:bookmarkStart w:id="402" w:name="_Toc511399254"/>
      <w:bookmarkStart w:id="403" w:name="_Toc515441069"/>
      <w:bookmarkStart w:id="404" w:name="_Toc516822883"/>
      <w:r>
        <w:rPr>
          <w:rFonts w:hint="eastAsia"/>
          <w:sz w:val="28"/>
          <w:szCs w:val="28"/>
        </w:rPr>
        <w:t>四、授权委托书（适用于有委托代理人的情况）</w:t>
      </w:r>
      <w:bookmarkEnd w:id="402"/>
      <w:r>
        <w:rPr>
          <w:rFonts w:hint="eastAsia"/>
          <w:sz w:val="28"/>
          <w:szCs w:val="28"/>
        </w:rPr>
        <w:t>（格式）</w:t>
      </w:r>
      <w:bookmarkEnd w:id="403"/>
      <w:bookmarkEnd w:id="404"/>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授权委托书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___________（姓名）系__________________________（投标人名称）的法定代表人，现委托_______________（姓名）为我方代理人。代理人根据授权，以我方名义签署、澄清确认、递交、撤回、修改监理招标项目投标文件、签订合同和处理有关事宜，其法律后果由我方承担。</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委托期限：_____________________。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代理人无转委托权。</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注：在本委托书后附法定代表人及委托代理人身份证扫描件，扫描件盖单位章。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委托代理人：_____________________（签字）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身份证号码：_____________________________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_________年_______月_______ 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05" w:name="_Toc511399255"/>
      <w:bookmarkStart w:id="406" w:name="_Toc516822884"/>
      <w:bookmarkStart w:id="407" w:name="_Toc515441070"/>
      <w:r>
        <w:rPr>
          <w:rFonts w:hint="eastAsia"/>
          <w:sz w:val="28"/>
          <w:szCs w:val="28"/>
        </w:rPr>
        <w:t>五、联合体协议书（适用于联合体的情况）</w:t>
      </w:r>
      <w:bookmarkEnd w:id="405"/>
      <w:r>
        <w:rPr>
          <w:rFonts w:hint="eastAsia"/>
          <w:sz w:val="28"/>
          <w:szCs w:val="28"/>
        </w:rPr>
        <w:t>（格式）</w:t>
      </w:r>
      <w:bookmarkEnd w:id="406"/>
      <w:bookmarkEnd w:id="407"/>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联合体协议书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______________（所有成员单位名称）自愿组成____________（联合体名称）联合体，共同参加______________（项目名称）监理招标项目投标。现就联合体投标事宜订立如下协议。</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1.___________（某成员单位名称）为___________（联合体名称）牵头人。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 联合体各成员授权牵头人代表联合体参加投标活动，签署文件，提交和接收相关的资料、信息及指示，进行合同谈判活动，负责合同实施阶段的组织和协调工作，以及处理与本招标项目有关的一切事宜。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 联合体牵头人在本项目中签署的一切文件和处理的一切事宜，联合体各成员均予以承认。联合体各成员将严格按照招标文件、投标文件和合同的要求全面履行义务，并向招标人承担连带责任。</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 联合体各成员单位内部的职责分工如下：____________________________________。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 本协议书自所有成员单位法定代表人或其委托代理人签字，并盖单位章之日起生效，合同履行完毕后自动失效。</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6. 本协议书一式____份，联合体成员和招标人各执一份。</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注：1、由法定代表人签字的，应在本协议书后附法定代表人身份证明；2、由委托代理人签字的，应在本协议书后附授权委托书。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联合体牵头人名称：__________________________（盖单位章）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联合体成员名称：____________________________（盖单位章）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_________年_____月_____日</w:t>
      </w:r>
    </w:p>
    <w:p>
      <w:pPr>
        <w:pStyle w:val="4"/>
        <w:spacing w:before="0" w:after="0" w:line="520" w:lineRule="exact"/>
        <w:rPr>
          <w:sz w:val="28"/>
          <w:szCs w:val="28"/>
        </w:rPr>
      </w:pPr>
      <w:bookmarkStart w:id="408" w:name="_Toc511399256"/>
      <w:bookmarkStart w:id="409" w:name="_Toc516822885"/>
      <w:bookmarkStart w:id="410" w:name="_Toc515441071"/>
      <w:r>
        <w:rPr>
          <w:rFonts w:hint="eastAsia"/>
          <w:sz w:val="28"/>
          <w:szCs w:val="28"/>
        </w:rPr>
        <w:t>六、投标保证金</w:t>
      </w:r>
      <w:bookmarkEnd w:id="408"/>
      <w:r>
        <w:rPr>
          <w:rFonts w:hint="eastAsia"/>
          <w:sz w:val="28"/>
          <w:szCs w:val="28"/>
        </w:rPr>
        <w:t>（格式）</w:t>
      </w:r>
      <w:bookmarkEnd w:id="409"/>
      <w:bookmarkEnd w:id="410"/>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如采用现金或支票，投标人应在此提供凭证的扫描件，中国境内投标人还应在此提供基本账户开户许可证扫描件，扫描件盖单位章；如采用银行保函，格式如下。</w:t>
      </w:r>
    </w:p>
    <w:p>
      <w:pPr>
        <w:widowControl/>
        <w:shd w:val="clear" w:color="auto" w:fill="FFFFFF"/>
        <w:snapToGrid w:val="0"/>
        <w:jc w:val="left"/>
        <w:rPr>
          <w:rFonts w:asciiTheme="minorEastAsia" w:hAnsiTheme="minorEastAsia"/>
          <w:szCs w:val="21"/>
        </w:rPr>
      </w:pPr>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投标保证金</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鉴于________________（投标人名称）（以下称“投标人”）于_______年______月______日参加____________（项目名称）监理招标的投标，__________________（担保人名称，以下简称“我方”）无条件地、不可撤销地保证：若投标人在投标有效期内撤销投标文件，中标后无正当理由不与招标人订立合同，在签订合同时向招标人提出附加条件，不按照招标文件要求提交履约保证金，或者发生招标文件明确规定可以不予退还投标保证金的其他情形，我方承担保证责任。收到你方书面通知后，我方在7日内向你方无条件支付人民币（大写）________________。</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本保函在投标有效期内保持有效。要求我方承担保证责任的通知应在投标有效期内送达我方。</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担保人名称：______________________________（盖单位章）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法定代表人或委托代理人：______________________（签字）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p>
    <w:p>
      <w:pPr>
        <w:pStyle w:val="4"/>
        <w:spacing w:before="0" w:after="0" w:line="520" w:lineRule="exact"/>
        <w:rPr>
          <w:sz w:val="28"/>
          <w:szCs w:val="28"/>
        </w:rPr>
      </w:pPr>
      <w:bookmarkStart w:id="411" w:name="_Toc511399257"/>
      <w:bookmarkStart w:id="412" w:name="_Toc515441072"/>
      <w:bookmarkStart w:id="413" w:name="_Toc516822886"/>
      <w:r>
        <w:rPr>
          <w:rFonts w:hint="eastAsia"/>
          <w:sz w:val="28"/>
          <w:szCs w:val="28"/>
        </w:rPr>
        <w:t>七、近年财务状况表</w:t>
      </w:r>
      <w:bookmarkEnd w:id="411"/>
      <w:r>
        <w:rPr>
          <w:rFonts w:hint="eastAsia"/>
          <w:sz w:val="28"/>
          <w:szCs w:val="28"/>
        </w:rPr>
        <w:t>（格式）</w:t>
      </w:r>
      <w:bookmarkEnd w:id="412"/>
      <w:bookmarkEnd w:id="413"/>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近年财务状况表</w:t>
      </w:r>
    </w:p>
    <w:p>
      <w:pPr>
        <w:widowControl/>
        <w:shd w:val="clear" w:color="auto" w:fill="FFFFFF"/>
        <w:snapToGrid w:val="0"/>
        <w:ind w:firstLine="420" w:firstLineChars="200"/>
        <w:jc w:val="left"/>
        <w:rPr>
          <w:rFonts w:asciiTheme="minorEastAsia" w:hAnsiTheme="minorEastAsia"/>
          <w:szCs w:val="21"/>
        </w:rPr>
      </w:pPr>
    </w:p>
    <w:tbl>
      <w:tblPr>
        <w:tblStyle w:val="24"/>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211"/>
        <w:gridCol w:w="1341"/>
        <w:gridCol w:w="1417"/>
        <w:gridCol w:w="141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名   称</w:t>
            </w:r>
          </w:p>
        </w:tc>
        <w:tc>
          <w:tcPr>
            <w:tcW w:w="1211"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单位</w:t>
            </w:r>
          </w:p>
        </w:tc>
        <w:tc>
          <w:tcPr>
            <w:tcW w:w="1341"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______年</w:t>
            </w:r>
          </w:p>
        </w:tc>
        <w:tc>
          <w:tcPr>
            <w:tcW w:w="1417"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______年</w:t>
            </w:r>
          </w:p>
        </w:tc>
        <w:tc>
          <w:tcPr>
            <w:tcW w:w="1418"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______年</w:t>
            </w:r>
          </w:p>
        </w:tc>
        <w:tc>
          <w:tcPr>
            <w:tcW w:w="1701"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一、注册资金</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二、净资产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三、总资产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四、固定资产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五、流动资产</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六、流动负债</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七、负债合计</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八、营业收入</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九、净利润</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809" w:type="dxa"/>
          </w:tcPr>
          <w:p>
            <w:pPr>
              <w:widowControl/>
              <w:shd w:val="clear" w:color="auto" w:fill="FFFFFF"/>
              <w:snapToGrid w:val="0"/>
              <w:spacing w:line="520" w:lineRule="exact"/>
              <w:jc w:val="center"/>
              <w:rPr>
                <w:rFonts w:asciiTheme="minorEastAsia" w:hAnsiTheme="minorEastAsia"/>
                <w:szCs w:val="21"/>
              </w:rPr>
            </w:pPr>
            <w:r>
              <w:rPr>
                <w:rFonts w:hint="eastAsia" w:asciiTheme="minorEastAsia" w:hAnsiTheme="minorEastAsia"/>
                <w:szCs w:val="21"/>
              </w:rPr>
              <w:t>......</w:t>
            </w:r>
          </w:p>
        </w:tc>
        <w:tc>
          <w:tcPr>
            <w:tcW w:w="1211" w:type="dxa"/>
          </w:tcPr>
          <w:p>
            <w:pPr>
              <w:widowControl/>
              <w:shd w:val="clear" w:color="auto" w:fill="FFFFFF"/>
              <w:snapToGrid w:val="0"/>
              <w:spacing w:line="520" w:lineRule="exact"/>
              <w:jc w:val="center"/>
              <w:rPr>
                <w:rFonts w:asciiTheme="minorEastAsia" w:hAnsiTheme="minorEastAsia"/>
                <w:szCs w:val="21"/>
              </w:rPr>
            </w:pPr>
          </w:p>
        </w:tc>
        <w:tc>
          <w:tcPr>
            <w:tcW w:w="1341" w:type="dxa"/>
          </w:tcPr>
          <w:p>
            <w:pPr>
              <w:widowControl/>
              <w:shd w:val="clear" w:color="auto" w:fill="FFFFFF"/>
              <w:snapToGrid w:val="0"/>
              <w:spacing w:line="520" w:lineRule="exact"/>
              <w:jc w:val="center"/>
              <w:rPr>
                <w:rFonts w:asciiTheme="minorEastAsia" w:hAnsiTheme="minorEastAsia"/>
                <w:szCs w:val="21"/>
              </w:rPr>
            </w:pPr>
          </w:p>
        </w:tc>
        <w:tc>
          <w:tcPr>
            <w:tcW w:w="1417" w:type="dxa"/>
          </w:tcPr>
          <w:p>
            <w:pPr>
              <w:widowControl/>
              <w:shd w:val="clear" w:color="auto" w:fill="FFFFFF"/>
              <w:snapToGrid w:val="0"/>
              <w:spacing w:line="520" w:lineRule="exact"/>
              <w:jc w:val="center"/>
              <w:rPr>
                <w:rFonts w:asciiTheme="minorEastAsia" w:hAnsiTheme="minorEastAsia"/>
                <w:szCs w:val="21"/>
              </w:rPr>
            </w:pPr>
          </w:p>
        </w:tc>
        <w:tc>
          <w:tcPr>
            <w:tcW w:w="1418" w:type="dxa"/>
          </w:tcPr>
          <w:p>
            <w:pPr>
              <w:widowControl/>
              <w:shd w:val="clear" w:color="auto" w:fill="FFFFFF"/>
              <w:snapToGrid w:val="0"/>
              <w:spacing w:line="520" w:lineRule="exact"/>
              <w:jc w:val="center"/>
              <w:rPr>
                <w:rFonts w:asciiTheme="minorEastAsia" w:hAnsiTheme="minorEastAsia"/>
                <w:szCs w:val="21"/>
              </w:rPr>
            </w:pPr>
          </w:p>
        </w:tc>
        <w:tc>
          <w:tcPr>
            <w:tcW w:w="1701" w:type="dxa"/>
          </w:tcPr>
          <w:p>
            <w:pPr>
              <w:widowControl/>
              <w:shd w:val="clear" w:color="auto" w:fill="FFFFFF"/>
              <w:snapToGrid w:val="0"/>
              <w:spacing w:line="520" w:lineRule="exact"/>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在本表后附经会计师事务所或审计机构审计的财务会计报表，包括资产负债表、现金流量表、利润表和财务情况说明书的扫描件，具体年份要求见投标人须知前附表第3.5.2项（投标人的成立时间少于投标人须知前附表规定年份的，应提供成立以来的相应财务会计报表）；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14" w:name="_Toc511399258"/>
      <w:bookmarkStart w:id="415" w:name="_Toc515441073"/>
      <w:bookmarkStart w:id="416" w:name="_Toc516822887"/>
      <w:r>
        <w:rPr>
          <w:rFonts w:hint="eastAsia"/>
          <w:sz w:val="28"/>
          <w:szCs w:val="28"/>
        </w:rPr>
        <w:t>八、近年完成的类似项目情况表</w:t>
      </w:r>
      <w:bookmarkEnd w:id="414"/>
      <w:r>
        <w:rPr>
          <w:rFonts w:hint="eastAsia"/>
          <w:sz w:val="28"/>
          <w:szCs w:val="28"/>
        </w:rPr>
        <w:t>（格式）</w:t>
      </w:r>
      <w:bookmarkEnd w:id="415"/>
      <w:bookmarkEnd w:id="416"/>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近年完成的类似项目情况表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项目所在地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委托人地址</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合同价格</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监理服务期限</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监理内容</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总监理工程师</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96" w:hRule="atLeast"/>
        </w:trPr>
        <w:tc>
          <w:tcPr>
            <w:tcW w:w="2127"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项目描述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须知前附表第1.4.1项有具体业绩要求的，业绩证明材料应按具体要求在本表后附合同协议书、发包人出具的证明文件扫描件，具体时间要求见投标人须知前附表第3.5.3项，每张表格只填写一个项目，并标明序号（投标人须知前附表第1.4.1项无具体业绩要求的，无须在本表后附相关业绩证明材料）；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17" w:name="_Toc511399259"/>
      <w:bookmarkStart w:id="418" w:name="_Toc516822888"/>
      <w:bookmarkStart w:id="419" w:name="_Toc515441074"/>
      <w:r>
        <w:rPr>
          <w:rFonts w:hint="eastAsia"/>
          <w:sz w:val="28"/>
          <w:szCs w:val="28"/>
        </w:rPr>
        <w:t>九、正在监理和新承接的项目情况表</w:t>
      </w:r>
      <w:bookmarkEnd w:id="417"/>
      <w:r>
        <w:rPr>
          <w:rFonts w:hint="eastAsia"/>
          <w:sz w:val="28"/>
          <w:szCs w:val="28"/>
        </w:rPr>
        <w:t>（格式）</w:t>
      </w:r>
      <w:bookmarkEnd w:id="418"/>
      <w:bookmarkEnd w:id="419"/>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正在监理和新承接的项目情况表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项目所在地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委托人名称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委托人地址</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委托人电话</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签约合同价</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监理服务期限</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监理内容</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总监理工程师</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96" w:hRule="atLeast"/>
        </w:trPr>
        <w:tc>
          <w:tcPr>
            <w:tcW w:w="2127"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项目描述</w:t>
            </w:r>
          </w:p>
        </w:tc>
        <w:tc>
          <w:tcPr>
            <w:tcW w:w="6662" w:type="dxa"/>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27" w:type="dxa"/>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c>
          <w:tcPr>
            <w:tcW w:w="6662" w:type="dxa"/>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注：1、投标人每张表格只填写一个项目，并标明序号，无须在本表后附相关证明材料；2、本表盖单位章。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20" w:name="_Toc511399260"/>
      <w:bookmarkStart w:id="421" w:name="_Toc515441075"/>
      <w:bookmarkStart w:id="422" w:name="_Toc516822889"/>
      <w:r>
        <w:rPr>
          <w:rFonts w:hint="eastAsia"/>
          <w:sz w:val="28"/>
          <w:szCs w:val="28"/>
        </w:rPr>
        <w:t>十、近年发生的诉讼及仲裁情况</w:t>
      </w:r>
      <w:bookmarkEnd w:id="420"/>
      <w:r>
        <w:rPr>
          <w:rFonts w:hint="eastAsia"/>
          <w:sz w:val="28"/>
          <w:szCs w:val="28"/>
        </w:rPr>
        <w:t>（格式）</w:t>
      </w:r>
      <w:bookmarkEnd w:id="421"/>
      <w:bookmarkEnd w:id="422"/>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近年发生的诉讼及仲裁情况</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注：1、投标人应说明投标人败诉的监理合同的相关情况，并附法院或仲裁机构作出的判决、裁决等有关法律文书扫描件，具体时间要求见投标人须知前附表第3.5.5项；2、本说明及扫描件盖单位章。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23" w:name="_Toc511399261"/>
      <w:bookmarkStart w:id="424" w:name="_Toc516822890"/>
      <w:bookmarkStart w:id="425" w:name="_Toc515441076"/>
      <w:r>
        <w:rPr>
          <w:rFonts w:hint="eastAsia"/>
          <w:sz w:val="28"/>
          <w:szCs w:val="28"/>
        </w:rPr>
        <w:t>十一、拟委任的主要人员汇总表</w:t>
      </w:r>
      <w:bookmarkEnd w:id="423"/>
      <w:r>
        <w:rPr>
          <w:rFonts w:hint="eastAsia"/>
          <w:sz w:val="28"/>
          <w:szCs w:val="28"/>
        </w:rPr>
        <w:t>（格式）</w:t>
      </w:r>
      <w:bookmarkEnd w:id="424"/>
      <w:bookmarkEnd w:id="425"/>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拟委任的主要人员汇总表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276"/>
        <w:gridCol w:w="850"/>
        <w:gridCol w:w="851"/>
        <w:gridCol w:w="992"/>
        <w:gridCol w:w="1276"/>
        <w:gridCol w:w="992"/>
        <w:gridCol w:w="992"/>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0" w:hRule="atLeast"/>
        </w:trPr>
        <w:tc>
          <w:tcPr>
            <w:tcW w:w="709" w:type="dxa"/>
            <w:vMerge w:val="restart"/>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1276" w:type="dxa"/>
            <w:vMerge w:val="restart"/>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本项目任职</w:t>
            </w:r>
          </w:p>
        </w:tc>
        <w:tc>
          <w:tcPr>
            <w:tcW w:w="850"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姓名</w:t>
            </w:r>
          </w:p>
        </w:tc>
        <w:tc>
          <w:tcPr>
            <w:tcW w:w="851"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职称</w:t>
            </w:r>
          </w:p>
        </w:tc>
        <w:tc>
          <w:tcPr>
            <w:tcW w:w="992" w:type="dxa"/>
            <w:vMerge w:val="restart"/>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专业</w:t>
            </w:r>
          </w:p>
        </w:tc>
        <w:tc>
          <w:tcPr>
            <w:tcW w:w="3260" w:type="dxa"/>
            <w:gridSpan w:val="3"/>
            <w:tcBorders>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执业或职业资格证明</w:t>
            </w:r>
          </w:p>
        </w:tc>
        <w:tc>
          <w:tcPr>
            <w:tcW w:w="851" w:type="dxa"/>
            <w:tcBorders>
              <w:left w:val="single" w:color="auto" w:sz="4" w:space="0"/>
              <w:bottom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4" w:hRule="atLeast"/>
        </w:trPr>
        <w:tc>
          <w:tcPr>
            <w:tcW w:w="709" w:type="dxa"/>
            <w:vMerge w:val="continue"/>
            <w:vAlign w:val="center"/>
          </w:tcPr>
          <w:p>
            <w:pPr>
              <w:widowControl/>
              <w:spacing w:line="360" w:lineRule="auto"/>
              <w:jc w:val="center"/>
              <w:rPr>
                <w:rFonts w:asciiTheme="minorEastAsia" w:hAnsiTheme="minorEastAsia"/>
                <w:szCs w:val="21"/>
              </w:rPr>
            </w:pPr>
          </w:p>
        </w:tc>
        <w:tc>
          <w:tcPr>
            <w:tcW w:w="1276" w:type="dxa"/>
            <w:vMerge w:val="continue"/>
            <w:tcBorders>
              <w:right w:val="single" w:color="auto" w:sz="4" w:space="0"/>
            </w:tcBorders>
            <w:vAlign w:val="center"/>
          </w:tcPr>
          <w:p>
            <w:pPr>
              <w:widowControl/>
              <w:spacing w:line="360" w:lineRule="auto"/>
              <w:jc w:val="center"/>
              <w:rPr>
                <w:rFonts w:asciiTheme="minorEastAsia" w:hAnsiTheme="minorEastAsia"/>
                <w:szCs w:val="21"/>
              </w:rPr>
            </w:pPr>
          </w:p>
        </w:tc>
        <w:tc>
          <w:tcPr>
            <w:tcW w:w="850"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851"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992" w:type="dxa"/>
            <w:vMerge w:val="continue"/>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证书名称</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级别</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证号</w:t>
            </w:r>
          </w:p>
        </w:tc>
        <w:tc>
          <w:tcPr>
            <w:tcW w:w="851" w:type="dxa"/>
            <w:tcBorders>
              <w:top w:val="single" w:color="auto" w:sz="4" w:space="0"/>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709" w:type="dxa"/>
            <w:tcBorders>
              <w:bottom w:val="single" w:color="auto" w:sz="4" w:space="0"/>
            </w:tcBorders>
          </w:tcPr>
          <w:p>
            <w:pPr>
              <w:widowControl/>
              <w:spacing w:line="360" w:lineRule="auto"/>
              <w:jc w:val="center"/>
              <w:rPr>
                <w:rFonts w:asciiTheme="minorEastAsia" w:hAnsiTheme="minorEastAsia"/>
                <w:szCs w:val="21"/>
              </w:rPr>
            </w:pPr>
          </w:p>
        </w:tc>
        <w:tc>
          <w:tcPr>
            <w:tcW w:w="1276" w:type="dxa"/>
            <w:tcBorders>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right w:val="single" w:color="auto" w:sz="4" w:space="0"/>
            </w:tcBorders>
          </w:tcPr>
          <w:p>
            <w:pPr>
              <w:widowControl/>
              <w:spacing w:line="360" w:lineRule="auto"/>
              <w:jc w:val="center"/>
              <w:rPr>
                <w:rFonts w:asciiTheme="minorEastAsia" w:hAnsiTheme="minorEastAsia"/>
                <w:szCs w:val="21"/>
              </w:rPr>
            </w:pPr>
          </w:p>
        </w:tc>
        <w:tc>
          <w:tcPr>
            <w:tcW w:w="850"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850"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276"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注：本表盖单位章。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26" w:name="_Toc511399262"/>
      <w:bookmarkStart w:id="427" w:name="_Toc516822891"/>
      <w:bookmarkStart w:id="428" w:name="_Toc515441077"/>
      <w:r>
        <w:rPr>
          <w:rFonts w:hint="eastAsia"/>
          <w:sz w:val="28"/>
          <w:szCs w:val="28"/>
        </w:rPr>
        <w:t>十二、主要人员简历表</w:t>
      </w:r>
      <w:bookmarkEnd w:id="426"/>
      <w:r>
        <w:rPr>
          <w:rFonts w:hint="eastAsia"/>
          <w:sz w:val="28"/>
          <w:szCs w:val="28"/>
        </w:rPr>
        <w:t>（格式）</w:t>
      </w:r>
      <w:bookmarkEnd w:id="427"/>
      <w:bookmarkEnd w:id="428"/>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主要人员简历表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84"/>
        <w:gridCol w:w="992"/>
        <w:gridCol w:w="1134"/>
        <w:gridCol w:w="1276"/>
        <w:gridCol w:w="367"/>
        <w:gridCol w:w="1334"/>
        <w:gridCol w:w="876"/>
        <w:gridCol w:w="1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  名</w:t>
            </w:r>
          </w:p>
        </w:tc>
        <w:tc>
          <w:tcPr>
            <w:tcW w:w="1276"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年龄</w:t>
            </w:r>
          </w:p>
        </w:tc>
        <w:tc>
          <w:tcPr>
            <w:tcW w:w="1276" w:type="dxa"/>
            <w:tcBorders>
              <w:right w:val="single" w:color="auto" w:sz="4" w:space="0"/>
            </w:tcBorders>
            <w:vAlign w:val="center"/>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执业资格证书（或上岗</w:t>
            </w:r>
          </w:p>
          <w:p>
            <w:pPr>
              <w:widowControl/>
              <w:spacing w:line="360" w:lineRule="auto"/>
              <w:jc w:val="center"/>
              <w:rPr>
                <w:rFonts w:asciiTheme="minorEastAsia" w:hAnsiTheme="minorEastAsia"/>
                <w:szCs w:val="21"/>
              </w:rPr>
            </w:pPr>
            <w:r>
              <w:rPr>
                <w:rFonts w:hint="eastAsia" w:asciiTheme="minorEastAsia" w:hAnsiTheme="minorEastAsia"/>
                <w:szCs w:val="21"/>
              </w:rPr>
              <w:t>证书）名称</w:t>
            </w:r>
          </w:p>
        </w:tc>
        <w:tc>
          <w:tcPr>
            <w:tcW w:w="1392"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职  称</w:t>
            </w:r>
          </w:p>
        </w:tc>
        <w:tc>
          <w:tcPr>
            <w:tcW w:w="1276" w:type="dxa"/>
            <w:gridSpan w:val="2"/>
            <w:tcBorders>
              <w:right w:val="single" w:color="auto" w:sz="4" w:space="0"/>
            </w:tcBorders>
          </w:tcPr>
          <w:p>
            <w:pPr>
              <w:widowControl/>
              <w:spacing w:line="360" w:lineRule="auto"/>
              <w:jc w:val="center"/>
              <w:rPr>
                <w:rFonts w:asciiTheme="minorEastAsia" w:hAnsiTheme="minorEastAsia"/>
                <w:szCs w:val="21"/>
              </w:rPr>
            </w:pPr>
          </w:p>
        </w:tc>
        <w:tc>
          <w:tcPr>
            <w:tcW w:w="1134"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学历</w:t>
            </w: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拟在本项目任职</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工作年限</w:t>
            </w:r>
          </w:p>
        </w:tc>
        <w:tc>
          <w:tcPr>
            <w:tcW w:w="3686" w:type="dxa"/>
            <w:gridSpan w:val="4"/>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从事监理工作年限</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毕业学校</w:t>
            </w:r>
          </w:p>
        </w:tc>
        <w:tc>
          <w:tcPr>
            <w:tcW w:w="7655" w:type="dxa"/>
            <w:gridSpan w:val="8"/>
          </w:tcPr>
          <w:p>
            <w:pPr>
              <w:widowControl/>
              <w:spacing w:line="360" w:lineRule="auto"/>
              <w:jc w:val="center"/>
              <w:rPr>
                <w:rFonts w:asciiTheme="minorEastAsia" w:hAnsiTheme="minorEastAsia"/>
                <w:szCs w:val="21"/>
              </w:rPr>
            </w:pPr>
            <w:r>
              <w:rPr>
                <w:rFonts w:hint="eastAsia" w:asciiTheme="minorEastAsia" w:hAnsiTheme="minorEastAsia"/>
                <w:szCs w:val="21"/>
              </w:rPr>
              <w:t>年毕业于                学校             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789" w:type="dxa"/>
            <w:gridSpan w:val="9"/>
          </w:tcPr>
          <w:p>
            <w:pPr>
              <w:widowControl/>
              <w:spacing w:line="360" w:lineRule="auto"/>
              <w:jc w:val="center"/>
              <w:rPr>
                <w:rFonts w:asciiTheme="minorEastAsia" w:hAnsiTheme="minorEastAsia"/>
                <w:szCs w:val="21"/>
              </w:rPr>
            </w:pPr>
            <w:r>
              <w:rPr>
                <w:rFonts w:hint="eastAsia" w:asciiTheme="minorEastAsia" w:hAnsiTheme="minorEastAsia"/>
                <w:szCs w:val="21"/>
              </w:rPr>
              <w:t>主要工作经历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szCs w:val="21"/>
              </w:rPr>
            </w:pPr>
            <w:r>
              <w:rPr>
                <w:rFonts w:hint="eastAsia" w:asciiTheme="minorEastAsia" w:hAnsiTheme="minorEastAsia"/>
                <w:szCs w:val="21"/>
              </w:rPr>
              <w:t>时 间</w:t>
            </w: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参加过的类似项目</w:t>
            </w: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担任职务</w:t>
            </w: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委托人及联系电话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1、投标人应填报满足投标人须知前附表第1.4.1项规定的总监理工程师和其他主要人员的相关信息。“主要人员简历表”中总监理工程师应附身份证、学历证、职称证、注册监理工程师执业证书和社保缴费证明扫描件；其他主要人员应附身份证、学历证、职称证、有关证书和社保缴费证明扫描件；投标人须知前附表第1.4.1项有具体业绩要求的，业绩证明材料应按具体要求附扫描件（投标人须知前附表第1.4.1项无具体业绩要求的，无须在本表后附相关业绩证明材料）；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29" w:name="_Toc511399263"/>
      <w:bookmarkStart w:id="430" w:name="_Toc515441078"/>
      <w:bookmarkStart w:id="431" w:name="_Toc516822892"/>
      <w:r>
        <w:rPr>
          <w:rFonts w:hint="eastAsia"/>
          <w:sz w:val="28"/>
          <w:szCs w:val="28"/>
        </w:rPr>
        <w:t>十三、拟投入本项目的主要试验检测仪器设备表</w:t>
      </w:r>
      <w:bookmarkEnd w:id="429"/>
      <w:r>
        <w:rPr>
          <w:rFonts w:hint="eastAsia"/>
          <w:sz w:val="28"/>
          <w:szCs w:val="28"/>
        </w:rPr>
        <w:t>（格式）</w:t>
      </w:r>
      <w:bookmarkEnd w:id="430"/>
      <w:bookmarkEnd w:id="431"/>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拟投入本项目的主要试验检测仪器设备表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1701"/>
        <w:gridCol w:w="851"/>
        <w:gridCol w:w="1134"/>
        <w:gridCol w:w="992"/>
        <w:gridCol w:w="992"/>
        <w:gridCol w:w="1559"/>
        <w:gridCol w:w="8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4" w:hRule="atLeast"/>
        </w:trPr>
        <w:tc>
          <w:tcPr>
            <w:tcW w:w="709"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1701"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仪器设备</w:t>
            </w:r>
          </w:p>
          <w:p>
            <w:pPr>
              <w:widowControl/>
              <w:spacing w:line="360" w:lineRule="auto"/>
              <w:jc w:val="center"/>
              <w:rPr>
                <w:rFonts w:asciiTheme="minorEastAsia" w:hAnsiTheme="minorEastAsia"/>
                <w:szCs w:val="21"/>
              </w:rPr>
            </w:pPr>
            <w:r>
              <w:rPr>
                <w:rFonts w:hint="eastAsia" w:asciiTheme="minorEastAsia" w:hAnsiTheme="minorEastAsia"/>
                <w:szCs w:val="21"/>
              </w:rPr>
              <w:t>名称</w:t>
            </w:r>
          </w:p>
        </w:tc>
        <w:tc>
          <w:tcPr>
            <w:tcW w:w="851"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型号</w:t>
            </w:r>
          </w:p>
          <w:p>
            <w:pPr>
              <w:widowControl/>
              <w:spacing w:line="360" w:lineRule="auto"/>
              <w:jc w:val="center"/>
              <w:rPr>
                <w:rFonts w:asciiTheme="minorEastAsia" w:hAnsiTheme="minorEastAsia"/>
                <w:szCs w:val="21"/>
              </w:rPr>
            </w:pPr>
            <w:r>
              <w:rPr>
                <w:rFonts w:hint="eastAsia" w:asciiTheme="minorEastAsia" w:hAnsiTheme="minorEastAsia"/>
                <w:szCs w:val="21"/>
              </w:rPr>
              <w:t>规格</w:t>
            </w:r>
          </w:p>
        </w:tc>
        <w:tc>
          <w:tcPr>
            <w:tcW w:w="1134" w:type="dxa"/>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数量</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国别</w:t>
            </w:r>
          </w:p>
          <w:p>
            <w:pPr>
              <w:widowControl/>
              <w:spacing w:line="360" w:lineRule="auto"/>
              <w:jc w:val="center"/>
              <w:rPr>
                <w:rFonts w:asciiTheme="minorEastAsia" w:hAnsiTheme="minorEastAsia"/>
                <w:szCs w:val="21"/>
              </w:rPr>
            </w:pPr>
            <w:r>
              <w:rPr>
                <w:rFonts w:hint="eastAsia" w:asciiTheme="minorEastAsia" w:hAnsiTheme="minorEastAsia"/>
                <w:szCs w:val="21"/>
              </w:rPr>
              <w:t>产地</w:t>
            </w:r>
          </w:p>
        </w:tc>
        <w:tc>
          <w:tcPr>
            <w:tcW w:w="992"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制造</w:t>
            </w:r>
          </w:p>
          <w:p>
            <w:pPr>
              <w:widowControl/>
              <w:spacing w:line="360" w:lineRule="auto"/>
              <w:jc w:val="center"/>
              <w:rPr>
                <w:rFonts w:asciiTheme="minorEastAsia" w:hAnsiTheme="minorEastAsia"/>
                <w:szCs w:val="21"/>
              </w:rPr>
            </w:pPr>
            <w:r>
              <w:rPr>
                <w:rFonts w:hint="eastAsia" w:asciiTheme="minorEastAsia" w:hAnsiTheme="minorEastAsia"/>
                <w:szCs w:val="21"/>
              </w:rPr>
              <w:t>年份</w:t>
            </w:r>
          </w:p>
        </w:tc>
        <w:tc>
          <w:tcPr>
            <w:tcW w:w="1559" w:type="dxa"/>
            <w:tcBorders>
              <w:top w:val="single" w:color="auto" w:sz="4" w:space="0"/>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用途</w:t>
            </w:r>
          </w:p>
        </w:tc>
        <w:tc>
          <w:tcPr>
            <w:tcW w:w="851" w:type="dxa"/>
            <w:tcBorders>
              <w:lef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5" w:hRule="atLeast"/>
        </w:trPr>
        <w:tc>
          <w:tcPr>
            <w:tcW w:w="709" w:type="dxa"/>
            <w:tcBorders>
              <w:bottom w:val="single" w:color="auto" w:sz="4" w:space="0"/>
            </w:tcBorders>
          </w:tcPr>
          <w:p>
            <w:pPr>
              <w:widowControl/>
              <w:spacing w:line="360" w:lineRule="auto"/>
              <w:jc w:val="center"/>
              <w:rPr>
                <w:rFonts w:asciiTheme="minorEastAsia" w:hAnsiTheme="minorEastAsia"/>
                <w:szCs w:val="21"/>
              </w:rPr>
            </w:pPr>
          </w:p>
        </w:tc>
        <w:tc>
          <w:tcPr>
            <w:tcW w:w="1701" w:type="dxa"/>
            <w:tcBorders>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8"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709" w:type="dxa"/>
            <w:tcBorders>
              <w:top w:val="single" w:color="auto" w:sz="4" w:space="0"/>
              <w:bottom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bottom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0" w:hRule="atLeast"/>
        </w:trPr>
        <w:tc>
          <w:tcPr>
            <w:tcW w:w="709" w:type="dxa"/>
            <w:tcBorders>
              <w:top w:val="single" w:color="auto" w:sz="4" w:space="0"/>
            </w:tcBorders>
          </w:tcPr>
          <w:p>
            <w:pPr>
              <w:widowControl/>
              <w:spacing w:line="360" w:lineRule="auto"/>
              <w:jc w:val="center"/>
              <w:rPr>
                <w:rFonts w:asciiTheme="minorEastAsia" w:hAnsiTheme="minorEastAsia"/>
                <w:szCs w:val="21"/>
              </w:rPr>
            </w:pPr>
          </w:p>
        </w:tc>
        <w:tc>
          <w:tcPr>
            <w:tcW w:w="1701" w:type="dxa"/>
            <w:tcBorders>
              <w:top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top w:val="single" w:color="auto" w:sz="4" w:space="0"/>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top w:val="single" w:color="auto" w:sz="4" w:space="0"/>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09" w:type="dxa"/>
          </w:tcPr>
          <w:p>
            <w:pPr>
              <w:widowControl/>
              <w:spacing w:line="360" w:lineRule="auto"/>
              <w:jc w:val="center"/>
              <w:rPr>
                <w:rFonts w:asciiTheme="minorEastAsia" w:hAnsiTheme="minorEastAsia"/>
                <w:szCs w:val="21"/>
              </w:rPr>
            </w:pPr>
          </w:p>
        </w:tc>
        <w:tc>
          <w:tcPr>
            <w:tcW w:w="1701" w:type="dxa"/>
            <w:tcBorders>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1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992"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1559"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851" w:type="dxa"/>
            <w:tcBorders>
              <w:left w:val="single" w:color="auto" w:sz="4" w:space="0"/>
            </w:tcBorders>
          </w:tcPr>
          <w:p>
            <w:pPr>
              <w:widowControl/>
              <w:spacing w:line="360" w:lineRule="auto"/>
              <w:jc w:val="center"/>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注：本表盖单位章。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32" w:name="_Toc511399264"/>
      <w:bookmarkStart w:id="433" w:name="_Toc516822893"/>
      <w:bookmarkStart w:id="434" w:name="_Toc515441079"/>
      <w:r>
        <w:rPr>
          <w:rFonts w:hint="eastAsia"/>
          <w:sz w:val="28"/>
          <w:szCs w:val="28"/>
        </w:rPr>
        <w:t>十四、监理机构派驻现场监理人员到位承诺书</w:t>
      </w:r>
      <w:bookmarkEnd w:id="432"/>
      <w:r>
        <w:rPr>
          <w:rFonts w:hint="eastAsia"/>
          <w:sz w:val="28"/>
          <w:szCs w:val="28"/>
        </w:rPr>
        <w:t>（格式）</w:t>
      </w:r>
      <w:bookmarkEnd w:id="433"/>
      <w:bookmarkEnd w:id="434"/>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监理机构派驻现场监理人员到位承诺书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________（姓名）系_______________（投标人名称）的法定代表人，现承诺:拟派出的本项目的总监理工程师、专业监理工程师以及监理员，保证在本项目监理服务期限内按照合同的约定到项目现场承担本项目的监理工作。</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35" w:name="_Toc511399265"/>
      <w:bookmarkStart w:id="436" w:name="_Toc515441080"/>
      <w:bookmarkStart w:id="437" w:name="_Toc516822894"/>
      <w:r>
        <w:rPr>
          <w:rFonts w:hint="eastAsia"/>
          <w:sz w:val="28"/>
          <w:szCs w:val="28"/>
        </w:rPr>
        <w:t>十五、投标人承诺书</w:t>
      </w:r>
      <w:bookmarkEnd w:id="435"/>
      <w:r>
        <w:rPr>
          <w:rFonts w:hint="eastAsia"/>
          <w:sz w:val="28"/>
          <w:szCs w:val="28"/>
        </w:rPr>
        <w:t>（格式）</w:t>
      </w:r>
      <w:bookmarkEnd w:id="436"/>
      <w:bookmarkEnd w:id="437"/>
    </w:p>
    <w:p>
      <w:pPr>
        <w:widowControl/>
        <w:shd w:val="clear" w:color="auto" w:fill="FFFFFF"/>
        <w:snapToGrid w:val="0"/>
        <w:ind w:firstLine="723" w:firstLineChars="200"/>
        <w:jc w:val="center"/>
        <w:rPr>
          <w:rFonts w:asciiTheme="minorEastAsia" w:hAnsiTheme="minorEastAsia"/>
          <w:b/>
          <w:sz w:val="36"/>
          <w:szCs w:val="36"/>
        </w:rPr>
      </w:pPr>
      <w:r>
        <w:rPr>
          <w:rFonts w:hint="eastAsia" w:asciiTheme="minorEastAsia" w:hAnsiTheme="minorEastAsia"/>
          <w:b/>
          <w:sz w:val="36"/>
          <w:szCs w:val="36"/>
        </w:rPr>
        <w:t>投标人承诺书</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本人________（姓名）系_______________（投标人名称）的法定代表人，现承诺：我单位参加本项目的工程投标，将积极响应有关投标人承诺制的精神，按照招投标法律法规和有关规范性文件要求，保证所递交</w:t>
      </w:r>
      <w:r>
        <w:rPr>
          <w:rFonts w:hint="eastAsia" w:ascii="宋体" w:hAnsi="宋体"/>
          <w:color w:val="000000"/>
          <w:szCs w:val="21"/>
        </w:rPr>
        <w:t>的投标文件及有关资料内容完整、真实和准确，且不存在第二章“投标人须知”第1.4.3项规定的任何一种情形。</w:t>
      </w:r>
      <w:r>
        <w:rPr>
          <w:rFonts w:hint="eastAsia" w:asciiTheme="minorEastAsia" w:hAnsiTheme="minorEastAsia"/>
          <w:szCs w:val="21"/>
        </w:rPr>
        <w:t>保证不出现转包、挂靠、</w:t>
      </w:r>
      <w:r>
        <w:rPr>
          <w:rFonts w:hint="eastAsia" w:asciiTheme="minorEastAsia" w:hAnsiTheme="minorEastAsia"/>
          <w:color w:val="000000" w:themeColor="text1"/>
          <w:szCs w:val="21"/>
        </w:rPr>
        <w:t>虚假文件证明等违法违规行为。</w:t>
      </w:r>
      <w:r>
        <w:rPr>
          <w:rFonts w:hint="eastAsia" w:asciiTheme="minorEastAsia" w:hAnsiTheme="minorEastAsia"/>
          <w:szCs w:val="21"/>
        </w:rPr>
        <w:t>如违反承诺，我单位将接受招标人解除合同的处理，并按照本招标文件和监理合同承担违约责任。该违法行为可作为不良记录，并受到相应惩戒。</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特此承诺。</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投标人：__________________（盖单位章）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__________年_______月______日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38" w:name="_Toc511399266"/>
      <w:bookmarkStart w:id="439" w:name="_Toc516822895"/>
      <w:bookmarkStart w:id="440" w:name="_Toc515441081"/>
      <w:r>
        <w:rPr>
          <w:rFonts w:hint="eastAsia"/>
          <w:sz w:val="28"/>
          <w:szCs w:val="28"/>
        </w:rPr>
        <w:t>十六、</w:t>
      </w:r>
      <w:r>
        <w:rPr>
          <w:sz w:val="28"/>
          <w:szCs w:val="28"/>
        </w:rPr>
        <w:t>其他资格材料</w:t>
      </w:r>
      <w:r>
        <w:rPr>
          <w:rFonts w:hint="eastAsia"/>
          <w:sz w:val="28"/>
          <w:szCs w:val="28"/>
        </w:rPr>
        <w:t>（如有）</w:t>
      </w:r>
      <w:bookmarkEnd w:id="438"/>
      <w:r>
        <w:rPr>
          <w:rFonts w:hint="eastAsia"/>
          <w:sz w:val="28"/>
          <w:szCs w:val="28"/>
        </w:rPr>
        <w:t>（格式）</w:t>
      </w:r>
      <w:bookmarkEnd w:id="439"/>
      <w:bookmarkEnd w:id="440"/>
    </w:p>
    <w:p>
      <w:pPr>
        <w:widowControl/>
        <w:shd w:val="clear" w:color="auto" w:fill="FFFFFF"/>
        <w:adjustRightInd w:val="0"/>
        <w:snapToGrid w:val="0"/>
        <w:jc w:val="center"/>
        <w:rPr>
          <w:rFonts w:asciiTheme="minorEastAsia" w:hAnsiTheme="minorEastAsia"/>
          <w:b/>
          <w:sz w:val="36"/>
          <w:szCs w:val="36"/>
        </w:rPr>
      </w:pPr>
      <w:r>
        <w:rPr>
          <w:rFonts w:asciiTheme="minorEastAsia" w:hAnsiTheme="minorEastAsia"/>
          <w:b/>
          <w:sz w:val="36"/>
          <w:szCs w:val="36"/>
        </w:rPr>
        <w:t>其他</w:t>
      </w:r>
      <w:r>
        <w:rPr>
          <w:rFonts w:hint="eastAsia" w:asciiTheme="minorEastAsia" w:hAnsiTheme="minorEastAsia"/>
          <w:b/>
          <w:sz w:val="36"/>
          <w:szCs w:val="36"/>
        </w:rPr>
        <w:t>资格</w:t>
      </w:r>
      <w:r>
        <w:rPr>
          <w:rFonts w:asciiTheme="minorEastAsia" w:hAnsiTheme="minorEastAsia"/>
          <w:b/>
          <w:sz w:val="36"/>
          <w:szCs w:val="36"/>
        </w:rPr>
        <w:t>材料</w:t>
      </w:r>
    </w:p>
    <w:p>
      <w:pPr>
        <w:widowControl/>
        <w:shd w:val="clear" w:color="auto" w:fill="FFFFFF"/>
        <w:adjustRightInd w:val="0"/>
        <w:snapToGrid w:val="0"/>
        <w:jc w:val="left"/>
        <w:rPr>
          <w:rFonts w:asciiTheme="minorEastAsia" w:hAnsiTheme="minorEastAsia"/>
          <w:szCs w:val="21"/>
        </w:rPr>
      </w:pPr>
    </w:p>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注：1、投标人应根据投标人须知前附表第1</w:t>
      </w:r>
      <w:r>
        <w:rPr>
          <w:rFonts w:asciiTheme="minorEastAsia" w:hAnsiTheme="minorEastAsia"/>
          <w:szCs w:val="21"/>
        </w:rPr>
        <w:t>.</w:t>
      </w: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1</w:t>
      </w:r>
      <w:r>
        <w:rPr>
          <w:rFonts w:asciiTheme="minorEastAsia" w:hAnsiTheme="minorEastAsia"/>
          <w:szCs w:val="21"/>
        </w:rPr>
        <w:t>项</w:t>
      </w:r>
      <w:r>
        <w:rPr>
          <w:szCs w:val="21"/>
        </w:rPr>
        <w:t>的</w:t>
      </w:r>
      <w:r>
        <w:rPr>
          <w:rFonts w:hint="eastAsia" w:asciiTheme="minorEastAsia" w:hAnsiTheme="minorEastAsia"/>
          <w:szCs w:val="21"/>
        </w:rPr>
        <w:t>要求，在此说明并附其他资格材料扫描件（如有）；2、本说明及扫描件盖单位章。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spacing w:before="0" w:after="0" w:line="520" w:lineRule="exact"/>
        <w:jc w:val="center"/>
        <w:rPr>
          <w:sz w:val="36"/>
          <w:szCs w:val="36"/>
        </w:rPr>
      </w:pPr>
      <w:bookmarkStart w:id="441" w:name="_Toc511399267"/>
      <w:bookmarkStart w:id="442" w:name="_Toc515441082"/>
      <w:bookmarkStart w:id="443" w:name="_Toc516822896"/>
      <w:r>
        <w:rPr>
          <w:rFonts w:hint="eastAsia"/>
          <w:sz w:val="36"/>
          <w:szCs w:val="36"/>
        </w:rPr>
        <w:t>第二节 商务文件格式</w:t>
      </w:r>
      <w:bookmarkEnd w:id="441"/>
      <w:bookmarkEnd w:id="442"/>
      <w:bookmarkEnd w:id="443"/>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44" w:name="_Toc515441083"/>
      <w:bookmarkStart w:id="445" w:name="_Toc516822897"/>
      <w:r>
        <w:rPr>
          <w:rFonts w:hint="eastAsia"/>
          <w:sz w:val="28"/>
          <w:szCs w:val="28"/>
        </w:rPr>
        <w:t>投标文件（二）（格式）</w:t>
      </w:r>
      <w:bookmarkEnd w:id="444"/>
      <w:bookmarkEnd w:id="445"/>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6"/>
          <w:szCs w:val="36"/>
        </w:rPr>
      </w:pPr>
      <w:r>
        <w:rPr>
          <w:rFonts w:hint="eastAsia" w:asciiTheme="minorEastAsia" w:hAnsiTheme="minorEastAsia"/>
          <w:szCs w:val="21"/>
        </w:rPr>
        <w:t>_</w:t>
      </w:r>
      <w:r>
        <w:rPr>
          <w:rFonts w:hint="eastAsia" w:asciiTheme="minorEastAsia" w:hAnsiTheme="minorEastAsia"/>
          <w:sz w:val="36"/>
          <w:szCs w:val="36"/>
        </w:rPr>
        <w:t>________</w:t>
      </w:r>
      <w:r>
        <w:rPr>
          <w:rFonts w:hint="eastAsia" w:asciiTheme="minorEastAsia" w:hAnsiTheme="minorEastAsia"/>
          <w:b/>
          <w:sz w:val="36"/>
          <w:szCs w:val="36"/>
        </w:rPr>
        <w:t>（项目名称）监理招标项目</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r>
        <w:rPr>
          <w:rFonts w:hint="eastAsia" w:asciiTheme="minorEastAsia" w:hAnsiTheme="minorEastAsia"/>
          <w:b/>
          <w:sz w:val="52"/>
          <w:szCs w:val="52"/>
        </w:rPr>
        <w:t>投标文件（二）</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928" w:firstLineChars="6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商务文件</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法定代表人或其委托代理人：_____（签字）</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pStyle w:val="4"/>
        <w:spacing w:before="0" w:after="0" w:line="520" w:lineRule="exact"/>
        <w:rPr>
          <w:sz w:val="28"/>
          <w:szCs w:val="28"/>
        </w:rPr>
      </w:pPr>
      <w:bookmarkStart w:id="446" w:name="_Toc515441084"/>
      <w:bookmarkStart w:id="447" w:name="_Toc516822898"/>
      <w:r>
        <w:rPr>
          <w:rFonts w:hint="eastAsia"/>
          <w:sz w:val="28"/>
          <w:szCs w:val="28"/>
        </w:rPr>
        <w:t>目录（格式）</w:t>
      </w:r>
      <w:bookmarkEnd w:id="446"/>
      <w:bookmarkEnd w:id="447"/>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目录</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一、投标函及投标函附录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一）投标函</w:t>
      </w:r>
    </w:p>
    <w:p>
      <w:pPr>
        <w:widowControl/>
        <w:shd w:val="clear" w:color="auto" w:fill="FFFFFF"/>
        <w:snapToGrid w:val="0"/>
        <w:ind w:firstLine="420" w:firstLineChars="200"/>
        <w:jc w:val="left"/>
        <w:rPr>
          <w:rFonts w:asciiTheme="minorEastAsia" w:hAnsiTheme="minorEastAsia"/>
          <w:szCs w:val="21"/>
        </w:rPr>
      </w:pPr>
      <w:r>
        <w:rPr>
          <w:rFonts w:asciiTheme="minorEastAsia" w:hAnsiTheme="minorEastAsia"/>
          <w:szCs w:val="21"/>
        </w:rPr>
        <w:t>（二）投标函附录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二、监理报酬清单</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三、主要人员简历表（适用于有参与商务评审加分项的情况）</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48" w:name="_Toc511399268"/>
      <w:bookmarkStart w:id="449" w:name="_Toc515441085"/>
      <w:bookmarkStart w:id="450" w:name="_Toc516822899"/>
      <w:r>
        <w:rPr>
          <w:rFonts w:hint="eastAsia"/>
          <w:sz w:val="28"/>
          <w:szCs w:val="28"/>
        </w:rPr>
        <w:t>一、投标函及投标函附录</w:t>
      </w:r>
      <w:bookmarkEnd w:id="448"/>
      <w:r>
        <w:rPr>
          <w:rFonts w:hint="eastAsia"/>
          <w:sz w:val="28"/>
          <w:szCs w:val="28"/>
        </w:rPr>
        <w:t>（格式）</w:t>
      </w:r>
      <w:bookmarkEnd w:id="449"/>
      <w:bookmarkEnd w:id="450"/>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投标函及投标函附录</w:t>
      </w:r>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（一）投标函</w:t>
      </w:r>
    </w:p>
    <w:p>
      <w:pPr>
        <w:widowControl/>
        <w:shd w:val="clear" w:color="auto" w:fill="FFFFFF"/>
        <w:snapToGrid w:val="0"/>
        <w:jc w:val="left"/>
        <w:rPr>
          <w:rFonts w:asciiTheme="minorEastAsia" w:hAnsiTheme="minorEastAsia"/>
          <w:szCs w:val="21"/>
        </w:rPr>
      </w:pPr>
      <w:r>
        <w:rPr>
          <w:rFonts w:hint="eastAsia" w:asciiTheme="minorEastAsia" w:hAnsiTheme="minorEastAsia"/>
          <w:szCs w:val="21"/>
        </w:rPr>
        <w:t>__________________（招标人名称）：</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我方已仔细研究了____________________（项目名称）监理招标项目招标文件的全部内容，愿意以人民币（大写）_________________（¥_______________）的投标总报价，监理服务期限：________日历天，按合同约定完成监理工作。</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2.我方的投标文件包括下列内容：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（1）资格审查资料；</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（2）商务文件；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（3）监理大纲。</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投标文件的上述组成部分如存在内容不一致的，以投标函为准。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3．我方承诺在招标文件规定的投标有效期内不撤销投标文件。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4．如我方中标，我方承诺：</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（1）在收到中标通知书后，在中标通知书规定的期限内与你方签订合同；</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（2）在签订合同时不向你方提出附加条件；</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（3）按照招标文件要求提交履约保证金；</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（4）在合同约定的期限内完成合同规定的全部义务。</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5．我方在此声明，所递交的投标文件及有关资料内容完整、真实和准确，且不存在第二章“投标人须知”第1.4.3项规定的任何一种情形。</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法定代表人或其委托代理人：___________________（签字）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地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网     址：__________________________________________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电     话：__________________________________________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传     真：__________________________________________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邮政编码：___________________________________________</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jc w:val="center"/>
        <w:rPr>
          <w:rFonts w:asciiTheme="minorEastAsia" w:hAnsiTheme="minorEastAsia"/>
          <w:b/>
          <w:sz w:val="28"/>
          <w:szCs w:val="28"/>
        </w:rPr>
      </w:pPr>
      <w:r>
        <w:rPr>
          <w:rFonts w:hint="eastAsia" w:asciiTheme="minorEastAsia" w:hAnsiTheme="minorEastAsia"/>
          <w:b/>
          <w:sz w:val="28"/>
          <w:szCs w:val="28"/>
        </w:rPr>
        <w:t>（二）投标函附录</w:t>
      </w: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6"/>
        <w:gridCol w:w="2126"/>
        <w:gridCol w:w="1418"/>
        <w:gridCol w:w="2420"/>
        <w:gridCol w:w="15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b/>
                <w:szCs w:val="21"/>
              </w:rPr>
            </w:pPr>
            <w:r>
              <w:rPr>
                <w:rFonts w:hint="eastAsia" w:asciiTheme="minorEastAsia" w:hAnsiTheme="minorEastAsia"/>
                <w:b/>
                <w:szCs w:val="21"/>
              </w:rPr>
              <w:t>序号</w:t>
            </w:r>
          </w:p>
        </w:tc>
        <w:tc>
          <w:tcPr>
            <w:tcW w:w="2126" w:type="dxa"/>
          </w:tcPr>
          <w:p>
            <w:pPr>
              <w:widowControl/>
              <w:spacing w:line="360" w:lineRule="auto"/>
              <w:jc w:val="center"/>
              <w:rPr>
                <w:rFonts w:asciiTheme="minorEastAsia" w:hAnsiTheme="minorEastAsia"/>
                <w:b/>
                <w:szCs w:val="21"/>
              </w:rPr>
            </w:pPr>
            <w:r>
              <w:rPr>
                <w:rFonts w:hint="eastAsia" w:asciiTheme="minorEastAsia" w:hAnsiTheme="minorEastAsia"/>
                <w:b/>
                <w:szCs w:val="21"/>
              </w:rPr>
              <w:t>条款名称</w:t>
            </w:r>
          </w:p>
        </w:tc>
        <w:tc>
          <w:tcPr>
            <w:tcW w:w="1418" w:type="dxa"/>
          </w:tcPr>
          <w:p>
            <w:pPr>
              <w:widowControl/>
              <w:spacing w:line="360" w:lineRule="auto"/>
              <w:jc w:val="center"/>
              <w:rPr>
                <w:rFonts w:asciiTheme="minorEastAsia" w:hAnsiTheme="minorEastAsia"/>
                <w:b/>
                <w:szCs w:val="21"/>
              </w:rPr>
            </w:pPr>
            <w:r>
              <w:rPr>
                <w:rFonts w:hint="eastAsia" w:asciiTheme="minorEastAsia" w:hAnsiTheme="minorEastAsia"/>
                <w:b/>
                <w:szCs w:val="21"/>
              </w:rPr>
              <w:t>合同条款号</w:t>
            </w:r>
          </w:p>
        </w:tc>
        <w:tc>
          <w:tcPr>
            <w:tcW w:w="2420" w:type="dxa"/>
            <w:tcBorders>
              <w:righ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约定内容</w:t>
            </w:r>
          </w:p>
        </w:tc>
        <w:tc>
          <w:tcPr>
            <w:tcW w:w="1549" w:type="dxa"/>
            <w:tcBorders>
              <w:left w:val="single" w:color="auto" w:sz="4" w:space="0"/>
            </w:tcBorders>
          </w:tcPr>
          <w:p>
            <w:pPr>
              <w:widowControl/>
              <w:spacing w:line="360" w:lineRule="auto"/>
              <w:jc w:val="center"/>
              <w:rPr>
                <w:rFonts w:asciiTheme="minorEastAsia" w:hAnsiTheme="minorEastAsia"/>
                <w:b/>
                <w:szCs w:val="21"/>
              </w:rPr>
            </w:pPr>
            <w:r>
              <w:rPr>
                <w:rFonts w:hint="eastAsia" w:asciiTheme="minorEastAsia" w:hAnsiTheme="minorEastAsia"/>
                <w:b/>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总监理工程师</w:t>
            </w:r>
          </w:p>
        </w:tc>
        <w:tc>
          <w:tcPr>
            <w:tcW w:w="1418" w:type="dxa"/>
          </w:tcPr>
          <w:p>
            <w:pPr>
              <w:widowControl/>
              <w:spacing w:line="360" w:lineRule="auto"/>
              <w:jc w:val="center"/>
              <w:rPr>
                <w:rFonts w:asciiTheme="minorEastAsia" w:hAnsiTheme="minorEastAsia"/>
                <w:szCs w:val="21"/>
              </w:rPr>
            </w:pPr>
            <w:r>
              <w:rPr>
                <w:rFonts w:asciiTheme="minorEastAsia" w:hAnsiTheme="minorEastAsia"/>
                <w:szCs w:val="21"/>
              </w:rPr>
              <w:t>1.1.2.5</w:t>
            </w:r>
          </w:p>
        </w:tc>
        <w:tc>
          <w:tcPr>
            <w:tcW w:w="2420" w:type="dxa"/>
            <w:tcBorders>
              <w:right w:val="single" w:color="auto" w:sz="4" w:space="0"/>
            </w:tcBorders>
          </w:tcPr>
          <w:p>
            <w:pPr>
              <w:widowControl/>
              <w:spacing w:line="360" w:lineRule="auto"/>
              <w:jc w:val="left"/>
              <w:rPr>
                <w:rFonts w:asciiTheme="minorEastAsia" w:hAnsiTheme="minorEastAsia"/>
                <w:szCs w:val="21"/>
              </w:rPr>
            </w:pPr>
            <w:r>
              <w:rPr>
                <w:rFonts w:hint="eastAsia" w:asciiTheme="minorEastAsia" w:hAnsiTheme="minorEastAsia"/>
                <w:szCs w:val="21"/>
              </w:rPr>
              <w:t>姓名：</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监理服务期限</w:t>
            </w:r>
          </w:p>
        </w:tc>
        <w:tc>
          <w:tcPr>
            <w:tcW w:w="1418" w:type="dxa"/>
          </w:tcPr>
          <w:p>
            <w:pPr>
              <w:widowControl/>
              <w:spacing w:line="360" w:lineRule="auto"/>
              <w:jc w:val="center"/>
              <w:rPr>
                <w:rFonts w:asciiTheme="minorEastAsia" w:hAnsiTheme="minorEastAsia"/>
                <w:szCs w:val="21"/>
              </w:rPr>
            </w:pPr>
            <w:r>
              <w:rPr>
                <w:rFonts w:asciiTheme="minorEastAsia" w:hAnsiTheme="minorEastAsia"/>
                <w:szCs w:val="21"/>
              </w:rPr>
              <w:t>1.1.4.3</w:t>
            </w:r>
          </w:p>
        </w:tc>
        <w:tc>
          <w:tcPr>
            <w:tcW w:w="2420" w:type="dxa"/>
            <w:tcBorders>
              <w:right w:val="single" w:color="auto" w:sz="4" w:space="0"/>
            </w:tcBorders>
          </w:tcPr>
          <w:p>
            <w:pPr>
              <w:widowControl/>
              <w:spacing w:line="360" w:lineRule="auto"/>
              <w:jc w:val="left"/>
              <w:rPr>
                <w:rFonts w:asciiTheme="minorEastAsia" w:hAnsiTheme="minorEastAsia"/>
                <w:szCs w:val="21"/>
              </w:rPr>
            </w:pPr>
            <w:r>
              <w:rPr>
                <w:rFonts w:hint="eastAsia" w:asciiTheme="minorEastAsia" w:hAnsiTheme="minorEastAsia"/>
                <w:szCs w:val="21"/>
              </w:rPr>
              <w:t>_______日历天</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合同价款确定方式</w:t>
            </w:r>
          </w:p>
        </w:tc>
        <w:tc>
          <w:tcPr>
            <w:tcW w:w="1418" w:type="dxa"/>
          </w:tcPr>
          <w:p>
            <w:pPr>
              <w:widowControl/>
              <w:spacing w:line="360" w:lineRule="auto"/>
              <w:jc w:val="center"/>
              <w:rPr>
                <w:rFonts w:asciiTheme="minorEastAsia" w:hAnsiTheme="minorEastAsia"/>
                <w:szCs w:val="21"/>
              </w:rPr>
            </w:pPr>
            <w:r>
              <w:rPr>
                <w:rFonts w:asciiTheme="minorEastAsia" w:hAnsiTheme="minorEastAsia"/>
                <w:szCs w:val="21"/>
              </w:rPr>
              <w:t>9.1.1</w:t>
            </w:r>
          </w:p>
        </w:tc>
        <w:tc>
          <w:tcPr>
            <w:tcW w:w="2420"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418"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420"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549"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27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126"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418"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420"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1549" w:type="dxa"/>
            <w:tcBorders>
              <w:left w:val="single" w:color="auto" w:sz="4" w:space="0"/>
            </w:tcBorders>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51" w:name="_Toc511399269"/>
      <w:bookmarkStart w:id="452" w:name="_Toc516822900"/>
      <w:bookmarkStart w:id="453" w:name="_Toc515441086"/>
      <w:r>
        <w:rPr>
          <w:rFonts w:hint="eastAsia"/>
          <w:sz w:val="28"/>
          <w:szCs w:val="28"/>
        </w:rPr>
        <w:t>二、监理报酬清单</w:t>
      </w:r>
      <w:bookmarkEnd w:id="451"/>
      <w:r>
        <w:rPr>
          <w:rFonts w:hint="eastAsia"/>
          <w:sz w:val="28"/>
          <w:szCs w:val="28"/>
        </w:rPr>
        <w:t>（格式）</w:t>
      </w:r>
      <w:bookmarkEnd w:id="452"/>
      <w:bookmarkEnd w:id="453"/>
    </w:p>
    <w:p>
      <w:pPr>
        <w:widowControl/>
        <w:shd w:val="clear" w:color="auto" w:fill="FFFFFF"/>
        <w:snapToGrid w:val="0"/>
        <w:ind w:firstLine="723" w:firstLineChars="200"/>
        <w:jc w:val="center"/>
        <w:rPr>
          <w:rFonts w:asciiTheme="minorEastAsia" w:hAnsiTheme="minorEastAsia"/>
          <w:szCs w:val="21"/>
        </w:rPr>
      </w:pPr>
      <w:r>
        <w:rPr>
          <w:rFonts w:hint="eastAsia" w:asciiTheme="minorEastAsia" w:hAnsiTheme="minorEastAsia"/>
          <w:b/>
          <w:sz w:val="36"/>
          <w:szCs w:val="36"/>
        </w:rPr>
        <w:t>监理报酬清单</w:t>
      </w:r>
    </w:p>
    <w:p>
      <w:pPr>
        <w:widowControl/>
        <w:shd w:val="clear" w:color="auto" w:fill="FFFFFF"/>
        <w:snapToGrid w:val="0"/>
        <w:ind w:firstLine="422" w:firstLineChars="200"/>
        <w:jc w:val="left"/>
        <w:rPr>
          <w:rFonts w:asciiTheme="minorEastAsia" w:hAnsiTheme="minorEastAsia"/>
          <w:b/>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1.监理报酬清单说明</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2.监理报酬清单</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单位：人民币元</w:t>
      </w: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1"/>
        <w:gridCol w:w="2268"/>
        <w:gridCol w:w="2268"/>
        <w:gridCol w:w="1302"/>
        <w:gridCol w:w="21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序号</w:t>
            </w:r>
          </w:p>
        </w:tc>
        <w:tc>
          <w:tcPr>
            <w:tcW w:w="2268" w:type="dxa"/>
          </w:tcPr>
          <w:p>
            <w:pPr>
              <w:widowControl/>
              <w:spacing w:line="360" w:lineRule="auto"/>
              <w:jc w:val="center"/>
              <w:rPr>
                <w:rFonts w:asciiTheme="minorEastAsia" w:hAnsiTheme="minorEastAsia"/>
                <w:szCs w:val="21"/>
              </w:rPr>
            </w:pPr>
            <w:r>
              <w:rPr>
                <w:rFonts w:hint="eastAsia" w:asciiTheme="minorEastAsia" w:hAnsiTheme="minorEastAsia"/>
                <w:szCs w:val="21"/>
              </w:rPr>
              <w:t>监理报酬分项名称</w:t>
            </w:r>
          </w:p>
        </w:tc>
        <w:tc>
          <w:tcPr>
            <w:tcW w:w="2268" w:type="dxa"/>
          </w:tcPr>
          <w:p>
            <w:pPr>
              <w:widowControl/>
              <w:spacing w:line="360" w:lineRule="auto"/>
              <w:jc w:val="center"/>
              <w:rPr>
                <w:rFonts w:asciiTheme="minorEastAsia" w:hAnsiTheme="minorEastAsia"/>
                <w:szCs w:val="21"/>
              </w:rPr>
            </w:pPr>
            <w:r>
              <w:rPr>
                <w:rFonts w:hint="eastAsia" w:asciiTheme="minorEastAsia" w:hAnsiTheme="minorEastAsia"/>
                <w:szCs w:val="21"/>
              </w:rPr>
              <w:t>计算依据、过程和公式</w:t>
            </w:r>
          </w:p>
        </w:tc>
        <w:tc>
          <w:tcPr>
            <w:tcW w:w="1302"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金额（元）</w:t>
            </w:r>
          </w:p>
        </w:tc>
        <w:tc>
          <w:tcPr>
            <w:tcW w:w="2100" w:type="dxa"/>
            <w:tcBorders>
              <w:lef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1</w:t>
            </w:r>
          </w:p>
        </w:tc>
        <w:tc>
          <w:tcPr>
            <w:tcW w:w="2268" w:type="dxa"/>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c>
          <w:tcPr>
            <w:tcW w:w="1302" w:type="dxa"/>
            <w:tcBorders>
              <w:right w:val="single" w:color="auto" w:sz="4" w:space="0"/>
            </w:tcBorders>
          </w:tcPr>
          <w:p>
            <w:pPr>
              <w:widowControl/>
              <w:spacing w:line="360" w:lineRule="auto"/>
              <w:jc w:val="left"/>
              <w:rPr>
                <w:rFonts w:asciiTheme="minorEastAsia" w:hAnsiTheme="minorEastAsia"/>
                <w:szCs w:val="21"/>
              </w:rPr>
            </w:pPr>
          </w:p>
        </w:tc>
        <w:tc>
          <w:tcPr>
            <w:tcW w:w="2100"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2</w:t>
            </w:r>
          </w:p>
        </w:tc>
        <w:tc>
          <w:tcPr>
            <w:tcW w:w="2268" w:type="dxa"/>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c>
          <w:tcPr>
            <w:tcW w:w="1302" w:type="dxa"/>
            <w:tcBorders>
              <w:right w:val="single" w:color="auto" w:sz="4" w:space="0"/>
            </w:tcBorders>
          </w:tcPr>
          <w:p>
            <w:pPr>
              <w:widowControl/>
              <w:spacing w:line="360" w:lineRule="auto"/>
              <w:jc w:val="left"/>
              <w:rPr>
                <w:rFonts w:asciiTheme="minorEastAsia" w:hAnsiTheme="minorEastAsia"/>
                <w:szCs w:val="21"/>
              </w:rPr>
            </w:pPr>
          </w:p>
        </w:tc>
        <w:tc>
          <w:tcPr>
            <w:tcW w:w="2100"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3</w:t>
            </w:r>
          </w:p>
        </w:tc>
        <w:tc>
          <w:tcPr>
            <w:tcW w:w="2268" w:type="dxa"/>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c>
          <w:tcPr>
            <w:tcW w:w="1302" w:type="dxa"/>
            <w:tcBorders>
              <w:right w:val="single" w:color="auto" w:sz="4" w:space="0"/>
            </w:tcBorders>
          </w:tcPr>
          <w:p>
            <w:pPr>
              <w:widowControl/>
              <w:spacing w:line="360" w:lineRule="auto"/>
              <w:jc w:val="left"/>
              <w:rPr>
                <w:rFonts w:asciiTheme="minorEastAsia" w:hAnsiTheme="minorEastAsia"/>
                <w:szCs w:val="21"/>
              </w:rPr>
            </w:pPr>
          </w:p>
        </w:tc>
        <w:tc>
          <w:tcPr>
            <w:tcW w:w="2100"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4</w:t>
            </w:r>
          </w:p>
        </w:tc>
        <w:tc>
          <w:tcPr>
            <w:tcW w:w="2268" w:type="dxa"/>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c>
          <w:tcPr>
            <w:tcW w:w="1302" w:type="dxa"/>
            <w:tcBorders>
              <w:right w:val="single" w:color="auto" w:sz="4" w:space="0"/>
            </w:tcBorders>
          </w:tcPr>
          <w:p>
            <w:pPr>
              <w:widowControl/>
              <w:spacing w:line="360" w:lineRule="auto"/>
              <w:jc w:val="left"/>
              <w:rPr>
                <w:rFonts w:asciiTheme="minorEastAsia" w:hAnsiTheme="minorEastAsia"/>
                <w:szCs w:val="21"/>
              </w:rPr>
            </w:pPr>
          </w:p>
        </w:tc>
        <w:tc>
          <w:tcPr>
            <w:tcW w:w="2100"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5</w:t>
            </w:r>
          </w:p>
        </w:tc>
        <w:tc>
          <w:tcPr>
            <w:tcW w:w="2268" w:type="dxa"/>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c>
          <w:tcPr>
            <w:tcW w:w="1302" w:type="dxa"/>
            <w:tcBorders>
              <w:right w:val="single" w:color="auto" w:sz="4" w:space="0"/>
            </w:tcBorders>
          </w:tcPr>
          <w:p>
            <w:pPr>
              <w:widowControl/>
              <w:spacing w:line="360" w:lineRule="auto"/>
              <w:jc w:val="left"/>
              <w:rPr>
                <w:rFonts w:asciiTheme="minorEastAsia" w:hAnsiTheme="minorEastAsia"/>
                <w:szCs w:val="21"/>
              </w:rPr>
            </w:pPr>
          </w:p>
        </w:tc>
        <w:tc>
          <w:tcPr>
            <w:tcW w:w="2100"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51" w:type="dxa"/>
          </w:tcPr>
          <w:p>
            <w:pPr>
              <w:widowControl/>
              <w:spacing w:line="360" w:lineRule="auto"/>
              <w:jc w:val="center"/>
              <w:rPr>
                <w:rFonts w:asciiTheme="minorEastAsia" w:hAnsiTheme="minorEastAsia"/>
                <w:szCs w:val="21"/>
              </w:rPr>
            </w:pPr>
            <w:r>
              <w:rPr>
                <w:rFonts w:hint="eastAsia" w:asciiTheme="minorEastAsia" w:hAnsiTheme="minorEastAsia"/>
                <w:szCs w:val="21"/>
              </w:rPr>
              <w:t>......</w:t>
            </w:r>
          </w:p>
        </w:tc>
        <w:tc>
          <w:tcPr>
            <w:tcW w:w="2268" w:type="dxa"/>
          </w:tcPr>
          <w:p>
            <w:pPr>
              <w:widowControl/>
              <w:spacing w:line="360" w:lineRule="auto"/>
              <w:jc w:val="left"/>
              <w:rPr>
                <w:rFonts w:asciiTheme="minorEastAsia" w:hAnsiTheme="minorEastAsia"/>
                <w:szCs w:val="21"/>
              </w:rPr>
            </w:pPr>
          </w:p>
        </w:tc>
        <w:tc>
          <w:tcPr>
            <w:tcW w:w="2268" w:type="dxa"/>
          </w:tcPr>
          <w:p>
            <w:pPr>
              <w:widowControl/>
              <w:spacing w:line="360" w:lineRule="auto"/>
              <w:jc w:val="left"/>
              <w:rPr>
                <w:rFonts w:asciiTheme="minorEastAsia" w:hAnsiTheme="minorEastAsia"/>
                <w:szCs w:val="21"/>
              </w:rPr>
            </w:pPr>
          </w:p>
        </w:tc>
        <w:tc>
          <w:tcPr>
            <w:tcW w:w="1302" w:type="dxa"/>
            <w:tcBorders>
              <w:right w:val="single" w:color="auto" w:sz="4" w:space="0"/>
            </w:tcBorders>
          </w:tcPr>
          <w:p>
            <w:pPr>
              <w:widowControl/>
              <w:spacing w:line="360" w:lineRule="auto"/>
              <w:jc w:val="left"/>
              <w:rPr>
                <w:rFonts w:asciiTheme="minorEastAsia" w:hAnsiTheme="minorEastAsia"/>
                <w:szCs w:val="21"/>
              </w:rPr>
            </w:pPr>
          </w:p>
        </w:tc>
        <w:tc>
          <w:tcPr>
            <w:tcW w:w="2100" w:type="dxa"/>
            <w:tcBorders>
              <w:left w:val="single" w:color="auto" w:sz="4" w:space="0"/>
            </w:tcBorders>
          </w:tcPr>
          <w:p>
            <w:pPr>
              <w:widowControl/>
              <w:spacing w:line="360" w:lineRule="auto"/>
              <w:jc w:val="left"/>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5387" w:type="dxa"/>
            <w:gridSpan w:val="3"/>
          </w:tcPr>
          <w:p>
            <w:pPr>
              <w:widowControl/>
              <w:spacing w:line="360" w:lineRule="auto"/>
              <w:jc w:val="center"/>
              <w:rPr>
                <w:rFonts w:asciiTheme="minorEastAsia" w:hAnsiTheme="minorEastAsia"/>
                <w:szCs w:val="21"/>
              </w:rPr>
            </w:pPr>
            <w:r>
              <w:rPr>
                <w:rFonts w:hint="eastAsia" w:asciiTheme="minorEastAsia" w:hAnsiTheme="minorEastAsia"/>
                <w:szCs w:val="21"/>
              </w:rPr>
              <w:t>合计报价</w:t>
            </w:r>
          </w:p>
        </w:tc>
        <w:tc>
          <w:tcPr>
            <w:tcW w:w="1302" w:type="dxa"/>
            <w:tcBorders>
              <w:right w:val="single" w:color="auto" w:sz="4" w:space="0"/>
            </w:tcBorders>
          </w:tcPr>
          <w:p>
            <w:pPr>
              <w:widowControl/>
              <w:spacing w:line="360" w:lineRule="auto"/>
              <w:jc w:val="left"/>
              <w:rPr>
                <w:rFonts w:asciiTheme="minorEastAsia" w:hAnsiTheme="minorEastAsia"/>
                <w:szCs w:val="21"/>
              </w:rPr>
            </w:pPr>
          </w:p>
        </w:tc>
        <w:tc>
          <w:tcPr>
            <w:tcW w:w="2100" w:type="dxa"/>
            <w:tcBorders>
              <w:left w:val="single" w:color="auto" w:sz="4" w:space="0"/>
            </w:tcBorders>
          </w:tcPr>
          <w:p>
            <w:pPr>
              <w:widowControl/>
              <w:spacing w:line="360" w:lineRule="auto"/>
              <w:jc w:val="left"/>
              <w:rPr>
                <w:rFonts w:asciiTheme="minorEastAsia" w:hAnsiTheme="minorEastAsia"/>
                <w:szCs w:val="21"/>
              </w:rPr>
            </w:pPr>
          </w:p>
        </w:tc>
      </w:tr>
    </w:tbl>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投 标 人：_______________________________（盖单位章）</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法定代表人或其委托代理人：_____（签字）</w:t>
      </w:r>
    </w:p>
    <w:p>
      <w:pPr>
        <w:widowControl/>
        <w:shd w:val="clear" w:color="auto" w:fill="FFFFFF"/>
        <w:snapToGrid w:val="0"/>
        <w:ind w:firstLine="420" w:firstLineChars="200"/>
        <w:jc w:val="right"/>
        <w:rPr>
          <w:rFonts w:asciiTheme="minorEastAsia" w:hAnsiTheme="minorEastAsia"/>
          <w:szCs w:val="21"/>
        </w:rPr>
      </w:pPr>
      <w:r>
        <w:rPr>
          <w:rFonts w:hint="eastAsia" w:asciiTheme="minorEastAsia" w:hAnsiTheme="minorEastAsia"/>
          <w:szCs w:val="21"/>
        </w:rPr>
        <w:t>__________年_____月_____日</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54" w:name="_Toc511399270"/>
      <w:bookmarkStart w:id="455" w:name="_Toc515441087"/>
      <w:bookmarkStart w:id="456" w:name="_Toc516822901"/>
      <w:r>
        <w:rPr>
          <w:rFonts w:hint="eastAsia"/>
          <w:sz w:val="28"/>
          <w:szCs w:val="28"/>
        </w:rPr>
        <w:t>三、主要人员简历表（适用于有参与商务评审加分项的情况）</w:t>
      </w:r>
      <w:bookmarkEnd w:id="454"/>
      <w:r>
        <w:rPr>
          <w:rFonts w:hint="eastAsia"/>
          <w:sz w:val="28"/>
          <w:szCs w:val="28"/>
        </w:rPr>
        <w:t>（格式）</w:t>
      </w:r>
      <w:bookmarkEnd w:id="455"/>
      <w:bookmarkEnd w:id="456"/>
    </w:p>
    <w:p>
      <w:pPr>
        <w:widowControl/>
        <w:shd w:val="clear" w:color="auto" w:fill="FFFFFF"/>
        <w:snapToGrid w:val="0"/>
        <w:jc w:val="center"/>
        <w:rPr>
          <w:rFonts w:asciiTheme="minorEastAsia" w:hAnsiTheme="minorEastAsia"/>
          <w:b/>
          <w:sz w:val="36"/>
          <w:szCs w:val="36"/>
        </w:rPr>
      </w:pPr>
      <w:r>
        <w:rPr>
          <w:rFonts w:hint="eastAsia" w:asciiTheme="minorEastAsia" w:hAnsiTheme="minorEastAsia"/>
          <w:b/>
          <w:sz w:val="36"/>
          <w:szCs w:val="36"/>
        </w:rPr>
        <w:t>主要人员简历表</w:t>
      </w:r>
    </w:p>
    <w:p>
      <w:pPr>
        <w:widowControl/>
        <w:shd w:val="clear" w:color="auto" w:fill="FFFFFF"/>
        <w:snapToGrid w:val="0"/>
        <w:ind w:firstLine="420" w:firstLineChars="200"/>
        <w:jc w:val="left"/>
        <w:rPr>
          <w:rFonts w:asciiTheme="minorEastAsia" w:hAnsiTheme="minorEastAsia"/>
          <w:szCs w:val="21"/>
        </w:rPr>
      </w:pPr>
    </w:p>
    <w:tbl>
      <w:tblPr>
        <w:tblStyle w:val="24"/>
        <w:tblW w:w="878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4"/>
        <w:gridCol w:w="284"/>
        <w:gridCol w:w="992"/>
        <w:gridCol w:w="1134"/>
        <w:gridCol w:w="1276"/>
        <w:gridCol w:w="367"/>
        <w:gridCol w:w="1334"/>
        <w:gridCol w:w="876"/>
        <w:gridCol w:w="1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姓  名</w:t>
            </w:r>
          </w:p>
        </w:tc>
        <w:tc>
          <w:tcPr>
            <w:tcW w:w="1276" w:type="dxa"/>
            <w:gridSpan w:val="2"/>
            <w:tcBorders>
              <w:right w:val="single" w:color="auto" w:sz="4" w:space="0"/>
            </w:tcBorders>
            <w:vAlign w:val="center"/>
          </w:tcPr>
          <w:p>
            <w:pPr>
              <w:widowControl/>
              <w:spacing w:line="360" w:lineRule="auto"/>
              <w:jc w:val="center"/>
              <w:rPr>
                <w:rFonts w:asciiTheme="minorEastAsia" w:hAnsiTheme="minorEastAsia"/>
                <w:szCs w:val="21"/>
              </w:rPr>
            </w:pPr>
          </w:p>
        </w:tc>
        <w:tc>
          <w:tcPr>
            <w:tcW w:w="1134" w:type="dxa"/>
            <w:tcBorders>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年龄</w:t>
            </w:r>
          </w:p>
        </w:tc>
        <w:tc>
          <w:tcPr>
            <w:tcW w:w="1276" w:type="dxa"/>
            <w:tcBorders>
              <w:right w:val="single" w:color="auto" w:sz="4" w:space="0"/>
            </w:tcBorders>
            <w:vAlign w:val="center"/>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vAlign w:val="center"/>
          </w:tcPr>
          <w:p>
            <w:pPr>
              <w:widowControl/>
              <w:spacing w:line="360" w:lineRule="auto"/>
              <w:jc w:val="center"/>
              <w:rPr>
                <w:rFonts w:asciiTheme="minorEastAsia" w:hAnsiTheme="minorEastAsia"/>
                <w:szCs w:val="21"/>
              </w:rPr>
            </w:pPr>
            <w:r>
              <w:rPr>
                <w:rFonts w:hint="eastAsia" w:asciiTheme="minorEastAsia" w:hAnsiTheme="minorEastAsia"/>
                <w:szCs w:val="21"/>
              </w:rPr>
              <w:t>执业资格证书（或上岗</w:t>
            </w:r>
          </w:p>
          <w:p>
            <w:pPr>
              <w:widowControl/>
              <w:spacing w:line="360" w:lineRule="auto"/>
              <w:jc w:val="center"/>
              <w:rPr>
                <w:rFonts w:asciiTheme="minorEastAsia" w:hAnsiTheme="minorEastAsia"/>
                <w:szCs w:val="21"/>
              </w:rPr>
            </w:pPr>
            <w:r>
              <w:rPr>
                <w:rFonts w:hint="eastAsia" w:asciiTheme="minorEastAsia" w:hAnsiTheme="minorEastAsia"/>
                <w:szCs w:val="21"/>
              </w:rPr>
              <w:t>证书）名称</w:t>
            </w:r>
          </w:p>
        </w:tc>
        <w:tc>
          <w:tcPr>
            <w:tcW w:w="1392" w:type="dxa"/>
            <w:tcBorders>
              <w:left w:val="single" w:color="auto" w:sz="4" w:space="0"/>
            </w:tcBorders>
            <w:vAlign w:val="center"/>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职  称</w:t>
            </w:r>
          </w:p>
        </w:tc>
        <w:tc>
          <w:tcPr>
            <w:tcW w:w="1276" w:type="dxa"/>
            <w:gridSpan w:val="2"/>
            <w:tcBorders>
              <w:right w:val="single" w:color="auto" w:sz="4" w:space="0"/>
            </w:tcBorders>
          </w:tcPr>
          <w:p>
            <w:pPr>
              <w:widowControl/>
              <w:spacing w:line="360" w:lineRule="auto"/>
              <w:jc w:val="center"/>
              <w:rPr>
                <w:rFonts w:asciiTheme="minorEastAsia" w:hAnsiTheme="minorEastAsia"/>
                <w:szCs w:val="21"/>
              </w:rPr>
            </w:pPr>
          </w:p>
        </w:tc>
        <w:tc>
          <w:tcPr>
            <w:tcW w:w="1134" w:type="dxa"/>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学历</w:t>
            </w:r>
          </w:p>
        </w:tc>
        <w:tc>
          <w:tcPr>
            <w:tcW w:w="1276" w:type="dxa"/>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拟在本项目任职</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工作年限</w:t>
            </w:r>
          </w:p>
        </w:tc>
        <w:tc>
          <w:tcPr>
            <w:tcW w:w="3686" w:type="dxa"/>
            <w:gridSpan w:val="4"/>
            <w:tcBorders>
              <w:right w:val="single" w:color="auto" w:sz="4" w:space="0"/>
            </w:tcBorders>
          </w:tcPr>
          <w:p>
            <w:pPr>
              <w:widowControl/>
              <w:spacing w:line="360" w:lineRule="auto"/>
              <w:jc w:val="center"/>
              <w:rPr>
                <w:rFonts w:asciiTheme="minorEastAsia" w:hAnsiTheme="minorEastAsia"/>
                <w:szCs w:val="21"/>
              </w:rPr>
            </w:pPr>
          </w:p>
        </w:tc>
        <w:tc>
          <w:tcPr>
            <w:tcW w:w="2577" w:type="dxa"/>
            <w:gridSpan w:val="3"/>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从事监理工作年限</w:t>
            </w:r>
          </w:p>
        </w:tc>
        <w:tc>
          <w:tcPr>
            <w:tcW w:w="1392" w:type="dxa"/>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134" w:type="dxa"/>
          </w:tcPr>
          <w:p>
            <w:pPr>
              <w:widowControl/>
              <w:spacing w:line="360" w:lineRule="auto"/>
              <w:jc w:val="center"/>
              <w:rPr>
                <w:rFonts w:asciiTheme="minorEastAsia" w:hAnsiTheme="minorEastAsia"/>
                <w:szCs w:val="21"/>
              </w:rPr>
            </w:pPr>
            <w:r>
              <w:rPr>
                <w:rFonts w:hint="eastAsia" w:asciiTheme="minorEastAsia" w:hAnsiTheme="minorEastAsia"/>
                <w:szCs w:val="21"/>
              </w:rPr>
              <w:t>毕业学校</w:t>
            </w:r>
          </w:p>
        </w:tc>
        <w:tc>
          <w:tcPr>
            <w:tcW w:w="7655" w:type="dxa"/>
            <w:gridSpan w:val="8"/>
          </w:tcPr>
          <w:p>
            <w:pPr>
              <w:widowControl/>
              <w:spacing w:line="360" w:lineRule="auto"/>
              <w:jc w:val="center"/>
              <w:rPr>
                <w:rFonts w:asciiTheme="minorEastAsia" w:hAnsiTheme="minorEastAsia"/>
                <w:szCs w:val="21"/>
              </w:rPr>
            </w:pPr>
            <w:r>
              <w:rPr>
                <w:rFonts w:hint="eastAsia" w:asciiTheme="minorEastAsia" w:hAnsiTheme="minorEastAsia"/>
                <w:szCs w:val="21"/>
              </w:rPr>
              <w:t>年毕业于                学校             专业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8789" w:type="dxa"/>
            <w:gridSpan w:val="9"/>
          </w:tcPr>
          <w:p>
            <w:pPr>
              <w:widowControl/>
              <w:spacing w:line="360" w:lineRule="auto"/>
              <w:jc w:val="center"/>
              <w:rPr>
                <w:rFonts w:asciiTheme="minorEastAsia" w:hAnsiTheme="minorEastAsia"/>
                <w:szCs w:val="21"/>
              </w:rPr>
            </w:pPr>
            <w:r>
              <w:rPr>
                <w:rFonts w:hint="eastAsia" w:asciiTheme="minorEastAsia" w:hAnsiTheme="minorEastAsia"/>
                <w:szCs w:val="21"/>
              </w:rPr>
              <w:t>主要工作经历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szCs w:val="21"/>
              </w:rPr>
            </w:pPr>
            <w:r>
              <w:rPr>
                <w:rFonts w:hint="eastAsia" w:asciiTheme="minorEastAsia" w:hAnsiTheme="minorEastAsia"/>
                <w:szCs w:val="21"/>
              </w:rPr>
              <w:t>时 间</w:t>
            </w: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参加过的类似项目</w:t>
            </w: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担任职务</w:t>
            </w: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r>
              <w:rPr>
                <w:rFonts w:hint="eastAsia" w:asciiTheme="minorEastAsia" w:hAnsiTheme="minorEastAsia"/>
                <w:szCs w:val="21"/>
              </w:rPr>
              <w:t>委托人及联系电话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Ex>
        <w:tc>
          <w:tcPr>
            <w:tcW w:w="1418" w:type="dxa"/>
            <w:gridSpan w:val="2"/>
          </w:tcPr>
          <w:p>
            <w:pPr>
              <w:widowControl/>
              <w:spacing w:line="360" w:lineRule="auto"/>
              <w:jc w:val="center"/>
              <w:rPr>
                <w:rFonts w:asciiTheme="minorEastAsia" w:hAnsiTheme="minorEastAsia"/>
                <w:szCs w:val="21"/>
              </w:rPr>
            </w:pPr>
          </w:p>
        </w:tc>
        <w:tc>
          <w:tcPr>
            <w:tcW w:w="3769" w:type="dxa"/>
            <w:gridSpan w:val="4"/>
            <w:tcBorders>
              <w:right w:val="single" w:color="auto" w:sz="4" w:space="0"/>
            </w:tcBorders>
          </w:tcPr>
          <w:p>
            <w:pPr>
              <w:widowControl/>
              <w:spacing w:line="360" w:lineRule="auto"/>
              <w:jc w:val="center"/>
              <w:rPr>
                <w:rFonts w:asciiTheme="minorEastAsia" w:hAnsiTheme="minorEastAsia"/>
                <w:szCs w:val="21"/>
              </w:rPr>
            </w:pPr>
          </w:p>
        </w:tc>
        <w:tc>
          <w:tcPr>
            <w:tcW w:w="1334" w:type="dxa"/>
            <w:tcBorders>
              <w:left w:val="single" w:color="auto" w:sz="4" w:space="0"/>
              <w:right w:val="single" w:color="auto" w:sz="4" w:space="0"/>
            </w:tcBorders>
          </w:tcPr>
          <w:p>
            <w:pPr>
              <w:widowControl/>
              <w:spacing w:line="360" w:lineRule="auto"/>
              <w:jc w:val="center"/>
              <w:rPr>
                <w:rFonts w:asciiTheme="minorEastAsia" w:hAnsiTheme="minorEastAsia"/>
                <w:szCs w:val="21"/>
              </w:rPr>
            </w:pPr>
          </w:p>
        </w:tc>
        <w:tc>
          <w:tcPr>
            <w:tcW w:w="2268" w:type="dxa"/>
            <w:gridSpan w:val="2"/>
            <w:tcBorders>
              <w:left w:val="single" w:color="auto" w:sz="4" w:space="0"/>
            </w:tcBorders>
          </w:tcPr>
          <w:p>
            <w:pPr>
              <w:widowControl/>
              <w:spacing w:line="360" w:lineRule="auto"/>
              <w:jc w:val="center"/>
              <w:rPr>
                <w:rFonts w:asciiTheme="minorEastAsia" w:hAnsiTheme="minorEastAsia"/>
                <w:szCs w:val="21"/>
              </w:rPr>
            </w:pPr>
          </w:p>
        </w:tc>
      </w:tr>
    </w:tbl>
    <w:p>
      <w:pPr>
        <w:widowControl/>
        <w:spacing w:line="500" w:lineRule="exact"/>
        <w:ind w:firstLine="420" w:firstLineChars="200"/>
        <w:jc w:val="left"/>
        <w:rPr>
          <w:rFonts w:asciiTheme="minorEastAsia" w:hAnsiTheme="minorEastAsia"/>
          <w:szCs w:val="21"/>
        </w:rPr>
      </w:pPr>
      <w:r>
        <w:rPr>
          <w:rFonts w:hint="eastAsia" w:asciiTheme="minorEastAsia" w:hAnsiTheme="minorEastAsia"/>
          <w:szCs w:val="21"/>
        </w:rPr>
        <w:t>注：1、投标人应根据“评标办法(综合评估法）”第</w:t>
      </w:r>
      <w:r>
        <w:rPr>
          <w:rFonts w:asciiTheme="minorEastAsia" w:hAnsiTheme="minorEastAsia"/>
          <w:szCs w:val="21"/>
        </w:rPr>
        <w:t>2.2.4</w:t>
      </w:r>
      <w:r>
        <w:rPr>
          <w:rFonts w:hint="eastAsia" w:asciiTheme="minorEastAsia" w:hAnsiTheme="minorEastAsia"/>
          <w:szCs w:val="21"/>
        </w:rPr>
        <w:t>（1）目的要求在本表后附相关证明材料扫描件；2、本表及扫描件盖单位章。</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3"/>
        <w:spacing w:before="0" w:after="0" w:line="520" w:lineRule="exact"/>
        <w:jc w:val="center"/>
        <w:rPr>
          <w:sz w:val="36"/>
          <w:szCs w:val="36"/>
        </w:rPr>
      </w:pPr>
      <w:bookmarkStart w:id="457" w:name="_Toc511399271"/>
      <w:bookmarkStart w:id="458" w:name="_Toc515441088"/>
      <w:bookmarkStart w:id="459" w:name="_Toc516822902"/>
      <w:r>
        <w:rPr>
          <w:rFonts w:hint="eastAsia"/>
          <w:sz w:val="36"/>
          <w:szCs w:val="36"/>
        </w:rPr>
        <w:t>第三节 监理大纲</w:t>
      </w:r>
      <w:bookmarkEnd w:id="457"/>
      <w:r>
        <w:rPr>
          <w:rFonts w:hint="eastAsia"/>
          <w:sz w:val="36"/>
          <w:szCs w:val="36"/>
        </w:rPr>
        <w:t>格式</w:t>
      </w:r>
      <w:bookmarkEnd w:id="458"/>
      <w:bookmarkEnd w:id="459"/>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p>
    <w:p>
      <w:pPr>
        <w:pStyle w:val="4"/>
        <w:spacing w:before="0" w:after="0" w:line="520" w:lineRule="exact"/>
        <w:rPr>
          <w:sz w:val="28"/>
          <w:szCs w:val="28"/>
        </w:rPr>
      </w:pPr>
      <w:bookmarkStart w:id="460" w:name="_Toc516822903"/>
      <w:bookmarkStart w:id="461" w:name="_Toc515441089"/>
      <w:r>
        <w:rPr>
          <w:rFonts w:hint="eastAsia"/>
          <w:sz w:val="28"/>
          <w:szCs w:val="28"/>
        </w:rPr>
        <w:t>投标文件（三）（格式）</w:t>
      </w:r>
      <w:bookmarkEnd w:id="460"/>
      <w:bookmarkEnd w:id="461"/>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36"/>
          <w:szCs w:val="36"/>
        </w:rPr>
      </w:pPr>
      <w:r>
        <w:rPr>
          <w:rFonts w:hint="eastAsia" w:asciiTheme="minorEastAsia" w:hAnsiTheme="minorEastAsia"/>
          <w:szCs w:val="21"/>
        </w:rPr>
        <w:t>_</w:t>
      </w:r>
      <w:r>
        <w:rPr>
          <w:rFonts w:hint="eastAsia" w:asciiTheme="minorEastAsia" w:hAnsiTheme="minorEastAsia"/>
          <w:sz w:val="36"/>
          <w:szCs w:val="36"/>
        </w:rPr>
        <w:t>________</w:t>
      </w:r>
      <w:r>
        <w:rPr>
          <w:rFonts w:hint="eastAsia" w:asciiTheme="minorEastAsia" w:hAnsiTheme="minorEastAsia"/>
          <w:b/>
          <w:sz w:val="36"/>
          <w:szCs w:val="36"/>
        </w:rPr>
        <w:t>（项目名称）监理招标项目</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jc w:val="center"/>
        <w:rPr>
          <w:rFonts w:asciiTheme="minorEastAsia" w:hAnsiTheme="minorEastAsia"/>
          <w:b/>
          <w:sz w:val="52"/>
          <w:szCs w:val="52"/>
        </w:rPr>
      </w:pPr>
      <w:r>
        <w:rPr>
          <w:rFonts w:hint="eastAsia" w:asciiTheme="minorEastAsia" w:hAnsiTheme="minorEastAsia"/>
          <w:b/>
          <w:sz w:val="52"/>
          <w:szCs w:val="52"/>
        </w:rPr>
        <w:t>投标文件（三）</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1928" w:firstLineChars="600"/>
        <w:jc w:val="left"/>
        <w:rPr>
          <w:rFonts w:asciiTheme="minorEastAsia" w:hAnsiTheme="minorEastAsia"/>
          <w:b/>
          <w:sz w:val="32"/>
          <w:szCs w:val="32"/>
          <w:u w:val="single"/>
        </w:rPr>
      </w:pPr>
      <w:r>
        <w:rPr>
          <w:rFonts w:hint="eastAsia" w:asciiTheme="minorEastAsia" w:hAnsiTheme="minorEastAsia"/>
          <w:b/>
          <w:sz w:val="32"/>
          <w:szCs w:val="32"/>
        </w:rPr>
        <w:t>投标文件内容：</w:t>
      </w:r>
      <w:r>
        <w:rPr>
          <w:rFonts w:hint="eastAsia" w:asciiTheme="minorEastAsia" w:hAnsiTheme="minorEastAsia"/>
          <w:b/>
          <w:sz w:val="32"/>
          <w:szCs w:val="32"/>
          <w:u w:val="single"/>
        </w:rPr>
        <w:t>监理大纲</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投标人：</w:t>
      </w:r>
      <w:r>
        <w:rPr>
          <w:rFonts w:hint="eastAsia" w:asciiTheme="minorEastAsia" w:hAnsiTheme="minorEastAsia"/>
          <w:szCs w:val="21"/>
        </w:rPr>
        <w:t>_______________________</w:t>
      </w:r>
      <w:r>
        <w:rPr>
          <w:rFonts w:hint="eastAsia" w:asciiTheme="minorEastAsia" w:hAnsiTheme="minorEastAsia"/>
          <w:b/>
          <w:sz w:val="32"/>
          <w:szCs w:val="32"/>
        </w:rPr>
        <w:t>（盖单位章）</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法定代表人或其委托代理人：_____（签字）</w:t>
      </w:r>
    </w:p>
    <w:p>
      <w:pPr>
        <w:widowControl/>
        <w:shd w:val="clear" w:color="auto" w:fill="FFFFFF"/>
        <w:snapToGrid w:val="0"/>
        <w:ind w:firstLine="1928" w:firstLineChars="600"/>
        <w:jc w:val="left"/>
        <w:rPr>
          <w:rFonts w:asciiTheme="minorEastAsia" w:hAnsiTheme="minorEastAsia"/>
          <w:b/>
          <w:sz w:val="32"/>
          <w:szCs w:val="32"/>
        </w:rPr>
      </w:pPr>
      <w:r>
        <w:rPr>
          <w:rFonts w:hint="eastAsia" w:asciiTheme="minorEastAsia" w:hAnsiTheme="minorEastAsia"/>
          <w:b/>
          <w:sz w:val="32"/>
          <w:szCs w:val="32"/>
        </w:rPr>
        <w:t>日期：__________年______月_____日</w:t>
      </w:r>
    </w:p>
    <w:p>
      <w:pPr>
        <w:widowControl/>
        <w:shd w:val="clear" w:color="auto" w:fill="FFFFFF"/>
        <w:snapToGrid w:val="0"/>
        <w:ind w:firstLine="643" w:firstLineChars="200"/>
        <w:jc w:val="center"/>
        <w:rPr>
          <w:rFonts w:asciiTheme="minorEastAsia" w:hAnsiTheme="minorEastAsia"/>
          <w:b/>
          <w:sz w:val="32"/>
          <w:szCs w:val="32"/>
        </w:rPr>
      </w:pPr>
    </w:p>
    <w:p>
      <w:pPr>
        <w:widowControl/>
        <w:shd w:val="clear" w:color="auto" w:fill="FFFFFF"/>
        <w:snapToGrid w:val="0"/>
        <w:ind w:firstLine="420" w:firstLineChars="200"/>
        <w:jc w:val="left"/>
        <w:rPr>
          <w:szCs w:val="21"/>
        </w:rPr>
      </w:pPr>
      <w:r>
        <w:rPr>
          <w:szCs w:val="21"/>
        </w:rPr>
        <w:t>注</w:t>
      </w:r>
      <w:r>
        <w:rPr>
          <w:rFonts w:hint="eastAsia"/>
          <w:szCs w:val="21"/>
        </w:rPr>
        <w:t>：</w:t>
      </w:r>
      <w:r>
        <w:rPr>
          <w:szCs w:val="21"/>
        </w:rPr>
        <w:t>本封面不得提交评审</w:t>
      </w:r>
    </w:p>
    <w:p>
      <w:pPr>
        <w:widowControl/>
        <w:shd w:val="clear" w:color="auto" w:fill="FFFFFF"/>
        <w:snapToGrid w:val="0"/>
        <w:ind w:firstLine="723" w:firstLineChars="200"/>
        <w:jc w:val="center"/>
        <w:rPr>
          <w:rFonts w:asciiTheme="minorEastAsia" w:hAnsiTheme="minorEastAsia"/>
          <w:szCs w:val="21"/>
        </w:rPr>
      </w:pPr>
      <w:r>
        <w:rPr>
          <w:rFonts w:hint="eastAsia" w:asciiTheme="minorEastAsia" w:hAnsiTheme="minorEastAsia"/>
          <w:b/>
          <w:sz w:val="36"/>
          <w:szCs w:val="36"/>
        </w:rPr>
        <w:t>监理大纲</w:t>
      </w:r>
    </w:p>
    <w:p>
      <w:pPr>
        <w:widowControl/>
        <w:shd w:val="clear" w:color="auto" w:fill="FFFFFF"/>
        <w:snapToGrid w:val="0"/>
        <w:ind w:firstLine="420" w:firstLineChars="200"/>
        <w:jc w:val="left"/>
        <w:rPr>
          <w:rFonts w:asciiTheme="minorEastAsia" w:hAnsiTheme="minorEastAsia"/>
          <w:szCs w:val="21"/>
        </w:rPr>
      </w:pP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投标人应针对本招标工程项目的性质、规模、工作内容具体情况编制监理大纲，监理大纲包括下列章节内容：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一、监理范围、监理内容</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二、</w:t>
      </w:r>
      <w:r>
        <w:rPr>
          <w:rFonts w:hint="eastAsia"/>
          <w:szCs w:val="21"/>
        </w:rPr>
        <w:t>监理依据、监理工作目标</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三、</w:t>
      </w:r>
      <w:r>
        <w:rPr>
          <w:rFonts w:hint="eastAsia"/>
          <w:szCs w:val="21"/>
        </w:rPr>
        <w:t>监理机构设置和岗位职责</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四、</w:t>
      </w:r>
      <w:r>
        <w:rPr>
          <w:rFonts w:hint="eastAsia"/>
          <w:szCs w:val="21"/>
        </w:rPr>
        <w:t>监理工作程序、方法和制度</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五、</w:t>
      </w:r>
      <w:r>
        <w:rPr>
          <w:rFonts w:hint="eastAsia"/>
          <w:szCs w:val="21"/>
        </w:rPr>
        <w:t>质量、进度、造价、安全、环保监理措施</w:t>
      </w:r>
    </w:p>
    <w:p>
      <w:pPr>
        <w:widowControl/>
        <w:shd w:val="clear" w:color="auto" w:fill="FFFFFF"/>
        <w:snapToGrid w:val="0"/>
        <w:ind w:firstLine="420" w:firstLineChars="200"/>
        <w:jc w:val="left"/>
        <w:rPr>
          <w:szCs w:val="21"/>
        </w:rPr>
      </w:pPr>
      <w:r>
        <w:rPr>
          <w:rFonts w:hint="eastAsia" w:asciiTheme="minorEastAsia" w:hAnsiTheme="minorEastAsia"/>
          <w:szCs w:val="21"/>
        </w:rPr>
        <w:t>六、</w:t>
      </w:r>
      <w:r>
        <w:rPr>
          <w:rFonts w:hint="eastAsia"/>
          <w:szCs w:val="21"/>
        </w:rPr>
        <w:t>组织协调及合同、信息管理</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七、</w:t>
      </w:r>
      <w:r>
        <w:rPr>
          <w:rFonts w:hint="eastAsia"/>
          <w:szCs w:val="21"/>
        </w:rPr>
        <w:t>监理工作重点、难点分析及对策</w:t>
      </w:r>
    </w:p>
    <w:p>
      <w:pPr>
        <w:widowControl/>
        <w:shd w:val="clear" w:color="auto" w:fill="FFFFFF"/>
        <w:snapToGrid w:val="0"/>
        <w:ind w:firstLine="420" w:firstLineChars="200"/>
        <w:jc w:val="left"/>
        <w:rPr>
          <w:rFonts w:asciiTheme="minorEastAsia" w:hAnsiTheme="minorEastAsia"/>
          <w:szCs w:val="21"/>
        </w:rPr>
      </w:pPr>
      <w:r>
        <w:rPr>
          <w:rFonts w:hint="eastAsia" w:asciiTheme="minorEastAsia" w:hAnsiTheme="minorEastAsia"/>
          <w:szCs w:val="21"/>
        </w:rPr>
        <w:t>八、</w:t>
      </w:r>
      <w:r>
        <w:rPr>
          <w:rFonts w:hint="eastAsia"/>
          <w:szCs w:val="21"/>
        </w:rPr>
        <w:t>合理化建议</w:t>
      </w:r>
    </w:p>
    <w:p>
      <w:pPr>
        <w:widowControl/>
        <w:shd w:val="clear" w:color="auto" w:fill="FFFFFF"/>
        <w:snapToGrid w:val="0"/>
        <w:ind w:firstLine="420" w:firstLineChars="200"/>
        <w:jc w:val="left"/>
        <w:rPr>
          <w:rFonts w:asciiTheme="minorEastAsia" w:hAnsiTheme="minorEastAsia"/>
          <w:b/>
          <w:color w:val="000000" w:themeColor="text1"/>
          <w:sz w:val="36"/>
          <w:szCs w:val="36"/>
        </w:rPr>
      </w:pPr>
      <w:r>
        <w:rPr>
          <w:rFonts w:asciiTheme="minorEastAsia" w:hAnsiTheme="minorEastAsia"/>
          <w:szCs w:val="21"/>
        </w:rPr>
        <w:t>注</w:t>
      </w:r>
      <w:r>
        <w:rPr>
          <w:rFonts w:hint="eastAsia" w:asciiTheme="minorEastAsia" w:hAnsiTheme="minorEastAsia"/>
          <w:szCs w:val="21"/>
        </w:rPr>
        <w:t>：监理大纲采用暗标评审。投标人应按第三章“评标方法（综合评估法）”第</w:t>
      </w:r>
      <w:r>
        <w:rPr>
          <w:rFonts w:asciiTheme="minorEastAsia" w:hAnsiTheme="minorEastAsia"/>
          <w:szCs w:val="21"/>
        </w:rPr>
        <w:t>2.2.4</w:t>
      </w:r>
      <w:r>
        <w:rPr>
          <w:rFonts w:hint="eastAsia" w:asciiTheme="minorEastAsia" w:hAnsiTheme="minorEastAsia"/>
          <w:szCs w:val="21"/>
        </w:rPr>
        <w:t>（2）目规定进行编制，并按电子招标投标交易平台的要求提交监理大纲，提交的监理大纲除在封面签字、盖章外，不得有再有其他任何有关投标人的暗示。电子招标投标交易平台应对监理大纲进行章节乱序排列后，提交评标委员会评审。</w:t>
      </w:r>
    </w:p>
    <w:sectPr>
      <w:footerReference r:id="rId4" w:type="default"/>
      <w:pgSz w:w="11906" w:h="16838"/>
      <w:pgMar w:top="1440" w:right="1531" w:bottom="1440"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26658"/>
    </w:sdtPr>
    <w:sdtContent>
      <w:p>
        <w:pPr>
          <w:pStyle w:val="13"/>
          <w:jc w:val="center"/>
        </w:pPr>
        <w:r>
          <w:fldChar w:fldCharType="begin"/>
        </w:r>
        <w:r>
          <w:instrText xml:space="preserve"> PAGE   \* MERGEFORMAT </w:instrText>
        </w:r>
        <w:r>
          <w:fldChar w:fldCharType="separate"/>
        </w:r>
        <w:r>
          <w:rPr>
            <w:lang w:val="zh-CN"/>
          </w:rPr>
          <w:t>45</w:t>
        </w:r>
        <w:r>
          <w:rPr>
            <w:lang w:val="zh-CN"/>
          </w:rPr>
          <w:fldChar w:fldCharType="end"/>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311A"/>
    <w:rsid w:val="00001A14"/>
    <w:rsid w:val="000022D5"/>
    <w:rsid w:val="00003B3C"/>
    <w:rsid w:val="00004E24"/>
    <w:rsid w:val="000067E9"/>
    <w:rsid w:val="000074B9"/>
    <w:rsid w:val="000079BB"/>
    <w:rsid w:val="0001016F"/>
    <w:rsid w:val="000103D2"/>
    <w:rsid w:val="0001065B"/>
    <w:rsid w:val="000116EA"/>
    <w:rsid w:val="00011CE7"/>
    <w:rsid w:val="000175E8"/>
    <w:rsid w:val="00017CBE"/>
    <w:rsid w:val="000211CE"/>
    <w:rsid w:val="00021CC1"/>
    <w:rsid w:val="00021CC6"/>
    <w:rsid w:val="00021F75"/>
    <w:rsid w:val="000227B0"/>
    <w:rsid w:val="00022A95"/>
    <w:rsid w:val="000245FF"/>
    <w:rsid w:val="0002529E"/>
    <w:rsid w:val="00030313"/>
    <w:rsid w:val="00033B13"/>
    <w:rsid w:val="000344BF"/>
    <w:rsid w:val="0003460B"/>
    <w:rsid w:val="00034B60"/>
    <w:rsid w:val="00036EBD"/>
    <w:rsid w:val="00041881"/>
    <w:rsid w:val="00041B17"/>
    <w:rsid w:val="000428AC"/>
    <w:rsid w:val="00043BB9"/>
    <w:rsid w:val="00044725"/>
    <w:rsid w:val="000447C1"/>
    <w:rsid w:val="00044C66"/>
    <w:rsid w:val="000456AD"/>
    <w:rsid w:val="00045C9A"/>
    <w:rsid w:val="00047767"/>
    <w:rsid w:val="00050047"/>
    <w:rsid w:val="0005343B"/>
    <w:rsid w:val="00054E9B"/>
    <w:rsid w:val="00057352"/>
    <w:rsid w:val="000620CF"/>
    <w:rsid w:val="00062380"/>
    <w:rsid w:val="00062D41"/>
    <w:rsid w:val="0006415C"/>
    <w:rsid w:val="000643F9"/>
    <w:rsid w:val="00065253"/>
    <w:rsid w:val="00066933"/>
    <w:rsid w:val="0006799E"/>
    <w:rsid w:val="000679A8"/>
    <w:rsid w:val="00067E63"/>
    <w:rsid w:val="00070566"/>
    <w:rsid w:val="00070F2B"/>
    <w:rsid w:val="00073098"/>
    <w:rsid w:val="0007336C"/>
    <w:rsid w:val="00074A57"/>
    <w:rsid w:val="00074ED4"/>
    <w:rsid w:val="00076990"/>
    <w:rsid w:val="00077ABC"/>
    <w:rsid w:val="00080C74"/>
    <w:rsid w:val="00081504"/>
    <w:rsid w:val="00081EFE"/>
    <w:rsid w:val="00082CFE"/>
    <w:rsid w:val="0008300D"/>
    <w:rsid w:val="00083221"/>
    <w:rsid w:val="0008657E"/>
    <w:rsid w:val="00086638"/>
    <w:rsid w:val="00086971"/>
    <w:rsid w:val="00086ADF"/>
    <w:rsid w:val="00086DA3"/>
    <w:rsid w:val="000870EC"/>
    <w:rsid w:val="00087EAE"/>
    <w:rsid w:val="00093A01"/>
    <w:rsid w:val="00094011"/>
    <w:rsid w:val="000954E7"/>
    <w:rsid w:val="00095E64"/>
    <w:rsid w:val="00096C58"/>
    <w:rsid w:val="000A016F"/>
    <w:rsid w:val="000A1630"/>
    <w:rsid w:val="000A3208"/>
    <w:rsid w:val="000A3F47"/>
    <w:rsid w:val="000A754F"/>
    <w:rsid w:val="000A7641"/>
    <w:rsid w:val="000B11A1"/>
    <w:rsid w:val="000B1437"/>
    <w:rsid w:val="000B1E38"/>
    <w:rsid w:val="000B4136"/>
    <w:rsid w:val="000B4F2D"/>
    <w:rsid w:val="000B5E50"/>
    <w:rsid w:val="000B6D47"/>
    <w:rsid w:val="000B72A6"/>
    <w:rsid w:val="000C020F"/>
    <w:rsid w:val="000C06A8"/>
    <w:rsid w:val="000C09DD"/>
    <w:rsid w:val="000C1605"/>
    <w:rsid w:val="000C37FF"/>
    <w:rsid w:val="000C4B91"/>
    <w:rsid w:val="000C4BBF"/>
    <w:rsid w:val="000C5206"/>
    <w:rsid w:val="000C5FB6"/>
    <w:rsid w:val="000C6519"/>
    <w:rsid w:val="000C7229"/>
    <w:rsid w:val="000D1682"/>
    <w:rsid w:val="000D6163"/>
    <w:rsid w:val="000E079C"/>
    <w:rsid w:val="000E1872"/>
    <w:rsid w:val="000E1EAC"/>
    <w:rsid w:val="000E1F0E"/>
    <w:rsid w:val="000E3085"/>
    <w:rsid w:val="000E387F"/>
    <w:rsid w:val="000E5B70"/>
    <w:rsid w:val="000F016C"/>
    <w:rsid w:val="000F03E0"/>
    <w:rsid w:val="000F1851"/>
    <w:rsid w:val="000F4DE3"/>
    <w:rsid w:val="000F5F70"/>
    <w:rsid w:val="0010040E"/>
    <w:rsid w:val="001009EA"/>
    <w:rsid w:val="001017A5"/>
    <w:rsid w:val="00103A29"/>
    <w:rsid w:val="0010498B"/>
    <w:rsid w:val="0010625B"/>
    <w:rsid w:val="00106E63"/>
    <w:rsid w:val="0010722D"/>
    <w:rsid w:val="00107CC7"/>
    <w:rsid w:val="00110248"/>
    <w:rsid w:val="00110613"/>
    <w:rsid w:val="00112CF0"/>
    <w:rsid w:val="00115DED"/>
    <w:rsid w:val="001168A6"/>
    <w:rsid w:val="0011766E"/>
    <w:rsid w:val="00117AE4"/>
    <w:rsid w:val="00117B35"/>
    <w:rsid w:val="001210A4"/>
    <w:rsid w:val="00122854"/>
    <w:rsid w:val="00123485"/>
    <w:rsid w:val="00123B13"/>
    <w:rsid w:val="001245EB"/>
    <w:rsid w:val="00126269"/>
    <w:rsid w:val="00126283"/>
    <w:rsid w:val="00126C2C"/>
    <w:rsid w:val="00126D90"/>
    <w:rsid w:val="001271A0"/>
    <w:rsid w:val="001272B9"/>
    <w:rsid w:val="00127E5B"/>
    <w:rsid w:val="0013001F"/>
    <w:rsid w:val="00133EC4"/>
    <w:rsid w:val="001349F3"/>
    <w:rsid w:val="001374B0"/>
    <w:rsid w:val="001416DF"/>
    <w:rsid w:val="00141CA4"/>
    <w:rsid w:val="00142FED"/>
    <w:rsid w:val="001435C6"/>
    <w:rsid w:val="00144BD0"/>
    <w:rsid w:val="00144BEA"/>
    <w:rsid w:val="00145BEC"/>
    <w:rsid w:val="001471C6"/>
    <w:rsid w:val="001479A4"/>
    <w:rsid w:val="00147ADC"/>
    <w:rsid w:val="00147D76"/>
    <w:rsid w:val="00150205"/>
    <w:rsid w:val="0015089D"/>
    <w:rsid w:val="00151140"/>
    <w:rsid w:val="00151FFC"/>
    <w:rsid w:val="0015306C"/>
    <w:rsid w:val="00154F4B"/>
    <w:rsid w:val="00155978"/>
    <w:rsid w:val="00155AB7"/>
    <w:rsid w:val="00155DA4"/>
    <w:rsid w:val="00157628"/>
    <w:rsid w:val="00162880"/>
    <w:rsid w:val="00163EE7"/>
    <w:rsid w:val="0016469B"/>
    <w:rsid w:val="00164C63"/>
    <w:rsid w:val="001653F5"/>
    <w:rsid w:val="001675BF"/>
    <w:rsid w:val="00171C04"/>
    <w:rsid w:val="0017667D"/>
    <w:rsid w:val="00177297"/>
    <w:rsid w:val="00177AC1"/>
    <w:rsid w:val="00177CD3"/>
    <w:rsid w:val="00180F9C"/>
    <w:rsid w:val="00185488"/>
    <w:rsid w:val="00185D59"/>
    <w:rsid w:val="0018678F"/>
    <w:rsid w:val="0018712C"/>
    <w:rsid w:val="001910C9"/>
    <w:rsid w:val="00193C66"/>
    <w:rsid w:val="00193C8E"/>
    <w:rsid w:val="001945A4"/>
    <w:rsid w:val="00195C35"/>
    <w:rsid w:val="00196043"/>
    <w:rsid w:val="0019729F"/>
    <w:rsid w:val="001A212E"/>
    <w:rsid w:val="001A22E7"/>
    <w:rsid w:val="001A2715"/>
    <w:rsid w:val="001A2E7A"/>
    <w:rsid w:val="001A509F"/>
    <w:rsid w:val="001A5183"/>
    <w:rsid w:val="001A5465"/>
    <w:rsid w:val="001A5B0B"/>
    <w:rsid w:val="001A60B5"/>
    <w:rsid w:val="001A67E2"/>
    <w:rsid w:val="001A6C6A"/>
    <w:rsid w:val="001A7122"/>
    <w:rsid w:val="001B09E3"/>
    <w:rsid w:val="001B1B58"/>
    <w:rsid w:val="001B1E50"/>
    <w:rsid w:val="001B2E94"/>
    <w:rsid w:val="001B31B2"/>
    <w:rsid w:val="001B3ACF"/>
    <w:rsid w:val="001B3DFE"/>
    <w:rsid w:val="001B42EB"/>
    <w:rsid w:val="001B4B44"/>
    <w:rsid w:val="001B4E1A"/>
    <w:rsid w:val="001B545F"/>
    <w:rsid w:val="001C2A80"/>
    <w:rsid w:val="001C4560"/>
    <w:rsid w:val="001C4E0D"/>
    <w:rsid w:val="001C5097"/>
    <w:rsid w:val="001C73FF"/>
    <w:rsid w:val="001C7C19"/>
    <w:rsid w:val="001C7DE9"/>
    <w:rsid w:val="001D0707"/>
    <w:rsid w:val="001D08D7"/>
    <w:rsid w:val="001D0D0F"/>
    <w:rsid w:val="001D1151"/>
    <w:rsid w:val="001D2F46"/>
    <w:rsid w:val="001D319C"/>
    <w:rsid w:val="001D5793"/>
    <w:rsid w:val="001D5AA9"/>
    <w:rsid w:val="001D5E9F"/>
    <w:rsid w:val="001D7415"/>
    <w:rsid w:val="001E1C91"/>
    <w:rsid w:val="001E4CD2"/>
    <w:rsid w:val="001E77E9"/>
    <w:rsid w:val="001E7ADE"/>
    <w:rsid w:val="001F0C6C"/>
    <w:rsid w:val="001F4E98"/>
    <w:rsid w:val="001F5BE3"/>
    <w:rsid w:val="001F67FB"/>
    <w:rsid w:val="001F7924"/>
    <w:rsid w:val="002010A6"/>
    <w:rsid w:val="00201D59"/>
    <w:rsid w:val="00202601"/>
    <w:rsid w:val="002056DF"/>
    <w:rsid w:val="00206B49"/>
    <w:rsid w:val="00206BDB"/>
    <w:rsid w:val="002070AC"/>
    <w:rsid w:val="00212118"/>
    <w:rsid w:val="00214EA6"/>
    <w:rsid w:val="0022219B"/>
    <w:rsid w:val="002233AA"/>
    <w:rsid w:val="0022350C"/>
    <w:rsid w:val="00223C48"/>
    <w:rsid w:val="00223E13"/>
    <w:rsid w:val="00224C39"/>
    <w:rsid w:val="0022591F"/>
    <w:rsid w:val="00225B46"/>
    <w:rsid w:val="00225E93"/>
    <w:rsid w:val="00234367"/>
    <w:rsid w:val="00236FF3"/>
    <w:rsid w:val="00237419"/>
    <w:rsid w:val="002445F4"/>
    <w:rsid w:val="0024475C"/>
    <w:rsid w:val="00245751"/>
    <w:rsid w:val="0024668C"/>
    <w:rsid w:val="00246ACB"/>
    <w:rsid w:val="002472F4"/>
    <w:rsid w:val="00247871"/>
    <w:rsid w:val="00247D14"/>
    <w:rsid w:val="0025094E"/>
    <w:rsid w:val="002510E3"/>
    <w:rsid w:val="00251973"/>
    <w:rsid w:val="00252F33"/>
    <w:rsid w:val="0025521D"/>
    <w:rsid w:val="00256BB3"/>
    <w:rsid w:val="0025769F"/>
    <w:rsid w:val="00262B57"/>
    <w:rsid w:val="00263E36"/>
    <w:rsid w:val="002643B7"/>
    <w:rsid w:val="002643C2"/>
    <w:rsid w:val="00264D45"/>
    <w:rsid w:val="00265670"/>
    <w:rsid w:val="002704A0"/>
    <w:rsid w:val="00273CEF"/>
    <w:rsid w:val="00274092"/>
    <w:rsid w:val="002742D9"/>
    <w:rsid w:val="0027456F"/>
    <w:rsid w:val="00274BAC"/>
    <w:rsid w:val="00276C80"/>
    <w:rsid w:val="00280A25"/>
    <w:rsid w:val="00280E68"/>
    <w:rsid w:val="002818C2"/>
    <w:rsid w:val="002838A1"/>
    <w:rsid w:val="002845F6"/>
    <w:rsid w:val="0028647C"/>
    <w:rsid w:val="00286AFE"/>
    <w:rsid w:val="002878AF"/>
    <w:rsid w:val="00287D4F"/>
    <w:rsid w:val="00290995"/>
    <w:rsid w:val="00291323"/>
    <w:rsid w:val="00292A22"/>
    <w:rsid w:val="002931BA"/>
    <w:rsid w:val="00293E2C"/>
    <w:rsid w:val="00296BAD"/>
    <w:rsid w:val="002A05BB"/>
    <w:rsid w:val="002A4B9E"/>
    <w:rsid w:val="002A527C"/>
    <w:rsid w:val="002A5611"/>
    <w:rsid w:val="002A6F65"/>
    <w:rsid w:val="002B254A"/>
    <w:rsid w:val="002B312F"/>
    <w:rsid w:val="002B497A"/>
    <w:rsid w:val="002C0969"/>
    <w:rsid w:val="002C15F9"/>
    <w:rsid w:val="002C1755"/>
    <w:rsid w:val="002C1A3A"/>
    <w:rsid w:val="002C28CD"/>
    <w:rsid w:val="002C68F9"/>
    <w:rsid w:val="002C6C8F"/>
    <w:rsid w:val="002D063A"/>
    <w:rsid w:val="002D0681"/>
    <w:rsid w:val="002D08B0"/>
    <w:rsid w:val="002D32BD"/>
    <w:rsid w:val="002D3C2C"/>
    <w:rsid w:val="002E011B"/>
    <w:rsid w:val="002E130C"/>
    <w:rsid w:val="002E1449"/>
    <w:rsid w:val="002E17A5"/>
    <w:rsid w:val="002E2188"/>
    <w:rsid w:val="002E300E"/>
    <w:rsid w:val="002E341A"/>
    <w:rsid w:val="002E70DF"/>
    <w:rsid w:val="002E718D"/>
    <w:rsid w:val="002E74AA"/>
    <w:rsid w:val="002F09FE"/>
    <w:rsid w:val="002F26E9"/>
    <w:rsid w:val="002F365F"/>
    <w:rsid w:val="002F38BA"/>
    <w:rsid w:val="002F4262"/>
    <w:rsid w:val="002F5DA3"/>
    <w:rsid w:val="003009E2"/>
    <w:rsid w:val="00301640"/>
    <w:rsid w:val="003029AC"/>
    <w:rsid w:val="00302A98"/>
    <w:rsid w:val="00302FDF"/>
    <w:rsid w:val="00303539"/>
    <w:rsid w:val="00304A77"/>
    <w:rsid w:val="00304DDA"/>
    <w:rsid w:val="00305755"/>
    <w:rsid w:val="00311072"/>
    <w:rsid w:val="0031124B"/>
    <w:rsid w:val="0031198A"/>
    <w:rsid w:val="00311C40"/>
    <w:rsid w:val="00311F21"/>
    <w:rsid w:val="0031252B"/>
    <w:rsid w:val="0031284D"/>
    <w:rsid w:val="003138A1"/>
    <w:rsid w:val="0031406B"/>
    <w:rsid w:val="0031417C"/>
    <w:rsid w:val="003147F7"/>
    <w:rsid w:val="00315929"/>
    <w:rsid w:val="00317357"/>
    <w:rsid w:val="00317B19"/>
    <w:rsid w:val="00320480"/>
    <w:rsid w:val="003213FC"/>
    <w:rsid w:val="0032283E"/>
    <w:rsid w:val="00322892"/>
    <w:rsid w:val="00324798"/>
    <w:rsid w:val="003247C9"/>
    <w:rsid w:val="003250C1"/>
    <w:rsid w:val="0032642E"/>
    <w:rsid w:val="00327F60"/>
    <w:rsid w:val="003303E4"/>
    <w:rsid w:val="00331CE3"/>
    <w:rsid w:val="00331E5C"/>
    <w:rsid w:val="003322C2"/>
    <w:rsid w:val="00332EF4"/>
    <w:rsid w:val="00333C85"/>
    <w:rsid w:val="00334D31"/>
    <w:rsid w:val="003400D6"/>
    <w:rsid w:val="00340112"/>
    <w:rsid w:val="00341683"/>
    <w:rsid w:val="00341D7F"/>
    <w:rsid w:val="0034319B"/>
    <w:rsid w:val="003443F0"/>
    <w:rsid w:val="00345C7E"/>
    <w:rsid w:val="00345D34"/>
    <w:rsid w:val="00347753"/>
    <w:rsid w:val="00350498"/>
    <w:rsid w:val="00351C18"/>
    <w:rsid w:val="0035292F"/>
    <w:rsid w:val="003533B4"/>
    <w:rsid w:val="003550AC"/>
    <w:rsid w:val="00355217"/>
    <w:rsid w:val="003552C8"/>
    <w:rsid w:val="00356892"/>
    <w:rsid w:val="00356A8C"/>
    <w:rsid w:val="00356D58"/>
    <w:rsid w:val="00356F58"/>
    <w:rsid w:val="0035786A"/>
    <w:rsid w:val="00360286"/>
    <w:rsid w:val="003637A1"/>
    <w:rsid w:val="003644FF"/>
    <w:rsid w:val="00364BD5"/>
    <w:rsid w:val="00365210"/>
    <w:rsid w:val="0036651D"/>
    <w:rsid w:val="003670F6"/>
    <w:rsid w:val="00367166"/>
    <w:rsid w:val="00370154"/>
    <w:rsid w:val="00370BCB"/>
    <w:rsid w:val="003719CA"/>
    <w:rsid w:val="0037298B"/>
    <w:rsid w:val="003745CC"/>
    <w:rsid w:val="00375CE0"/>
    <w:rsid w:val="00376091"/>
    <w:rsid w:val="00376A18"/>
    <w:rsid w:val="0038042C"/>
    <w:rsid w:val="00380C21"/>
    <w:rsid w:val="00384B2A"/>
    <w:rsid w:val="00384E7D"/>
    <w:rsid w:val="00384FCF"/>
    <w:rsid w:val="00384FFA"/>
    <w:rsid w:val="003853F8"/>
    <w:rsid w:val="003854E4"/>
    <w:rsid w:val="003861C0"/>
    <w:rsid w:val="00386865"/>
    <w:rsid w:val="003901AC"/>
    <w:rsid w:val="00392F01"/>
    <w:rsid w:val="00393C73"/>
    <w:rsid w:val="00393E27"/>
    <w:rsid w:val="00393F43"/>
    <w:rsid w:val="00394159"/>
    <w:rsid w:val="003944F6"/>
    <w:rsid w:val="003949DA"/>
    <w:rsid w:val="00394E4B"/>
    <w:rsid w:val="00395C01"/>
    <w:rsid w:val="00397108"/>
    <w:rsid w:val="003974BC"/>
    <w:rsid w:val="003977F7"/>
    <w:rsid w:val="003A0373"/>
    <w:rsid w:val="003A0C34"/>
    <w:rsid w:val="003A1229"/>
    <w:rsid w:val="003A2C07"/>
    <w:rsid w:val="003A36F1"/>
    <w:rsid w:val="003A51A7"/>
    <w:rsid w:val="003A6C9C"/>
    <w:rsid w:val="003B0093"/>
    <w:rsid w:val="003B2C8D"/>
    <w:rsid w:val="003B3C32"/>
    <w:rsid w:val="003B44F1"/>
    <w:rsid w:val="003B53DF"/>
    <w:rsid w:val="003B5AE1"/>
    <w:rsid w:val="003B7933"/>
    <w:rsid w:val="003C0057"/>
    <w:rsid w:val="003C0AFB"/>
    <w:rsid w:val="003C1492"/>
    <w:rsid w:val="003C1B4F"/>
    <w:rsid w:val="003C23EC"/>
    <w:rsid w:val="003C34D3"/>
    <w:rsid w:val="003C3C9A"/>
    <w:rsid w:val="003C49CD"/>
    <w:rsid w:val="003C63AC"/>
    <w:rsid w:val="003C65DD"/>
    <w:rsid w:val="003C7D8E"/>
    <w:rsid w:val="003D0BB8"/>
    <w:rsid w:val="003D5B9D"/>
    <w:rsid w:val="003D6477"/>
    <w:rsid w:val="003E0508"/>
    <w:rsid w:val="003E08DC"/>
    <w:rsid w:val="003E1042"/>
    <w:rsid w:val="003E1EE8"/>
    <w:rsid w:val="003E50C3"/>
    <w:rsid w:val="003E5A4B"/>
    <w:rsid w:val="003F006B"/>
    <w:rsid w:val="003F2B8B"/>
    <w:rsid w:val="003F31DF"/>
    <w:rsid w:val="003F325E"/>
    <w:rsid w:val="003F3C97"/>
    <w:rsid w:val="003F49EE"/>
    <w:rsid w:val="003F4D0E"/>
    <w:rsid w:val="003F66DA"/>
    <w:rsid w:val="003F7DE9"/>
    <w:rsid w:val="004024CE"/>
    <w:rsid w:val="00402919"/>
    <w:rsid w:val="0040312F"/>
    <w:rsid w:val="00404857"/>
    <w:rsid w:val="00404DD1"/>
    <w:rsid w:val="004065B4"/>
    <w:rsid w:val="00406A2B"/>
    <w:rsid w:val="00406A55"/>
    <w:rsid w:val="0040719E"/>
    <w:rsid w:val="00412FB8"/>
    <w:rsid w:val="004131B6"/>
    <w:rsid w:val="004141B8"/>
    <w:rsid w:val="004175DB"/>
    <w:rsid w:val="00417647"/>
    <w:rsid w:val="00417B49"/>
    <w:rsid w:val="00420375"/>
    <w:rsid w:val="00420418"/>
    <w:rsid w:val="00420D10"/>
    <w:rsid w:val="00420D2C"/>
    <w:rsid w:val="004219BF"/>
    <w:rsid w:val="00421D5B"/>
    <w:rsid w:val="0042537F"/>
    <w:rsid w:val="00425A9C"/>
    <w:rsid w:val="00425C34"/>
    <w:rsid w:val="00425CAE"/>
    <w:rsid w:val="00425F60"/>
    <w:rsid w:val="00426565"/>
    <w:rsid w:val="004313DE"/>
    <w:rsid w:val="00431E44"/>
    <w:rsid w:val="0043491F"/>
    <w:rsid w:val="00437E22"/>
    <w:rsid w:val="00440B54"/>
    <w:rsid w:val="00441BBD"/>
    <w:rsid w:val="00442947"/>
    <w:rsid w:val="00442954"/>
    <w:rsid w:val="00442B1A"/>
    <w:rsid w:val="00443E9B"/>
    <w:rsid w:val="00444F87"/>
    <w:rsid w:val="004460B1"/>
    <w:rsid w:val="00447571"/>
    <w:rsid w:val="00447592"/>
    <w:rsid w:val="0045058D"/>
    <w:rsid w:val="0045080E"/>
    <w:rsid w:val="00450A81"/>
    <w:rsid w:val="00451523"/>
    <w:rsid w:val="00451DE1"/>
    <w:rsid w:val="00451F52"/>
    <w:rsid w:val="00451F98"/>
    <w:rsid w:val="004539C4"/>
    <w:rsid w:val="00454722"/>
    <w:rsid w:val="0045567B"/>
    <w:rsid w:val="00455961"/>
    <w:rsid w:val="004615F5"/>
    <w:rsid w:val="00463818"/>
    <w:rsid w:val="004638D8"/>
    <w:rsid w:val="004657C0"/>
    <w:rsid w:val="0046600E"/>
    <w:rsid w:val="00467520"/>
    <w:rsid w:val="0046790F"/>
    <w:rsid w:val="00467BB0"/>
    <w:rsid w:val="0047194E"/>
    <w:rsid w:val="0047211A"/>
    <w:rsid w:val="0047315F"/>
    <w:rsid w:val="004745AD"/>
    <w:rsid w:val="00474D9B"/>
    <w:rsid w:val="00474EEF"/>
    <w:rsid w:val="004759F4"/>
    <w:rsid w:val="00475D54"/>
    <w:rsid w:val="0047654D"/>
    <w:rsid w:val="0047668D"/>
    <w:rsid w:val="004776BA"/>
    <w:rsid w:val="00477E11"/>
    <w:rsid w:val="00480CD3"/>
    <w:rsid w:val="00481276"/>
    <w:rsid w:val="00483198"/>
    <w:rsid w:val="004837AD"/>
    <w:rsid w:val="00483E18"/>
    <w:rsid w:val="004843DC"/>
    <w:rsid w:val="00485B6C"/>
    <w:rsid w:val="00491ED9"/>
    <w:rsid w:val="004923E0"/>
    <w:rsid w:val="00492CAC"/>
    <w:rsid w:val="00493333"/>
    <w:rsid w:val="00493589"/>
    <w:rsid w:val="00493CBD"/>
    <w:rsid w:val="00494481"/>
    <w:rsid w:val="00494563"/>
    <w:rsid w:val="00494CE9"/>
    <w:rsid w:val="00494D71"/>
    <w:rsid w:val="00497786"/>
    <w:rsid w:val="004A2705"/>
    <w:rsid w:val="004A27BA"/>
    <w:rsid w:val="004A2A42"/>
    <w:rsid w:val="004A4320"/>
    <w:rsid w:val="004A52D7"/>
    <w:rsid w:val="004A5DAA"/>
    <w:rsid w:val="004A6258"/>
    <w:rsid w:val="004B15BC"/>
    <w:rsid w:val="004B21FE"/>
    <w:rsid w:val="004B239B"/>
    <w:rsid w:val="004B327C"/>
    <w:rsid w:val="004B3429"/>
    <w:rsid w:val="004B4182"/>
    <w:rsid w:val="004B5705"/>
    <w:rsid w:val="004B601C"/>
    <w:rsid w:val="004B7301"/>
    <w:rsid w:val="004B734F"/>
    <w:rsid w:val="004B779D"/>
    <w:rsid w:val="004C0C11"/>
    <w:rsid w:val="004C2B65"/>
    <w:rsid w:val="004C5F58"/>
    <w:rsid w:val="004C6358"/>
    <w:rsid w:val="004C69B4"/>
    <w:rsid w:val="004C7168"/>
    <w:rsid w:val="004D0E3E"/>
    <w:rsid w:val="004D6F32"/>
    <w:rsid w:val="004D7CFE"/>
    <w:rsid w:val="004E06DA"/>
    <w:rsid w:val="004E1842"/>
    <w:rsid w:val="004E22C1"/>
    <w:rsid w:val="004E25D8"/>
    <w:rsid w:val="004E36B7"/>
    <w:rsid w:val="004E62BC"/>
    <w:rsid w:val="004E6609"/>
    <w:rsid w:val="004E6C4D"/>
    <w:rsid w:val="004E71E1"/>
    <w:rsid w:val="004F1D11"/>
    <w:rsid w:val="004F2FD0"/>
    <w:rsid w:val="004F73CC"/>
    <w:rsid w:val="004F7686"/>
    <w:rsid w:val="004F7B06"/>
    <w:rsid w:val="005018A5"/>
    <w:rsid w:val="005022A2"/>
    <w:rsid w:val="00503AD0"/>
    <w:rsid w:val="00505AEE"/>
    <w:rsid w:val="00506968"/>
    <w:rsid w:val="00506DF6"/>
    <w:rsid w:val="005074BE"/>
    <w:rsid w:val="00512736"/>
    <w:rsid w:val="00515DDF"/>
    <w:rsid w:val="005179F6"/>
    <w:rsid w:val="00520E69"/>
    <w:rsid w:val="005211CD"/>
    <w:rsid w:val="00521ED1"/>
    <w:rsid w:val="005227E3"/>
    <w:rsid w:val="0052513B"/>
    <w:rsid w:val="00525767"/>
    <w:rsid w:val="00526FFE"/>
    <w:rsid w:val="005301E0"/>
    <w:rsid w:val="0053049A"/>
    <w:rsid w:val="00530AB2"/>
    <w:rsid w:val="00531875"/>
    <w:rsid w:val="00533925"/>
    <w:rsid w:val="0053552C"/>
    <w:rsid w:val="0053567E"/>
    <w:rsid w:val="00536666"/>
    <w:rsid w:val="00537541"/>
    <w:rsid w:val="00537684"/>
    <w:rsid w:val="00540857"/>
    <w:rsid w:val="005409FC"/>
    <w:rsid w:val="00541B9F"/>
    <w:rsid w:val="00541C8F"/>
    <w:rsid w:val="00542686"/>
    <w:rsid w:val="005444FC"/>
    <w:rsid w:val="0054474E"/>
    <w:rsid w:val="00545072"/>
    <w:rsid w:val="00545A5A"/>
    <w:rsid w:val="00545FCD"/>
    <w:rsid w:val="005461B4"/>
    <w:rsid w:val="00546378"/>
    <w:rsid w:val="005471E4"/>
    <w:rsid w:val="00547D2D"/>
    <w:rsid w:val="00551371"/>
    <w:rsid w:val="005519EB"/>
    <w:rsid w:val="00553054"/>
    <w:rsid w:val="005535F2"/>
    <w:rsid w:val="00553A9E"/>
    <w:rsid w:val="00553D37"/>
    <w:rsid w:val="00555DE1"/>
    <w:rsid w:val="00556C0B"/>
    <w:rsid w:val="00556D45"/>
    <w:rsid w:val="005571B8"/>
    <w:rsid w:val="0056181E"/>
    <w:rsid w:val="00561907"/>
    <w:rsid w:val="005642E0"/>
    <w:rsid w:val="00564851"/>
    <w:rsid w:val="00564F0C"/>
    <w:rsid w:val="00565FCC"/>
    <w:rsid w:val="00567378"/>
    <w:rsid w:val="00567AC4"/>
    <w:rsid w:val="00567CF9"/>
    <w:rsid w:val="005700E7"/>
    <w:rsid w:val="00571202"/>
    <w:rsid w:val="00572393"/>
    <w:rsid w:val="0057331C"/>
    <w:rsid w:val="00575593"/>
    <w:rsid w:val="00575AE4"/>
    <w:rsid w:val="00576F40"/>
    <w:rsid w:val="005778A5"/>
    <w:rsid w:val="00580B70"/>
    <w:rsid w:val="00581852"/>
    <w:rsid w:val="00582D59"/>
    <w:rsid w:val="00586CF1"/>
    <w:rsid w:val="00587BE4"/>
    <w:rsid w:val="005903F6"/>
    <w:rsid w:val="00592448"/>
    <w:rsid w:val="005932BA"/>
    <w:rsid w:val="00594E9C"/>
    <w:rsid w:val="00595E92"/>
    <w:rsid w:val="005962D9"/>
    <w:rsid w:val="005A002A"/>
    <w:rsid w:val="005A2253"/>
    <w:rsid w:val="005A3976"/>
    <w:rsid w:val="005B1D64"/>
    <w:rsid w:val="005B2CDA"/>
    <w:rsid w:val="005B2DB4"/>
    <w:rsid w:val="005B312B"/>
    <w:rsid w:val="005B3330"/>
    <w:rsid w:val="005B3995"/>
    <w:rsid w:val="005B4067"/>
    <w:rsid w:val="005B5C1F"/>
    <w:rsid w:val="005C38DA"/>
    <w:rsid w:val="005C75C4"/>
    <w:rsid w:val="005D0478"/>
    <w:rsid w:val="005D0505"/>
    <w:rsid w:val="005D13E7"/>
    <w:rsid w:val="005D1C20"/>
    <w:rsid w:val="005D3ADA"/>
    <w:rsid w:val="005D3CAD"/>
    <w:rsid w:val="005D3D6B"/>
    <w:rsid w:val="005E0FFC"/>
    <w:rsid w:val="005E269E"/>
    <w:rsid w:val="005E288D"/>
    <w:rsid w:val="005E34F1"/>
    <w:rsid w:val="005E489F"/>
    <w:rsid w:val="005E6C5B"/>
    <w:rsid w:val="005E7852"/>
    <w:rsid w:val="005F210F"/>
    <w:rsid w:val="00602350"/>
    <w:rsid w:val="00603631"/>
    <w:rsid w:val="0060546A"/>
    <w:rsid w:val="006057B4"/>
    <w:rsid w:val="006079A3"/>
    <w:rsid w:val="00611A25"/>
    <w:rsid w:val="0061364F"/>
    <w:rsid w:val="00614995"/>
    <w:rsid w:val="00615016"/>
    <w:rsid w:val="00615BB3"/>
    <w:rsid w:val="00615F67"/>
    <w:rsid w:val="00617019"/>
    <w:rsid w:val="00620293"/>
    <w:rsid w:val="00622124"/>
    <w:rsid w:val="00624906"/>
    <w:rsid w:val="00624976"/>
    <w:rsid w:val="006254CD"/>
    <w:rsid w:val="0062573F"/>
    <w:rsid w:val="00631A8E"/>
    <w:rsid w:val="006338AA"/>
    <w:rsid w:val="006344CA"/>
    <w:rsid w:val="0063476D"/>
    <w:rsid w:val="006358F3"/>
    <w:rsid w:val="006366EA"/>
    <w:rsid w:val="0063768E"/>
    <w:rsid w:val="00645020"/>
    <w:rsid w:val="0064514D"/>
    <w:rsid w:val="00647B7F"/>
    <w:rsid w:val="00647D8A"/>
    <w:rsid w:val="006524EB"/>
    <w:rsid w:val="006537B0"/>
    <w:rsid w:val="00654190"/>
    <w:rsid w:val="00654F0B"/>
    <w:rsid w:val="006555B8"/>
    <w:rsid w:val="00655617"/>
    <w:rsid w:val="006573E1"/>
    <w:rsid w:val="0065770E"/>
    <w:rsid w:val="00661141"/>
    <w:rsid w:val="00661377"/>
    <w:rsid w:val="00661BB2"/>
    <w:rsid w:val="00661D72"/>
    <w:rsid w:val="0066311A"/>
    <w:rsid w:val="00664122"/>
    <w:rsid w:val="00665405"/>
    <w:rsid w:val="0066758E"/>
    <w:rsid w:val="00667D58"/>
    <w:rsid w:val="00670B4E"/>
    <w:rsid w:val="00671597"/>
    <w:rsid w:val="00671800"/>
    <w:rsid w:val="00672F58"/>
    <w:rsid w:val="00673FAA"/>
    <w:rsid w:val="00674203"/>
    <w:rsid w:val="0067477C"/>
    <w:rsid w:val="00675AE9"/>
    <w:rsid w:val="006765D0"/>
    <w:rsid w:val="00681703"/>
    <w:rsid w:val="00682542"/>
    <w:rsid w:val="0068577D"/>
    <w:rsid w:val="00685B37"/>
    <w:rsid w:val="00686395"/>
    <w:rsid w:val="00686DDB"/>
    <w:rsid w:val="0068747B"/>
    <w:rsid w:val="00690633"/>
    <w:rsid w:val="0069064C"/>
    <w:rsid w:val="00692816"/>
    <w:rsid w:val="00693014"/>
    <w:rsid w:val="0069454C"/>
    <w:rsid w:val="006949D0"/>
    <w:rsid w:val="00695073"/>
    <w:rsid w:val="0069615F"/>
    <w:rsid w:val="00696269"/>
    <w:rsid w:val="0069654B"/>
    <w:rsid w:val="00697B00"/>
    <w:rsid w:val="006A0A45"/>
    <w:rsid w:val="006A0FFF"/>
    <w:rsid w:val="006A21BE"/>
    <w:rsid w:val="006A24F0"/>
    <w:rsid w:val="006A3874"/>
    <w:rsid w:val="006A5696"/>
    <w:rsid w:val="006A5DE5"/>
    <w:rsid w:val="006A5F4B"/>
    <w:rsid w:val="006A646E"/>
    <w:rsid w:val="006A6A85"/>
    <w:rsid w:val="006A6AD1"/>
    <w:rsid w:val="006B13D8"/>
    <w:rsid w:val="006B1E49"/>
    <w:rsid w:val="006B3526"/>
    <w:rsid w:val="006B4CE4"/>
    <w:rsid w:val="006B4DAF"/>
    <w:rsid w:val="006B5F69"/>
    <w:rsid w:val="006B6502"/>
    <w:rsid w:val="006B674A"/>
    <w:rsid w:val="006C0483"/>
    <w:rsid w:val="006C0D5A"/>
    <w:rsid w:val="006C152F"/>
    <w:rsid w:val="006C1679"/>
    <w:rsid w:val="006C18BA"/>
    <w:rsid w:val="006C3321"/>
    <w:rsid w:val="006C4258"/>
    <w:rsid w:val="006C45F7"/>
    <w:rsid w:val="006C4D33"/>
    <w:rsid w:val="006C4DB0"/>
    <w:rsid w:val="006C59F4"/>
    <w:rsid w:val="006C7CDF"/>
    <w:rsid w:val="006D0A19"/>
    <w:rsid w:val="006D1E88"/>
    <w:rsid w:val="006D27C8"/>
    <w:rsid w:val="006D4DE5"/>
    <w:rsid w:val="006D555C"/>
    <w:rsid w:val="006D78A0"/>
    <w:rsid w:val="006E3F17"/>
    <w:rsid w:val="006E5128"/>
    <w:rsid w:val="006E564B"/>
    <w:rsid w:val="006E5665"/>
    <w:rsid w:val="006E5874"/>
    <w:rsid w:val="006E6D49"/>
    <w:rsid w:val="006E7F5D"/>
    <w:rsid w:val="006F0C6A"/>
    <w:rsid w:val="006F32ED"/>
    <w:rsid w:val="006F3BB7"/>
    <w:rsid w:val="006F4241"/>
    <w:rsid w:val="006F466A"/>
    <w:rsid w:val="006F53B7"/>
    <w:rsid w:val="006F7716"/>
    <w:rsid w:val="00700873"/>
    <w:rsid w:val="00700A20"/>
    <w:rsid w:val="0070377D"/>
    <w:rsid w:val="00711A39"/>
    <w:rsid w:val="00711C97"/>
    <w:rsid w:val="00715313"/>
    <w:rsid w:val="00715320"/>
    <w:rsid w:val="007153A9"/>
    <w:rsid w:val="0071562F"/>
    <w:rsid w:val="00716030"/>
    <w:rsid w:val="007161A2"/>
    <w:rsid w:val="0072336E"/>
    <w:rsid w:val="00723DF5"/>
    <w:rsid w:val="00723F5D"/>
    <w:rsid w:val="00724F50"/>
    <w:rsid w:val="00725D7B"/>
    <w:rsid w:val="00726C8D"/>
    <w:rsid w:val="0072735F"/>
    <w:rsid w:val="007302E7"/>
    <w:rsid w:val="00733A0D"/>
    <w:rsid w:val="00734192"/>
    <w:rsid w:val="007341B5"/>
    <w:rsid w:val="00734A5F"/>
    <w:rsid w:val="007351D9"/>
    <w:rsid w:val="00736353"/>
    <w:rsid w:val="00736936"/>
    <w:rsid w:val="007379D7"/>
    <w:rsid w:val="00737BED"/>
    <w:rsid w:val="007400B3"/>
    <w:rsid w:val="00740AA7"/>
    <w:rsid w:val="0074163D"/>
    <w:rsid w:val="00742F88"/>
    <w:rsid w:val="00743D26"/>
    <w:rsid w:val="00745B4F"/>
    <w:rsid w:val="0074736C"/>
    <w:rsid w:val="00747767"/>
    <w:rsid w:val="00751E4F"/>
    <w:rsid w:val="00751EBF"/>
    <w:rsid w:val="00752230"/>
    <w:rsid w:val="00752E1F"/>
    <w:rsid w:val="0075441A"/>
    <w:rsid w:val="00755A72"/>
    <w:rsid w:val="007562C5"/>
    <w:rsid w:val="00756A2A"/>
    <w:rsid w:val="007573BD"/>
    <w:rsid w:val="00757C91"/>
    <w:rsid w:val="00762106"/>
    <w:rsid w:val="00762D16"/>
    <w:rsid w:val="00763CC8"/>
    <w:rsid w:val="00770B47"/>
    <w:rsid w:val="00770F95"/>
    <w:rsid w:val="007729F6"/>
    <w:rsid w:val="00772D4D"/>
    <w:rsid w:val="0077427E"/>
    <w:rsid w:val="0077478F"/>
    <w:rsid w:val="00776241"/>
    <w:rsid w:val="00776E9C"/>
    <w:rsid w:val="00777631"/>
    <w:rsid w:val="00777762"/>
    <w:rsid w:val="00777791"/>
    <w:rsid w:val="00777DF3"/>
    <w:rsid w:val="00781C4F"/>
    <w:rsid w:val="0078339C"/>
    <w:rsid w:val="007851A6"/>
    <w:rsid w:val="00785902"/>
    <w:rsid w:val="00785B87"/>
    <w:rsid w:val="00786A63"/>
    <w:rsid w:val="007872FE"/>
    <w:rsid w:val="00790241"/>
    <w:rsid w:val="00790396"/>
    <w:rsid w:val="00790BDE"/>
    <w:rsid w:val="00790CF3"/>
    <w:rsid w:val="00791286"/>
    <w:rsid w:val="00792DB0"/>
    <w:rsid w:val="00795EF5"/>
    <w:rsid w:val="00796181"/>
    <w:rsid w:val="007974FB"/>
    <w:rsid w:val="00797EE0"/>
    <w:rsid w:val="007A0C65"/>
    <w:rsid w:val="007A15DF"/>
    <w:rsid w:val="007A25DA"/>
    <w:rsid w:val="007A2FFA"/>
    <w:rsid w:val="007A4069"/>
    <w:rsid w:val="007A75CD"/>
    <w:rsid w:val="007B0232"/>
    <w:rsid w:val="007B037C"/>
    <w:rsid w:val="007B0BA0"/>
    <w:rsid w:val="007B1688"/>
    <w:rsid w:val="007B1BDA"/>
    <w:rsid w:val="007B3272"/>
    <w:rsid w:val="007B40A4"/>
    <w:rsid w:val="007B43DE"/>
    <w:rsid w:val="007B4E72"/>
    <w:rsid w:val="007B5B30"/>
    <w:rsid w:val="007B7432"/>
    <w:rsid w:val="007C2354"/>
    <w:rsid w:val="007C596E"/>
    <w:rsid w:val="007C5AF3"/>
    <w:rsid w:val="007C74E4"/>
    <w:rsid w:val="007C787C"/>
    <w:rsid w:val="007D0C0F"/>
    <w:rsid w:val="007D19FE"/>
    <w:rsid w:val="007D207B"/>
    <w:rsid w:val="007D2216"/>
    <w:rsid w:val="007D2A0C"/>
    <w:rsid w:val="007D329B"/>
    <w:rsid w:val="007D5263"/>
    <w:rsid w:val="007D627C"/>
    <w:rsid w:val="007D64EC"/>
    <w:rsid w:val="007D6631"/>
    <w:rsid w:val="007D6F22"/>
    <w:rsid w:val="007E054F"/>
    <w:rsid w:val="007E1383"/>
    <w:rsid w:val="007E46F2"/>
    <w:rsid w:val="007E5965"/>
    <w:rsid w:val="007E5A08"/>
    <w:rsid w:val="007E648B"/>
    <w:rsid w:val="007E6DE3"/>
    <w:rsid w:val="007F07CA"/>
    <w:rsid w:val="007F21FB"/>
    <w:rsid w:val="007F2C98"/>
    <w:rsid w:val="007F31C7"/>
    <w:rsid w:val="007F443D"/>
    <w:rsid w:val="007F581A"/>
    <w:rsid w:val="007F6656"/>
    <w:rsid w:val="00801F8B"/>
    <w:rsid w:val="008022C2"/>
    <w:rsid w:val="0080242B"/>
    <w:rsid w:val="00802B5C"/>
    <w:rsid w:val="00803518"/>
    <w:rsid w:val="00803572"/>
    <w:rsid w:val="00803643"/>
    <w:rsid w:val="008051A8"/>
    <w:rsid w:val="00807FB6"/>
    <w:rsid w:val="00810F50"/>
    <w:rsid w:val="008120E6"/>
    <w:rsid w:val="008138BA"/>
    <w:rsid w:val="00814222"/>
    <w:rsid w:val="008143A0"/>
    <w:rsid w:val="00815603"/>
    <w:rsid w:val="00815B09"/>
    <w:rsid w:val="00817492"/>
    <w:rsid w:val="008176CC"/>
    <w:rsid w:val="00817E5F"/>
    <w:rsid w:val="0082022C"/>
    <w:rsid w:val="00820CBD"/>
    <w:rsid w:val="0082402B"/>
    <w:rsid w:val="008246D5"/>
    <w:rsid w:val="00825F69"/>
    <w:rsid w:val="00827164"/>
    <w:rsid w:val="008326FE"/>
    <w:rsid w:val="00833856"/>
    <w:rsid w:val="00834C0A"/>
    <w:rsid w:val="00835024"/>
    <w:rsid w:val="00835961"/>
    <w:rsid w:val="008405C3"/>
    <w:rsid w:val="00840DA2"/>
    <w:rsid w:val="00841438"/>
    <w:rsid w:val="00841C80"/>
    <w:rsid w:val="0084351F"/>
    <w:rsid w:val="008513F4"/>
    <w:rsid w:val="00851837"/>
    <w:rsid w:val="008526BD"/>
    <w:rsid w:val="00853067"/>
    <w:rsid w:val="0085359D"/>
    <w:rsid w:val="00854BCB"/>
    <w:rsid w:val="00855837"/>
    <w:rsid w:val="00855FCD"/>
    <w:rsid w:val="00856B54"/>
    <w:rsid w:val="00861718"/>
    <w:rsid w:val="00861980"/>
    <w:rsid w:val="0086217A"/>
    <w:rsid w:val="00862873"/>
    <w:rsid w:val="00863521"/>
    <w:rsid w:val="008636B6"/>
    <w:rsid w:val="0086386E"/>
    <w:rsid w:val="0087082A"/>
    <w:rsid w:val="00871F06"/>
    <w:rsid w:val="00873CCF"/>
    <w:rsid w:val="00874EF9"/>
    <w:rsid w:val="00877E53"/>
    <w:rsid w:val="00880698"/>
    <w:rsid w:val="00880DAD"/>
    <w:rsid w:val="008825C9"/>
    <w:rsid w:val="008827B3"/>
    <w:rsid w:val="00884007"/>
    <w:rsid w:val="0088414E"/>
    <w:rsid w:val="00884A3C"/>
    <w:rsid w:val="00885435"/>
    <w:rsid w:val="0088554C"/>
    <w:rsid w:val="00885B37"/>
    <w:rsid w:val="00885F70"/>
    <w:rsid w:val="0088687A"/>
    <w:rsid w:val="00887FB1"/>
    <w:rsid w:val="00891392"/>
    <w:rsid w:val="0089487A"/>
    <w:rsid w:val="00894AF5"/>
    <w:rsid w:val="0089635B"/>
    <w:rsid w:val="0089696D"/>
    <w:rsid w:val="008977CA"/>
    <w:rsid w:val="008A00A2"/>
    <w:rsid w:val="008A0846"/>
    <w:rsid w:val="008A0C30"/>
    <w:rsid w:val="008A0FF3"/>
    <w:rsid w:val="008A1A4E"/>
    <w:rsid w:val="008A1D2F"/>
    <w:rsid w:val="008A2DB1"/>
    <w:rsid w:val="008A3039"/>
    <w:rsid w:val="008A5067"/>
    <w:rsid w:val="008A5734"/>
    <w:rsid w:val="008A5C65"/>
    <w:rsid w:val="008A6AB4"/>
    <w:rsid w:val="008A7E61"/>
    <w:rsid w:val="008B0808"/>
    <w:rsid w:val="008B0A1D"/>
    <w:rsid w:val="008B2DEE"/>
    <w:rsid w:val="008B34C9"/>
    <w:rsid w:val="008B36EA"/>
    <w:rsid w:val="008B401F"/>
    <w:rsid w:val="008B43CD"/>
    <w:rsid w:val="008B6CB4"/>
    <w:rsid w:val="008C0C48"/>
    <w:rsid w:val="008C0E87"/>
    <w:rsid w:val="008C2D18"/>
    <w:rsid w:val="008C627A"/>
    <w:rsid w:val="008C6BAC"/>
    <w:rsid w:val="008C6E20"/>
    <w:rsid w:val="008C7F1C"/>
    <w:rsid w:val="008D07CB"/>
    <w:rsid w:val="008D11AE"/>
    <w:rsid w:val="008D1BCB"/>
    <w:rsid w:val="008D2222"/>
    <w:rsid w:val="008D2325"/>
    <w:rsid w:val="008D238F"/>
    <w:rsid w:val="008D24D9"/>
    <w:rsid w:val="008D2728"/>
    <w:rsid w:val="008D2EC8"/>
    <w:rsid w:val="008E00A7"/>
    <w:rsid w:val="008E100E"/>
    <w:rsid w:val="008E2981"/>
    <w:rsid w:val="008E2DD3"/>
    <w:rsid w:val="008E4EFE"/>
    <w:rsid w:val="008E762F"/>
    <w:rsid w:val="008E7877"/>
    <w:rsid w:val="008F1015"/>
    <w:rsid w:val="008F16C0"/>
    <w:rsid w:val="008F1DFE"/>
    <w:rsid w:val="008F4436"/>
    <w:rsid w:val="00900A31"/>
    <w:rsid w:val="00901085"/>
    <w:rsid w:val="0090140E"/>
    <w:rsid w:val="00901814"/>
    <w:rsid w:val="00901BFB"/>
    <w:rsid w:val="00903CB5"/>
    <w:rsid w:val="00903DE2"/>
    <w:rsid w:val="00904E3B"/>
    <w:rsid w:val="009058B1"/>
    <w:rsid w:val="00906D58"/>
    <w:rsid w:val="00907964"/>
    <w:rsid w:val="00907F04"/>
    <w:rsid w:val="009104AE"/>
    <w:rsid w:val="00911C52"/>
    <w:rsid w:val="0091277A"/>
    <w:rsid w:val="00914024"/>
    <w:rsid w:val="00915F4B"/>
    <w:rsid w:val="009162BE"/>
    <w:rsid w:val="00920790"/>
    <w:rsid w:val="00923245"/>
    <w:rsid w:val="00923295"/>
    <w:rsid w:val="00923DEA"/>
    <w:rsid w:val="0092504F"/>
    <w:rsid w:val="00925353"/>
    <w:rsid w:val="0092546E"/>
    <w:rsid w:val="009275A6"/>
    <w:rsid w:val="00933394"/>
    <w:rsid w:val="00934170"/>
    <w:rsid w:val="00934757"/>
    <w:rsid w:val="00940A57"/>
    <w:rsid w:val="00940F87"/>
    <w:rsid w:val="00942E41"/>
    <w:rsid w:val="00943716"/>
    <w:rsid w:val="00943C7F"/>
    <w:rsid w:val="00944ED6"/>
    <w:rsid w:val="00950BCA"/>
    <w:rsid w:val="00950FBE"/>
    <w:rsid w:val="00952883"/>
    <w:rsid w:val="00953348"/>
    <w:rsid w:val="009548C9"/>
    <w:rsid w:val="00954CEF"/>
    <w:rsid w:val="0095507C"/>
    <w:rsid w:val="009550D9"/>
    <w:rsid w:val="0095549B"/>
    <w:rsid w:val="00956834"/>
    <w:rsid w:val="009629CB"/>
    <w:rsid w:val="00963A1A"/>
    <w:rsid w:val="00964191"/>
    <w:rsid w:val="00965700"/>
    <w:rsid w:val="00965F44"/>
    <w:rsid w:val="0096631A"/>
    <w:rsid w:val="00967E4C"/>
    <w:rsid w:val="009724AF"/>
    <w:rsid w:val="0097682A"/>
    <w:rsid w:val="009866F9"/>
    <w:rsid w:val="00990ED1"/>
    <w:rsid w:val="009916D6"/>
    <w:rsid w:val="00992CF2"/>
    <w:rsid w:val="00993081"/>
    <w:rsid w:val="00993B70"/>
    <w:rsid w:val="00995111"/>
    <w:rsid w:val="009953D3"/>
    <w:rsid w:val="009954A1"/>
    <w:rsid w:val="0099554A"/>
    <w:rsid w:val="009A2140"/>
    <w:rsid w:val="009A402C"/>
    <w:rsid w:val="009A522B"/>
    <w:rsid w:val="009A573B"/>
    <w:rsid w:val="009A57FE"/>
    <w:rsid w:val="009A5C16"/>
    <w:rsid w:val="009A6F56"/>
    <w:rsid w:val="009A7246"/>
    <w:rsid w:val="009B2243"/>
    <w:rsid w:val="009B23FA"/>
    <w:rsid w:val="009B27C9"/>
    <w:rsid w:val="009B35C6"/>
    <w:rsid w:val="009B3C8E"/>
    <w:rsid w:val="009B3EAA"/>
    <w:rsid w:val="009B3F78"/>
    <w:rsid w:val="009B52F8"/>
    <w:rsid w:val="009B58B2"/>
    <w:rsid w:val="009B6139"/>
    <w:rsid w:val="009C017C"/>
    <w:rsid w:val="009C139D"/>
    <w:rsid w:val="009C1B31"/>
    <w:rsid w:val="009C3A75"/>
    <w:rsid w:val="009C4F81"/>
    <w:rsid w:val="009C64C0"/>
    <w:rsid w:val="009C6B08"/>
    <w:rsid w:val="009C6D08"/>
    <w:rsid w:val="009D2536"/>
    <w:rsid w:val="009D271D"/>
    <w:rsid w:val="009D2854"/>
    <w:rsid w:val="009D2E76"/>
    <w:rsid w:val="009D2FCC"/>
    <w:rsid w:val="009D5E63"/>
    <w:rsid w:val="009D7D75"/>
    <w:rsid w:val="009E107E"/>
    <w:rsid w:val="009E11AA"/>
    <w:rsid w:val="009E5464"/>
    <w:rsid w:val="009E58FB"/>
    <w:rsid w:val="009E6791"/>
    <w:rsid w:val="009E7174"/>
    <w:rsid w:val="009E796E"/>
    <w:rsid w:val="009F0168"/>
    <w:rsid w:val="009F4516"/>
    <w:rsid w:val="009F6D10"/>
    <w:rsid w:val="00A00F92"/>
    <w:rsid w:val="00A01248"/>
    <w:rsid w:val="00A0224F"/>
    <w:rsid w:val="00A02300"/>
    <w:rsid w:val="00A02A54"/>
    <w:rsid w:val="00A02BA4"/>
    <w:rsid w:val="00A03A71"/>
    <w:rsid w:val="00A061D5"/>
    <w:rsid w:val="00A12107"/>
    <w:rsid w:val="00A1391F"/>
    <w:rsid w:val="00A13C21"/>
    <w:rsid w:val="00A1443F"/>
    <w:rsid w:val="00A1524B"/>
    <w:rsid w:val="00A1672F"/>
    <w:rsid w:val="00A167A0"/>
    <w:rsid w:val="00A1692A"/>
    <w:rsid w:val="00A173FC"/>
    <w:rsid w:val="00A200EA"/>
    <w:rsid w:val="00A22234"/>
    <w:rsid w:val="00A22D88"/>
    <w:rsid w:val="00A23A2C"/>
    <w:rsid w:val="00A23D80"/>
    <w:rsid w:val="00A242F7"/>
    <w:rsid w:val="00A25701"/>
    <w:rsid w:val="00A26FE5"/>
    <w:rsid w:val="00A27636"/>
    <w:rsid w:val="00A31C10"/>
    <w:rsid w:val="00A356BA"/>
    <w:rsid w:val="00A41E01"/>
    <w:rsid w:val="00A432FB"/>
    <w:rsid w:val="00A43FDC"/>
    <w:rsid w:val="00A44BD7"/>
    <w:rsid w:val="00A454BE"/>
    <w:rsid w:val="00A45631"/>
    <w:rsid w:val="00A45F2D"/>
    <w:rsid w:val="00A46869"/>
    <w:rsid w:val="00A46B88"/>
    <w:rsid w:val="00A509CE"/>
    <w:rsid w:val="00A509E6"/>
    <w:rsid w:val="00A523A8"/>
    <w:rsid w:val="00A53914"/>
    <w:rsid w:val="00A53CF0"/>
    <w:rsid w:val="00A57805"/>
    <w:rsid w:val="00A60ACD"/>
    <w:rsid w:val="00A60BD5"/>
    <w:rsid w:val="00A624C5"/>
    <w:rsid w:val="00A6553D"/>
    <w:rsid w:val="00A6668C"/>
    <w:rsid w:val="00A66F75"/>
    <w:rsid w:val="00A713AE"/>
    <w:rsid w:val="00A715A2"/>
    <w:rsid w:val="00A71D3C"/>
    <w:rsid w:val="00A72D7A"/>
    <w:rsid w:val="00A7334B"/>
    <w:rsid w:val="00A733DB"/>
    <w:rsid w:val="00A740C5"/>
    <w:rsid w:val="00A74C18"/>
    <w:rsid w:val="00A775C0"/>
    <w:rsid w:val="00A77939"/>
    <w:rsid w:val="00A80729"/>
    <w:rsid w:val="00A81EE1"/>
    <w:rsid w:val="00A82356"/>
    <w:rsid w:val="00A83012"/>
    <w:rsid w:val="00A83016"/>
    <w:rsid w:val="00A834A7"/>
    <w:rsid w:val="00A83CE5"/>
    <w:rsid w:val="00A86DC1"/>
    <w:rsid w:val="00A923EB"/>
    <w:rsid w:val="00A924CD"/>
    <w:rsid w:val="00A92F02"/>
    <w:rsid w:val="00A933DD"/>
    <w:rsid w:val="00A952CD"/>
    <w:rsid w:val="00A95541"/>
    <w:rsid w:val="00A966AF"/>
    <w:rsid w:val="00A97C82"/>
    <w:rsid w:val="00A97FC3"/>
    <w:rsid w:val="00AA30FC"/>
    <w:rsid w:val="00AB3986"/>
    <w:rsid w:val="00AB4640"/>
    <w:rsid w:val="00AB5EB5"/>
    <w:rsid w:val="00AB7C0E"/>
    <w:rsid w:val="00AC0793"/>
    <w:rsid w:val="00AC1E78"/>
    <w:rsid w:val="00AC4F0E"/>
    <w:rsid w:val="00AC5854"/>
    <w:rsid w:val="00AC5BF7"/>
    <w:rsid w:val="00AC7C5D"/>
    <w:rsid w:val="00AD0431"/>
    <w:rsid w:val="00AD2D84"/>
    <w:rsid w:val="00AD62DD"/>
    <w:rsid w:val="00AD7808"/>
    <w:rsid w:val="00AE052A"/>
    <w:rsid w:val="00AE1BE9"/>
    <w:rsid w:val="00AE3DE4"/>
    <w:rsid w:val="00AE57D2"/>
    <w:rsid w:val="00AE5B46"/>
    <w:rsid w:val="00AE6DBD"/>
    <w:rsid w:val="00AE7D79"/>
    <w:rsid w:val="00AF01CD"/>
    <w:rsid w:val="00AF1CC6"/>
    <w:rsid w:val="00AF3F84"/>
    <w:rsid w:val="00AF6626"/>
    <w:rsid w:val="00AF69F8"/>
    <w:rsid w:val="00AF7028"/>
    <w:rsid w:val="00AF7029"/>
    <w:rsid w:val="00B00F81"/>
    <w:rsid w:val="00B03C30"/>
    <w:rsid w:val="00B03F4A"/>
    <w:rsid w:val="00B05004"/>
    <w:rsid w:val="00B07AA5"/>
    <w:rsid w:val="00B102B2"/>
    <w:rsid w:val="00B1122D"/>
    <w:rsid w:val="00B1241B"/>
    <w:rsid w:val="00B127D2"/>
    <w:rsid w:val="00B1303E"/>
    <w:rsid w:val="00B14470"/>
    <w:rsid w:val="00B214B9"/>
    <w:rsid w:val="00B22AFF"/>
    <w:rsid w:val="00B23CE1"/>
    <w:rsid w:val="00B24580"/>
    <w:rsid w:val="00B25E54"/>
    <w:rsid w:val="00B26CE9"/>
    <w:rsid w:val="00B2730A"/>
    <w:rsid w:val="00B27609"/>
    <w:rsid w:val="00B3019D"/>
    <w:rsid w:val="00B315E5"/>
    <w:rsid w:val="00B317C6"/>
    <w:rsid w:val="00B34BB0"/>
    <w:rsid w:val="00B34F06"/>
    <w:rsid w:val="00B362F0"/>
    <w:rsid w:val="00B36AB4"/>
    <w:rsid w:val="00B36DC9"/>
    <w:rsid w:val="00B41D4C"/>
    <w:rsid w:val="00B43AD1"/>
    <w:rsid w:val="00B4579C"/>
    <w:rsid w:val="00B50664"/>
    <w:rsid w:val="00B52EB9"/>
    <w:rsid w:val="00B53328"/>
    <w:rsid w:val="00B53867"/>
    <w:rsid w:val="00B5483C"/>
    <w:rsid w:val="00B55256"/>
    <w:rsid w:val="00B558D1"/>
    <w:rsid w:val="00B5761D"/>
    <w:rsid w:val="00B63B47"/>
    <w:rsid w:val="00B63EF4"/>
    <w:rsid w:val="00B64279"/>
    <w:rsid w:val="00B64824"/>
    <w:rsid w:val="00B64E25"/>
    <w:rsid w:val="00B650AC"/>
    <w:rsid w:val="00B65E6C"/>
    <w:rsid w:val="00B666EB"/>
    <w:rsid w:val="00B6799C"/>
    <w:rsid w:val="00B70796"/>
    <w:rsid w:val="00B70F46"/>
    <w:rsid w:val="00B70FEA"/>
    <w:rsid w:val="00B71017"/>
    <w:rsid w:val="00B719F2"/>
    <w:rsid w:val="00B71E8D"/>
    <w:rsid w:val="00B7240D"/>
    <w:rsid w:val="00B73E33"/>
    <w:rsid w:val="00B74063"/>
    <w:rsid w:val="00B80B6D"/>
    <w:rsid w:val="00B810D3"/>
    <w:rsid w:val="00B82066"/>
    <w:rsid w:val="00B8328A"/>
    <w:rsid w:val="00B843C3"/>
    <w:rsid w:val="00B8518D"/>
    <w:rsid w:val="00B87619"/>
    <w:rsid w:val="00B91793"/>
    <w:rsid w:val="00B93AAB"/>
    <w:rsid w:val="00B94F97"/>
    <w:rsid w:val="00B95826"/>
    <w:rsid w:val="00B96953"/>
    <w:rsid w:val="00B96BC6"/>
    <w:rsid w:val="00B96E4A"/>
    <w:rsid w:val="00B97607"/>
    <w:rsid w:val="00B97697"/>
    <w:rsid w:val="00BA004E"/>
    <w:rsid w:val="00BA11E3"/>
    <w:rsid w:val="00BA4665"/>
    <w:rsid w:val="00BA5150"/>
    <w:rsid w:val="00BA7B23"/>
    <w:rsid w:val="00BA7DE5"/>
    <w:rsid w:val="00BB1050"/>
    <w:rsid w:val="00BB319F"/>
    <w:rsid w:val="00BB364B"/>
    <w:rsid w:val="00BB36D8"/>
    <w:rsid w:val="00BB378A"/>
    <w:rsid w:val="00BB43E3"/>
    <w:rsid w:val="00BB5B83"/>
    <w:rsid w:val="00BC12F6"/>
    <w:rsid w:val="00BC1FFD"/>
    <w:rsid w:val="00BC3609"/>
    <w:rsid w:val="00BC532A"/>
    <w:rsid w:val="00BD1401"/>
    <w:rsid w:val="00BD50B9"/>
    <w:rsid w:val="00BD53DD"/>
    <w:rsid w:val="00BD5E83"/>
    <w:rsid w:val="00BD7231"/>
    <w:rsid w:val="00BD7584"/>
    <w:rsid w:val="00BD763D"/>
    <w:rsid w:val="00BE0DDF"/>
    <w:rsid w:val="00BE0DE8"/>
    <w:rsid w:val="00BE2764"/>
    <w:rsid w:val="00BE28BE"/>
    <w:rsid w:val="00BE2E80"/>
    <w:rsid w:val="00BE3C34"/>
    <w:rsid w:val="00BE3F61"/>
    <w:rsid w:val="00BE49A4"/>
    <w:rsid w:val="00BE4D1E"/>
    <w:rsid w:val="00BE63A1"/>
    <w:rsid w:val="00BE6DD6"/>
    <w:rsid w:val="00BE74AB"/>
    <w:rsid w:val="00BF050A"/>
    <w:rsid w:val="00BF0752"/>
    <w:rsid w:val="00BF431F"/>
    <w:rsid w:val="00BF6615"/>
    <w:rsid w:val="00BF76EC"/>
    <w:rsid w:val="00C007D7"/>
    <w:rsid w:val="00C0309B"/>
    <w:rsid w:val="00C03F22"/>
    <w:rsid w:val="00C0435C"/>
    <w:rsid w:val="00C04979"/>
    <w:rsid w:val="00C0498F"/>
    <w:rsid w:val="00C11B4E"/>
    <w:rsid w:val="00C11D0E"/>
    <w:rsid w:val="00C14E57"/>
    <w:rsid w:val="00C14FCA"/>
    <w:rsid w:val="00C160A9"/>
    <w:rsid w:val="00C1674A"/>
    <w:rsid w:val="00C1760E"/>
    <w:rsid w:val="00C203D3"/>
    <w:rsid w:val="00C205B8"/>
    <w:rsid w:val="00C207B3"/>
    <w:rsid w:val="00C21CEC"/>
    <w:rsid w:val="00C257C9"/>
    <w:rsid w:val="00C3048D"/>
    <w:rsid w:val="00C3102F"/>
    <w:rsid w:val="00C328AD"/>
    <w:rsid w:val="00C329A7"/>
    <w:rsid w:val="00C33322"/>
    <w:rsid w:val="00C34086"/>
    <w:rsid w:val="00C35C96"/>
    <w:rsid w:val="00C37081"/>
    <w:rsid w:val="00C37940"/>
    <w:rsid w:val="00C37E33"/>
    <w:rsid w:val="00C40C54"/>
    <w:rsid w:val="00C40F71"/>
    <w:rsid w:val="00C41F13"/>
    <w:rsid w:val="00C42A81"/>
    <w:rsid w:val="00C43B64"/>
    <w:rsid w:val="00C445B9"/>
    <w:rsid w:val="00C44EDB"/>
    <w:rsid w:val="00C46279"/>
    <w:rsid w:val="00C472D6"/>
    <w:rsid w:val="00C47B62"/>
    <w:rsid w:val="00C47D3C"/>
    <w:rsid w:val="00C47DCE"/>
    <w:rsid w:val="00C47E91"/>
    <w:rsid w:val="00C50F0B"/>
    <w:rsid w:val="00C52C39"/>
    <w:rsid w:val="00C52E42"/>
    <w:rsid w:val="00C542D7"/>
    <w:rsid w:val="00C547E5"/>
    <w:rsid w:val="00C551AE"/>
    <w:rsid w:val="00C55D6B"/>
    <w:rsid w:val="00C5702C"/>
    <w:rsid w:val="00C57255"/>
    <w:rsid w:val="00C623D1"/>
    <w:rsid w:val="00C62E4A"/>
    <w:rsid w:val="00C630A0"/>
    <w:rsid w:val="00C64173"/>
    <w:rsid w:val="00C653BE"/>
    <w:rsid w:val="00C66266"/>
    <w:rsid w:val="00C66B7F"/>
    <w:rsid w:val="00C66CA7"/>
    <w:rsid w:val="00C704B8"/>
    <w:rsid w:val="00C71ABB"/>
    <w:rsid w:val="00C738A3"/>
    <w:rsid w:val="00C74334"/>
    <w:rsid w:val="00C74482"/>
    <w:rsid w:val="00C75B52"/>
    <w:rsid w:val="00C768A1"/>
    <w:rsid w:val="00C77746"/>
    <w:rsid w:val="00C8115F"/>
    <w:rsid w:val="00C81525"/>
    <w:rsid w:val="00C81AEF"/>
    <w:rsid w:val="00C86AAA"/>
    <w:rsid w:val="00C86EC1"/>
    <w:rsid w:val="00C87B50"/>
    <w:rsid w:val="00C87F14"/>
    <w:rsid w:val="00C90319"/>
    <w:rsid w:val="00C91183"/>
    <w:rsid w:val="00C92627"/>
    <w:rsid w:val="00C931E7"/>
    <w:rsid w:val="00C94402"/>
    <w:rsid w:val="00C9535E"/>
    <w:rsid w:val="00C95437"/>
    <w:rsid w:val="00C96978"/>
    <w:rsid w:val="00CA0821"/>
    <w:rsid w:val="00CA1CD1"/>
    <w:rsid w:val="00CA42D9"/>
    <w:rsid w:val="00CA6869"/>
    <w:rsid w:val="00CA701E"/>
    <w:rsid w:val="00CA7570"/>
    <w:rsid w:val="00CB2711"/>
    <w:rsid w:val="00CB2CAB"/>
    <w:rsid w:val="00CB41B9"/>
    <w:rsid w:val="00CB4B81"/>
    <w:rsid w:val="00CB5607"/>
    <w:rsid w:val="00CC0975"/>
    <w:rsid w:val="00CC1144"/>
    <w:rsid w:val="00CC3780"/>
    <w:rsid w:val="00CC3DD5"/>
    <w:rsid w:val="00CC40AC"/>
    <w:rsid w:val="00CD0857"/>
    <w:rsid w:val="00CD140A"/>
    <w:rsid w:val="00CD2FA9"/>
    <w:rsid w:val="00CD31C3"/>
    <w:rsid w:val="00CD3437"/>
    <w:rsid w:val="00CD3D12"/>
    <w:rsid w:val="00CD5FDD"/>
    <w:rsid w:val="00CD6217"/>
    <w:rsid w:val="00CD64D9"/>
    <w:rsid w:val="00CD74C8"/>
    <w:rsid w:val="00CE3299"/>
    <w:rsid w:val="00CE3328"/>
    <w:rsid w:val="00CE3C97"/>
    <w:rsid w:val="00CE3F3B"/>
    <w:rsid w:val="00CE44AD"/>
    <w:rsid w:val="00CE7347"/>
    <w:rsid w:val="00CE785D"/>
    <w:rsid w:val="00CE7956"/>
    <w:rsid w:val="00CF0C4F"/>
    <w:rsid w:val="00CF322F"/>
    <w:rsid w:val="00CF3328"/>
    <w:rsid w:val="00CF33AB"/>
    <w:rsid w:val="00CF531B"/>
    <w:rsid w:val="00CF5C48"/>
    <w:rsid w:val="00CF5FBB"/>
    <w:rsid w:val="00D00A72"/>
    <w:rsid w:val="00D01447"/>
    <w:rsid w:val="00D017C8"/>
    <w:rsid w:val="00D038A2"/>
    <w:rsid w:val="00D03B65"/>
    <w:rsid w:val="00D0400D"/>
    <w:rsid w:val="00D060FC"/>
    <w:rsid w:val="00D0636B"/>
    <w:rsid w:val="00D101BC"/>
    <w:rsid w:val="00D102F8"/>
    <w:rsid w:val="00D10464"/>
    <w:rsid w:val="00D11409"/>
    <w:rsid w:val="00D1268B"/>
    <w:rsid w:val="00D12B32"/>
    <w:rsid w:val="00D12DB4"/>
    <w:rsid w:val="00D14924"/>
    <w:rsid w:val="00D1541C"/>
    <w:rsid w:val="00D15F23"/>
    <w:rsid w:val="00D20616"/>
    <w:rsid w:val="00D24EAC"/>
    <w:rsid w:val="00D25FDB"/>
    <w:rsid w:val="00D26E3F"/>
    <w:rsid w:val="00D30602"/>
    <w:rsid w:val="00D320F4"/>
    <w:rsid w:val="00D3277A"/>
    <w:rsid w:val="00D3418C"/>
    <w:rsid w:val="00D34E69"/>
    <w:rsid w:val="00D3507D"/>
    <w:rsid w:val="00D370D3"/>
    <w:rsid w:val="00D40200"/>
    <w:rsid w:val="00D420C7"/>
    <w:rsid w:val="00D43E8E"/>
    <w:rsid w:val="00D444AD"/>
    <w:rsid w:val="00D474E3"/>
    <w:rsid w:val="00D51466"/>
    <w:rsid w:val="00D51936"/>
    <w:rsid w:val="00D51DBE"/>
    <w:rsid w:val="00D53EA4"/>
    <w:rsid w:val="00D54242"/>
    <w:rsid w:val="00D54684"/>
    <w:rsid w:val="00D55273"/>
    <w:rsid w:val="00D56483"/>
    <w:rsid w:val="00D57BAE"/>
    <w:rsid w:val="00D6204F"/>
    <w:rsid w:val="00D621FD"/>
    <w:rsid w:val="00D624FE"/>
    <w:rsid w:val="00D62D7F"/>
    <w:rsid w:val="00D62FBE"/>
    <w:rsid w:val="00D634C1"/>
    <w:rsid w:val="00D63550"/>
    <w:rsid w:val="00D64DD8"/>
    <w:rsid w:val="00D6526A"/>
    <w:rsid w:val="00D6621C"/>
    <w:rsid w:val="00D679C1"/>
    <w:rsid w:val="00D7029F"/>
    <w:rsid w:val="00D71104"/>
    <w:rsid w:val="00D7130A"/>
    <w:rsid w:val="00D73BD6"/>
    <w:rsid w:val="00D756CF"/>
    <w:rsid w:val="00D75833"/>
    <w:rsid w:val="00D75E6C"/>
    <w:rsid w:val="00D76D92"/>
    <w:rsid w:val="00D77AD5"/>
    <w:rsid w:val="00D814BD"/>
    <w:rsid w:val="00D82091"/>
    <w:rsid w:val="00D829F2"/>
    <w:rsid w:val="00D839E1"/>
    <w:rsid w:val="00D85046"/>
    <w:rsid w:val="00D85C99"/>
    <w:rsid w:val="00D861A9"/>
    <w:rsid w:val="00D8629E"/>
    <w:rsid w:val="00D8639B"/>
    <w:rsid w:val="00D87043"/>
    <w:rsid w:val="00D909FD"/>
    <w:rsid w:val="00D91873"/>
    <w:rsid w:val="00D92432"/>
    <w:rsid w:val="00D93260"/>
    <w:rsid w:val="00D972BA"/>
    <w:rsid w:val="00D97734"/>
    <w:rsid w:val="00D977B8"/>
    <w:rsid w:val="00DA0B7C"/>
    <w:rsid w:val="00DA232E"/>
    <w:rsid w:val="00DA3540"/>
    <w:rsid w:val="00DA4293"/>
    <w:rsid w:val="00DA5AD0"/>
    <w:rsid w:val="00DA7333"/>
    <w:rsid w:val="00DB1C85"/>
    <w:rsid w:val="00DB21BB"/>
    <w:rsid w:val="00DB4728"/>
    <w:rsid w:val="00DB4F76"/>
    <w:rsid w:val="00DB5D2E"/>
    <w:rsid w:val="00DB6F6D"/>
    <w:rsid w:val="00DC03F7"/>
    <w:rsid w:val="00DC1AB3"/>
    <w:rsid w:val="00DC2031"/>
    <w:rsid w:val="00DC22BF"/>
    <w:rsid w:val="00DC3479"/>
    <w:rsid w:val="00DC3D03"/>
    <w:rsid w:val="00DC7560"/>
    <w:rsid w:val="00DC7720"/>
    <w:rsid w:val="00DD0193"/>
    <w:rsid w:val="00DD0FE3"/>
    <w:rsid w:val="00DD3415"/>
    <w:rsid w:val="00DD3BEF"/>
    <w:rsid w:val="00DD3C93"/>
    <w:rsid w:val="00DD3FF2"/>
    <w:rsid w:val="00DD557F"/>
    <w:rsid w:val="00DD5D22"/>
    <w:rsid w:val="00DD69B1"/>
    <w:rsid w:val="00DD7675"/>
    <w:rsid w:val="00DE238B"/>
    <w:rsid w:val="00DE4A2F"/>
    <w:rsid w:val="00DE5F45"/>
    <w:rsid w:val="00DF0646"/>
    <w:rsid w:val="00DF2D5A"/>
    <w:rsid w:val="00DF32DB"/>
    <w:rsid w:val="00DF59CB"/>
    <w:rsid w:val="00E02C81"/>
    <w:rsid w:val="00E039DF"/>
    <w:rsid w:val="00E040F8"/>
    <w:rsid w:val="00E04772"/>
    <w:rsid w:val="00E059B8"/>
    <w:rsid w:val="00E05D07"/>
    <w:rsid w:val="00E064AD"/>
    <w:rsid w:val="00E148FA"/>
    <w:rsid w:val="00E208B9"/>
    <w:rsid w:val="00E20D37"/>
    <w:rsid w:val="00E21257"/>
    <w:rsid w:val="00E222C4"/>
    <w:rsid w:val="00E2266B"/>
    <w:rsid w:val="00E229CE"/>
    <w:rsid w:val="00E2309E"/>
    <w:rsid w:val="00E24A1D"/>
    <w:rsid w:val="00E2550E"/>
    <w:rsid w:val="00E26866"/>
    <w:rsid w:val="00E26A07"/>
    <w:rsid w:val="00E27103"/>
    <w:rsid w:val="00E27E63"/>
    <w:rsid w:val="00E336A0"/>
    <w:rsid w:val="00E3524E"/>
    <w:rsid w:val="00E37B48"/>
    <w:rsid w:val="00E41803"/>
    <w:rsid w:val="00E42034"/>
    <w:rsid w:val="00E443DD"/>
    <w:rsid w:val="00E44A77"/>
    <w:rsid w:val="00E456CA"/>
    <w:rsid w:val="00E50F51"/>
    <w:rsid w:val="00E51D9A"/>
    <w:rsid w:val="00E522D7"/>
    <w:rsid w:val="00E52649"/>
    <w:rsid w:val="00E533C4"/>
    <w:rsid w:val="00E53C0E"/>
    <w:rsid w:val="00E54D10"/>
    <w:rsid w:val="00E57B4F"/>
    <w:rsid w:val="00E57CAD"/>
    <w:rsid w:val="00E57F3A"/>
    <w:rsid w:val="00E6203D"/>
    <w:rsid w:val="00E630BE"/>
    <w:rsid w:val="00E630C3"/>
    <w:rsid w:val="00E63121"/>
    <w:rsid w:val="00E64998"/>
    <w:rsid w:val="00E65293"/>
    <w:rsid w:val="00E65F9E"/>
    <w:rsid w:val="00E72B35"/>
    <w:rsid w:val="00E73341"/>
    <w:rsid w:val="00E735BF"/>
    <w:rsid w:val="00E73A2E"/>
    <w:rsid w:val="00E74303"/>
    <w:rsid w:val="00E74662"/>
    <w:rsid w:val="00E74A51"/>
    <w:rsid w:val="00E77779"/>
    <w:rsid w:val="00E7792B"/>
    <w:rsid w:val="00E836F1"/>
    <w:rsid w:val="00E843E0"/>
    <w:rsid w:val="00E846C5"/>
    <w:rsid w:val="00E8498D"/>
    <w:rsid w:val="00E85CC8"/>
    <w:rsid w:val="00E85DFB"/>
    <w:rsid w:val="00E874F4"/>
    <w:rsid w:val="00E908F7"/>
    <w:rsid w:val="00E90983"/>
    <w:rsid w:val="00E90DBE"/>
    <w:rsid w:val="00E9127A"/>
    <w:rsid w:val="00E917ED"/>
    <w:rsid w:val="00E94A57"/>
    <w:rsid w:val="00E952A4"/>
    <w:rsid w:val="00E96993"/>
    <w:rsid w:val="00E96A2C"/>
    <w:rsid w:val="00E97185"/>
    <w:rsid w:val="00EA06C1"/>
    <w:rsid w:val="00EA1CCF"/>
    <w:rsid w:val="00EA1D47"/>
    <w:rsid w:val="00EA4AE2"/>
    <w:rsid w:val="00EA7BA8"/>
    <w:rsid w:val="00EB01EF"/>
    <w:rsid w:val="00EB1AA5"/>
    <w:rsid w:val="00EB1BEC"/>
    <w:rsid w:val="00EB2D88"/>
    <w:rsid w:val="00EB4E1D"/>
    <w:rsid w:val="00EB54C7"/>
    <w:rsid w:val="00EB551F"/>
    <w:rsid w:val="00EB5DB0"/>
    <w:rsid w:val="00EB65B1"/>
    <w:rsid w:val="00EC0817"/>
    <w:rsid w:val="00EC162E"/>
    <w:rsid w:val="00EC190F"/>
    <w:rsid w:val="00EC21AA"/>
    <w:rsid w:val="00EC2986"/>
    <w:rsid w:val="00EC34FA"/>
    <w:rsid w:val="00EC35BD"/>
    <w:rsid w:val="00EC62DC"/>
    <w:rsid w:val="00EC68D8"/>
    <w:rsid w:val="00ED3E8D"/>
    <w:rsid w:val="00ED4092"/>
    <w:rsid w:val="00ED412D"/>
    <w:rsid w:val="00ED4938"/>
    <w:rsid w:val="00ED575A"/>
    <w:rsid w:val="00ED5F98"/>
    <w:rsid w:val="00ED6586"/>
    <w:rsid w:val="00ED7700"/>
    <w:rsid w:val="00EE000E"/>
    <w:rsid w:val="00EE1AEC"/>
    <w:rsid w:val="00EE23FB"/>
    <w:rsid w:val="00EE3ED7"/>
    <w:rsid w:val="00EE5C65"/>
    <w:rsid w:val="00EE6C60"/>
    <w:rsid w:val="00EE6F6C"/>
    <w:rsid w:val="00EF0037"/>
    <w:rsid w:val="00EF1D85"/>
    <w:rsid w:val="00EF3DE2"/>
    <w:rsid w:val="00EF5C28"/>
    <w:rsid w:val="00F002F3"/>
    <w:rsid w:val="00F00598"/>
    <w:rsid w:val="00F0155A"/>
    <w:rsid w:val="00F02175"/>
    <w:rsid w:val="00F027E5"/>
    <w:rsid w:val="00F06A10"/>
    <w:rsid w:val="00F078CF"/>
    <w:rsid w:val="00F11EA5"/>
    <w:rsid w:val="00F13526"/>
    <w:rsid w:val="00F141C2"/>
    <w:rsid w:val="00F143D4"/>
    <w:rsid w:val="00F178B6"/>
    <w:rsid w:val="00F17C90"/>
    <w:rsid w:val="00F2470B"/>
    <w:rsid w:val="00F3045B"/>
    <w:rsid w:val="00F30534"/>
    <w:rsid w:val="00F3079A"/>
    <w:rsid w:val="00F31A7C"/>
    <w:rsid w:val="00F349A5"/>
    <w:rsid w:val="00F349FE"/>
    <w:rsid w:val="00F35404"/>
    <w:rsid w:val="00F35409"/>
    <w:rsid w:val="00F40580"/>
    <w:rsid w:val="00F41663"/>
    <w:rsid w:val="00F416FF"/>
    <w:rsid w:val="00F42F77"/>
    <w:rsid w:val="00F4670C"/>
    <w:rsid w:val="00F46AE8"/>
    <w:rsid w:val="00F50D47"/>
    <w:rsid w:val="00F55FB7"/>
    <w:rsid w:val="00F5702B"/>
    <w:rsid w:val="00F57F5B"/>
    <w:rsid w:val="00F600BF"/>
    <w:rsid w:val="00F61418"/>
    <w:rsid w:val="00F62506"/>
    <w:rsid w:val="00F62E9B"/>
    <w:rsid w:val="00F62F9F"/>
    <w:rsid w:val="00F64A29"/>
    <w:rsid w:val="00F64D69"/>
    <w:rsid w:val="00F660B8"/>
    <w:rsid w:val="00F71453"/>
    <w:rsid w:val="00F729FD"/>
    <w:rsid w:val="00F72D05"/>
    <w:rsid w:val="00F73DB7"/>
    <w:rsid w:val="00F80CA3"/>
    <w:rsid w:val="00F81F1D"/>
    <w:rsid w:val="00F82257"/>
    <w:rsid w:val="00F82990"/>
    <w:rsid w:val="00F82D29"/>
    <w:rsid w:val="00F83320"/>
    <w:rsid w:val="00F86E21"/>
    <w:rsid w:val="00F87452"/>
    <w:rsid w:val="00F87EF5"/>
    <w:rsid w:val="00F901F1"/>
    <w:rsid w:val="00F906A5"/>
    <w:rsid w:val="00F91123"/>
    <w:rsid w:val="00F92B97"/>
    <w:rsid w:val="00F92DE7"/>
    <w:rsid w:val="00F9301B"/>
    <w:rsid w:val="00F93066"/>
    <w:rsid w:val="00F93805"/>
    <w:rsid w:val="00F946F3"/>
    <w:rsid w:val="00F968B7"/>
    <w:rsid w:val="00FA3721"/>
    <w:rsid w:val="00FA409D"/>
    <w:rsid w:val="00FA427A"/>
    <w:rsid w:val="00FA53A0"/>
    <w:rsid w:val="00FA5714"/>
    <w:rsid w:val="00FA72FB"/>
    <w:rsid w:val="00FA7AAF"/>
    <w:rsid w:val="00FA7C8A"/>
    <w:rsid w:val="00FB0961"/>
    <w:rsid w:val="00FB1AC0"/>
    <w:rsid w:val="00FB4915"/>
    <w:rsid w:val="00FB5826"/>
    <w:rsid w:val="00FB60A4"/>
    <w:rsid w:val="00FB6230"/>
    <w:rsid w:val="00FB77FC"/>
    <w:rsid w:val="00FC2024"/>
    <w:rsid w:val="00FC2701"/>
    <w:rsid w:val="00FC2B24"/>
    <w:rsid w:val="00FC370B"/>
    <w:rsid w:val="00FC3C95"/>
    <w:rsid w:val="00FC4393"/>
    <w:rsid w:val="00FC4E85"/>
    <w:rsid w:val="00FC6EC9"/>
    <w:rsid w:val="00FC7647"/>
    <w:rsid w:val="00FD06F0"/>
    <w:rsid w:val="00FD0C1F"/>
    <w:rsid w:val="00FD0CD4"/>
    <w:rsid w:val="00FD0F42"/>
    <w:rsid w:val="00FD119B"/>
    <w:rsid w:val="00FD24FF"/>
    <w:rsid w:val="00FD2E4C"/>
    <w:rsid w:val="00FD337C"/>
    <w:rsid w:val="00FD53C3"/>
    <w:rsid w:val="00FD63B8"/>
    <w:rsid w:val="00FD698D"/>
    <w:rsid w:val="00FD6D9A"/>
    <w:rsid w:val="00FE079A"/>
    <w:rsid w:val="00FE0822"/>
    <w:rsid w:val="00FE0B78"/>
    <w:rsid w:val="00FE10FE"/>
    <w:rsid w:val="00FE14C6"/>
    <w:rsid w:val="00FE3D02"/>
    <w:rsid w:val="00FE6EB5"/>
    <w:rsid w:val="00FE7422"/>
    <w:rsid w:val="00FE75C8"/>
    <w:rsid w:val="00FE7984"/>
    <w:rsid w:val="00FE7E55"/>
    <w:rsid w:val="00FF02DB"/>
    <w:rsid w:val="00FF14F5"/>
    <w:rsid w:val="00FF4E00"/>
    <w:rsid w:val="1C8B5B3F"/>
    <w:rsid w:val="4FF76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33"/>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4"/>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5"/>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rFonts w:cstheme="minorHAnsi"/>
      <w:sz w:val="18"/>
      <w:szCs w:val="18"/>
    </w:rPr>
  </w:style>
  <w:style w:type="paragraph" w:styleId="7">
    <w:name w:val="Normal Indent"/>
    <w:basedOn w:val="1"/>
    <w:link w:val="28"/>
    <w:qFormat/>
    <w:uiPriority w:val="0"/>
    <w:pPr>
      <w:widowControl/>
      <w:spacing w:line="240" w:lineRule="auto"/>
      <w:ind w:firstLine="420" w:firstLineChars="200"/>
      <w:jc w:val="left"/>
    </w:pPr>
    <w:rPr>
      <w:szCs w:val="24"/>
    </w:rPr>
  </w:style>
  <w:style w:type="paragraph" w:styleId="8">
    <w:name w:val="Document Map"/>
    <w:basedOn w:val="1"/>
    <w:link w:val="30"/>
    <w:unhideWhenUsed/>
    <w:qFormat/>
    <w:uiPriority w:val="99"/>
    <w:rPr>
      <w:rFonts w:ascii="宋体" w:eastAsia="宋体"/>
      <w:sz w:val="18"/>
      <w:szCs w:val="18"/>
    </w:rPr>
  </w:style>
  <w:style w:type="paragraph" w:styleId="9">
    <w:name w:val="toc 5"/>
    <w:basedOn w:val="1"/>
    <w:next w:val="1"/>
    <w:unhideWhenUsed/>
    <w:qFormat/>
    <w:uiPriority w:val="39"/>
    <w:pPr>
      <w:ind w:left="840"/>
      <w:jc w:val="left"/>
    </w:pPr>
    <w:rPr>
      <w:rFonts w:cstheme="minorHAnsi"/>
      <w:sz w:val="18"/>
      <w:szCs w:val="18"/>
    </w:rPr>
  </w:style>
  <w:style w:type="paragraph" w:styleId="10">
    <w:name w:val="toc 3"/>
    <w:basedOn w:val="1"/>
    <w:next w:val="1"/>
    <w:unhideWhenUsed/>
    <w:qFormat/>
    <w:uiPriority w:val="39"/>
    <w:pPr>
      <w:ind w:left="420"/>
      <w:jc w:val="left"/>
    </w:pPr>
    <w:rPr>
      <w:rFonts w:cstheme="minorHAnsi"/>
      <w:i/>
      <w:iCs/>
      <w:sz w:val="20"/>
      <w:szCs w:val="20"/>
    </w:rPr>
  </w:style>
  <w:style w:type="paragraph" w:styleId="11">
    <w:name w:val="toc 8"/>
    <w:basedOn w:val="1"/>
    <w:next w:val="1"/>
    <w:unhideWhenUsed/>
    <w:qFormat/>
    <w:uiPriority w:val="39"/>
    <w:pPr>
      <w:ind w:left="1470"/>
      <w:jc w:val="left"/>
    </w:pPr>
    <w:rPr>
      <w:rFonts w:cstheme="minorHAnsi"/>
      <w:sz w:val="18"/>
      <w:szCs w:val="18"/>
    </w:rPr>
  </w:style>
  <w:style w:type="paragraph" w:styleId="12">
    <w:name w:val="Date"/>
    <w:basedOn w:val="1"/>
    <w:next w:val="1"/>
    <w:link w:val="27"/>
    <w:unhideWhenUsed/>
    <w:uiPriority w:val="99"/>
    <w:pPr>
      <w:ind w:left="100" w:leftChars="2500"/>
    </w:pPr>
  </w:style>
  <w:style w:type="paragraph" w:styleId="13">
    <w:name w:val="footer"/>
    <w:basedOn w:val="1"/>
    <w:link w:val="26"/>
    <w:unhideWhenUsed/>
    <w:uiPriority w:val="99"/>
    <w:pPr>
      <w:tabs>
        <w:tab w:val="center" w:pos="4153"/>
        <w:tab w:val="right" w:pos="8306"/>
      </w:tabs>
      <w:snapToGrid w:val="0"/>
      <w:jc w:val="left"/>
    </w:pPr>
    <w:rPr>
      <w:sz w:val="18"/>
      <w:szCs w:val="18"/>
    </w:rPr>
  </w:style>
  <w:style w:type="paragraph" w:styleId="14">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spacing w:before="120" w:after="120"/>
      <w:jc w:val="left"/>
    </w:pPr>
    <w:rPr>
      <w:rFonts w:cstheme="minorHAnsi"/>
      <w:b/>
      <w:bCs/>
      <w:caps/>
      <w:sz w:val="20"/>
      <w:szCs w:val="20"/>
    </w:rPr>
  </w:style>
  <w:style w:type="paragraph" w:styleId="16">
    <w:name w:val="toc 4"/>
    <w:basedOn w:val="1"/>
    <w:next w:val="1"/>
    <w:unhideWhenUsed/>
    <w:qFormat/>
    <w:uiPriority w:val="39"/>
    <w:pPr>
      <w:ind w:left="630"/>
      <w:jc w:val="left"/>
    </w:pPr>
    <w:rPr>
      <w:rFonts w:cstheme="minorHAnsi"/>
      <w:sz w:val="18"/>
      <w:szCs w:val="18"/>
    </w:rPr>
  </w:style>
  <w:style w:type="paragraph" w:styleId="17">
    <w:name w:val="toc 6"/>
    <w:basedOn w:val="1"/>
    <w:next w:val="1"/>
    <w:unhideWhenUsed/>
    <w:qFormat/>
    <w:uiPriority w:val="39"/>
    <w:pPr>
      <w:ind w:left="1050"/>
      <w:jc w:val="left"/>
    </w:pPr>
    <w:rPr>
      <w:rFonts w:cstheme="minorHAnsi"/>
      <w:sz w:val="18"/>
      <w:szCs w:val="18"/>
    </w:rPr>
  </w:style>
  <w:style w:type="paragraph" w:styleId="18">
    <w:name w:val="toc 2"/>
    <w:basedOn w:val="1"/>
    <w:next w:val="1"/>
    <w:unhideWhenUsed/>
    <w:qFormat/>
    <w:uiPriority w:val="39"/>
    <w:pPr>
      <w:ind w:left="210"/>
      <w:jc w:val="left"/>
    </w:pPr>
    <w:rPr>
      <w:rFonts w:cstheme="minorHAnsi"/>
      <w:smallCaps/>
      <w:sz w:val="20"/>
      <w:szCs w:val="20"/>
    </w:rPr>
  </w:style>
  <w:style w:type="paragraph" w:styleId="19">
    <w:name w:val="toc 9"/>
    <w:basedOn w:val="1"/>
    <w:next w:val="1"/>
    <w:unhideWhenUsed/>
    <w:qFormat/>
    <w:uiPriority w:val="39"/>
    <w:pPr>
      <w:ind w:left="1680"/>
      <w:jc w:val="left"/>
    </w:pPr>
    <w:rPr>
      <w:rFonts w:cstheme="minorHAnsi"/>
      <w:sz w:val="18"/>
      <w:szCs w:val="18"/>
    </w:rPr>
  </w:style>
  <w:style w:type="paragraph" w:styleId="20">
    <w:name w:val="Title"/>
    <w:basedOn w:val="1"/>
    <w:next w:val="1"/>
    <w:link w:val="31"/>
    <w:qFormat/>
    <w:uiPriority w:val="10"/>
    <w:pPr>
      <w:spacing w:before="240" w:after="60"/>
      <w:jc w:val="center"/>
      <w:outlineLvl w:val="0"/>
    </w:pPr>
    <w:rPr>
      <w:rFonts w:eastAsia="宋体" w:asciiTheme="majorHAnsi" w:hAnsiTheme="majorHAnsi" w:cstheme="majorBidi"/>
      <w:b/>
      <w:bCs/>
      <w:sz w:val="32"/>
      <w:szCs w:val="32"/>
    </w:rPr>
  </w:style>
  <w:style w:type="character" w:styleId="22">
    <w:name w:val="Hyperlink"/>
    <w:basedOn w:val="21"/>
    <w:unhideWhenUsed/>
    <w:qFormat/>
    <w:uiPriority w:val="99"/>
    <w:rPr>
      <w:color w:val="0000FF" w:themeColor="hyperlink"/>
      <w:u w:val="single"/>
    </w:rPr>
  </w:style>
  <w:style w:type="table" w:styleId="24">
    <w:name w:val="Table Grid"/>
    <w:basedOn w:val="23"/>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5">
    <w:name w:val="页眉 Char"/>
    <w:basedOn w:val="21"/>
    <w:link w:val="14"/>
    <w:semiHidden/>
    <w:qFormat/>
    <w:uiPriority w:val="99"/>
    <w:rPr>
      <w:sz w:val="18"/>
      <w:szCs w:val="18"/>
    </w:rPr>
  </w:style>
  <w:style w:type="character" w:customStyle="1" w:styleId="26">
    <w:name w:val="页脚 Char"/>
    <w:basedOn w:val="21"/>
    <w:link w:val="13"/>
    <w:uiPriority w:val="99"/>
    <w:rPr>
      <w:sz w:val="18"/>
      <w:szCs w:val="18"/>
    </w:rPr>
  </w:style>
  <w:style w:type="character" w:customStyle="1" w:styleId="27">
    <w:name w:val="日期 Char"/>
    <w:basedOn w:val="21"/>
    <w:link w:val="12"/>
    <w:semiHidden/>
    <w:qFormat/>
    <w:uiPriority w:val="99"/>
  </w:style>
  <w:style w:type="character" w:customStyle="1" w:styleId="28">
    <w:name w:val="正文缩进 Char"/>
    <w:link w:val="7"/>
    <w:qFormat/>
    <w:uiPriority w:val="0"/>
    <w:rPr>
      <w:szCs w:val="24"/>
    </w:rPr>
  </w:style>
  <w:style w:type="character" w:customStyle="1" w:styleId="29">
    <w:name w:val="标题 3 Char Char2"/>
    <w:qFormat/>
    <w:uiPriority w:val="0"/>
    <w:rPr>
      <w:rFonts w:eastAsia="华文仿宋"/>
      <w:b/>
      <w:bCs/>
      <w:kern w:val="2"/>
      <w:sz w:val="28"/>
      <w:szCs w:val="32"/>
      <w:lang w:val="en-US" w:eastAsia="zh-CN" w:bidi="ar-SA"/>
    </w:rPr>
  </w:style>
  <w:style w:type="character" w:customStyle="1" w:styleId="30">
    <w:name w:val="文档结构图 Char"/>
    <w:basedOn w:val="21"/>
    <w:link w:val="8"/>
    <w:semiHidden/>
    <w:qFormat/>
    <w:uiPriority w:val="99"/>
    <w:rPr>
      <w:rFonts w:ascii="宋体" w:eastAsia="宋体"/>
      <w:sz w:val="18"/>
      <w:szCs w:val="18"/>
    </w:rPr>
  </w:style>
  <w:style w:type="character" w:customStyle="1" w:styleId="31">
    <w:name w:val="标题 Char"/>
    <w:basedOn w:val="21"/>
    <w:link w:val="20"/>
    <w:qFormat/>
    <w:uiPriority w:val="10"/>
    <w:rPr>
      <w:rFonts w:eastAsia="宋体" w:asciiTheme="majorHAnsi" w:hAnsiTheme="majorHAnsi" w:cstheme="majorBidi"/>
      <w:b/>
      <w:bCs/>
      <w:sz w:val="32"/>
      <w:szCs w:val="32"/>
    </w:rPr>
  </w:style>
  <w:style w:type="character" w:customStyle="1" w:styleId="32">
    <w:name w:val="标题 1 Char"/>
    <w:basedOn w:val="21"/>
    <w:link w:val="2"/>
    <w:qFormat/>
    <w:uiPriority w:val="9"/>
    <w:rPr>
      <w:b/>
      <w:bCs/>
      <w:kern w:val="44"/>
      <w:sz w:val="44"/>
      <w:szCs w:val="44"/>
    </w:rPr>
  </w:style>
  <w:style w:type="character" w:customStyle="1" w:styleId="33">
    <w:name w:val="标题 2 Char"/>
    <w:basedOn w:val="21"/>
    <w:link w:val="3"/>
    <w:qFormat/>
    <w:uiPriority w:val="9"/>
    <w:rPr>
      <w:rFonts w:asciiTheme="majorHAnsi" w:hAnsiTheme="majorHAnsi" w:eastAsiaTheme="majorEastAsia" w:cstheme="majorBidi"/>
      <w:b/>
      <w:bCs/>
      <w:sz w:val="32"/>
      <w:szCs w:val="32"/>
    </w:rPr>
  </w:style>
  <w:style w:type="character" w:customStyle="1" w:styleId="34">
    <w:name w:val="标题 3 Char"/>
    <w:basedOn w:val="21"/>
    <w:link w:val="4"/>
    <w:qFormat/>
    <w:uiPriority w:val="9"/>
    <w:rPr>
      <w:b/>
      <w:bCs/>
      <w:sz w:val="32"/>
      <w:szCs w:val="32"/>
    </w:rPr>
  </w:style>
  <w:style w:type="character" w:customStyle="1" w:styleId="35">
    <w:name w:val="标题 4 Char"/>
    <w:basedOn w:val="21"/>
    <w:link w:val="5"/>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0D2700-FD4D-4C26-8943-2933F323260A}">
  <ds:schemaRefs/>
</ds:datastoreItem>
</file>

<file path=docProps/app.xml><?xml version="1.0" encoding="utf-8"?>
<Properties xmlns="http://schemas.openxmlformats.org/officeDocument/2006/extended-properties" xmlns:vt="http://schemas.openxmlformats.org/officeDocument/2006/docPropsVTypes">
  <Template>Normal</Template>
  <Pages>115</Pages>
  <Words>9163</Words>
  <Characters>52235</Characters>
  <Lines>435</Lines>
  <Paragraphs>122</Paragraphs>
  <TotalTime>0</TotalTime>
  <ScaleCrop>false</ScaleCrop>
  <LinksUpToDate>false</LinksUpToDate>
  <CharactersWithSpaces>61276</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2017-10-13T01:50:00Z</dcterms:created>
  <dc:creator>ms-zb</dc:creator>
  <cp:lastModifiedBy>user</cp:lastModifiedBy>
  <dcterms:modified xsi:type="dcterms:W3CDTF">2018-11-02T00:48:59Z</dcterms:modified>
  <cp:revision>788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